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F94" w:rsidRDefault="00181F94" w:rsidP="00181F94">
      <w:pPr>
        <w:pStyle w:val="a3"/>
        <w:jc w:val="center"/>
      </w:pPr>
      <w:r w:rsidRPr="00390CA7">
        <w:t xml:space="preserve">Методический отчет к исследованию </w:t>
      </w:r>
    </w:p>
    <w:p w:rsidR="00181F94" w:rsidRPr="00390CA7" w:rsidRDefault="00181F94" w:rsidP="00181F94">
      <w:pPr>
        <w:pStyle w:val="a3"/>
        <w:jc w:val="center"/>
      </w:pPr>
      <w:r w:rsidRPr="00390CA7">
        <w:rPr>
          <w:lang w:val="en-US"/>
        </w:rPr>
        <w:t>BL</w:t>
      </w:r>
      <w:r w:rsidRPr="00390CA7">
        <w:t>-02 «</w:t>
      </w:r>
      <w:r>
        <w:t>Улица</w:t>
      </w:r>
      <w:r w:rsidRPr="00390CA7">
        <w:t>»</w:t>
      </w:r>
    </w:p>
    <w:p w:rsidR="00AC48AC" w:rsidRPr="00181F94" w:rsidRDefault="00AC48AC">
      <w:pPr>
        <w:rPr>
          <w:rFonts w:ascii="Times New Roman" w:hAnsi="Times New Roman" w:cs="Times New Roman"/>
          <w:sz w:val="24"/>
        </w:rPr>
      </w:pPr>
      <w:r w:rsidRPr="00181F94">
        <w:rPr>
          <w:rFonts w:ascii="Times New Roman" w:hAnsi="Times New Roman" w:cs="Times New Roman"/>
          <w:i/>
          <w:sz w:val="24"/>
        </w:rPr>
        <w:t>Описание выборки</w:t>
      </w:r>
    </w:p>
    <w:p w:rsidR="00AC48AC" w:rsidRPr="00181F94" w:rsidRDefault="00AC48AC">
      <w:pPr>
        <w:rPr>
          <w:rFonts w:ascii="Times New Roman" w:hAnsi="Times New Roman" w:cs="Times New Roman"/>
          <w:sz w:val="24"/>
        </w:rPr>
      </w:pPr>
      <w:r w:rsidRPr="00181F94">
        <w:rPr>
          <w:rFonts w:ascii="Times New Roman" w:hAnsi="Times New Roman" w:cs="Times New Roman"/>
          <w:sz w:val="24"/>
        </w:rPr>
        <w:t>Для исследования использовалась репрезентативная</w:t>
      </w:r>
      <w:r w:rsidR="00B002AE" w:rsidRPr="00181F94">
        <w:rPr>
          <w:rFonts w:ascii="Times New Roman" w:hAnsi="Times New Roman" w:cs="Times New Roman"/>
          <w:sz w:val="24"/>
        </w:rPr>
        <w:t xml:space="preserve"> по округам Москвы</w:t>
      </w:r>
      <w:r w:rsidRPr="00181F94">
        <w:rPr>
          <w:rFonts w:ascii="Times New Roman" w:hAnsi="Times New Roman" w:cs="Times New Roman"/>
          <w:sz w:val="24"/>
        </w:rPr>
        <w:t xml:space="preserve"> случайная выборка населения Москвы старше 18 лет с заданными квотами. Квотировались параметры: пол, возраст, образование.</w:t>
      </w:r>
    </w:p>
    <w:p w:rsidR="00AC48AC" w:rsidRPr="00181F94" w:rsidRDefault="00181F94">
      <w:pPr>
        <w:rPr>
          <w:rFonts w:ascii="Times New Roman" w:hAnsi="Times New Roman" w:cs="Times New Roman"/>
          <w:i/>
          <w:sz w:val="24"/>
        </w:rPr>
      </w:pPr>
      <w:r w:rsidRPr="00181F94">
        <w:rPr>
          <w:rFonts w:ascii="Times New Roman" w:hAnsi="Times New Roman" w:cs="Times New Roman"/>
          <w:i/>
          <w:sz w:val="24"/>
        </w:rPr>
        <w:t>Процедура построения выборки</w:t>
      </w:r>
    </w:p>
    <w:p w:rsidR="00BB675B" w:rsidRPr="00181F94" w:rsidRDefault="00BB675B" w:rsidP="00BB675B">
      <w:pPr>
        <w:rPr>
          <w:rFonts w:ascii="Times New Roman" w:hAnsi="Times New Roman" w:cs="Times New Roman"/>
          <w:sz w:val="24"/>
        </w:rPr>
      </w:pPr>
      <w:r w:rsidRPr="00181F94">
        <w:rPr>
          <w:rFonts w:ascii="Times New Roman" w:hAnsi="Times New Roman" w:cs="Times New Roman"/>
          <w:sz w:val="24"/>
        </w:rPr>
        <w:t>Объем выборки: 600 человек.</w:t>
      </w:r>
    </w:p>
    <w:p w:rsidR="00BB675B" w:rsidRDefault="00BB675B" w:rsidP="00181F94">
      <w:pPr>
        <w:rPr>
          <w:rFonts w:ascii="Times New Roman" w:hAnsi="Times New Roman" w:cs="Times New Roman"/>
          <w:sz w:val="24"/>
        </w:rPr>
      </w:pPr>
      <w:r>
        <w:rPr>
          <w:rFonts w:ascii="Times New Roman" w:hAnsi="Times New Roman" w:cs="Times New Roman"/>
          <w:sz w:val="24"/>
        </w:rPr>
        <w:t>Всего точек опрос: 34.</w:t>
      </w:r>
    </w:p>
    <w:p w:rsidR="000D7D46" w:rsidRPr="000D7D46" w:rsidRDefault="000D7D46" w:rsidP="000D7D46">
      <w:pPr>
        <w:rPr>
          <w:rFonts w:ascii="Times New Roman" w:hAnsi="Times New Roman" w:cs="Times New Roman"/>
          <w:sz w:val="24"/>
        </w:rPr>
      </w:pPr>
      <w:r w:rsidRPr="000D7D46">
        <w:rPr>
          <w:rFonts w:ascii="Times New Roman" w:hAnsi="Times New Roman" w:cs="Times New Roman"/>
          <w:sz w:val="24"/>
        </w:rPr>
        <w:t>Для исследования 2018-</w:t>
      </w:r>
      <w:r w:rsidR="00EC5FD0">
        <w:rPr>
          <w:rFonts w:ascii="Times New Roman" w:hAnsi="Times New Roman" w:cs="Times New Roman"/>
          <w:sz w:val="24"/>
          <w:lang w:val="en-US"/>
        </w:rPr>
        <w:t>BL</w:t>
      </w:r>
      <w:r w:rsidR="00EC5FD0" w:rsidRPr="00EC5FD0">
        <w:rPr>
          <w:rFonts w:ascii="Times New Roman" w:hAnsi="Times New Roman" w:cs="Times New Roman"/>
          <w:sz w:val="24"/>
        </w:rPr>
        <w:t xml:space="preserve">-02 </w:t>
      </w:r>
      <w:r w:rsidR="00EC5FD0">
        <w:rPr>
          <w:rFonts w:ascii="Times New Roman" w:hAnsi="Times New Roman" w:cs="Times New Roman"/>
          <w:sz w:val="24"/>
        </w:rPr>
        <w:t>«Улица»</w:t>
      </w:r>
      <w:bookmarkStart w:id="0" w:name="_GoBack"/>
      <w:bookmarkEnd w:id="0"/>
      <w:r w:rsidRPr="000D7D46">
        <w:rPr>
          <w:rFonts w:ascii="Times New Roman" w:hAnsi="Times New Roman" w:cs="Times New Roman"/>
          <w:sz w:val="24"/>
        </w:rPr>
        <w:t xml:space="preserve"> была спроектирована трехступенчатая стратифицированная вероятностная выборка, репрезентирующая взрослое население г. Москвы в возрасте 18 лет и старше, общим объемом 600 респондентов.</w:t>
      </w:r>
    </w:p>
    <w:p w:rsidR="00826D94" w:rsidRPr="00826D94" w:rsidRDefault="000D7D46" w:rsidP="00826D94">
      <w:pPr>
        <w:rPr>
          <w:rFonts w:ascii="Times New Roman" w:hAnsi="Times New Roman" w:cs="Times New Roman"/>
          <w:sz w:val="24"/>
          <w:szCs w:val="24"/>
        </w:rPr>
      </w:pPr>
      <w:r w:rsidRPr="000D7D46">
        <w:rPr>
          <w:rFonts w:ascii="Times New Roman" w:hAnsi="Times New Roman" w:cs="Times New Roman"/>
          <w:sz w:val="24"/>
        </w:rPr>
        <w:t>На первой ступени выборки общий объем выборки (600 респондентов) был распределен между 10 округами г. Москвы (Центральный, Северный, Северо-Восточный, Восточный, Юго-Восточный, Южный, Юго-Западный, Западный, Северо-Западный, Зеленоградский) пропорционально численности взрослого населения (18+) каждого округа. Затем в каждом округе систематическим методом были отобраны от 1 до 5 районов в зависимости от числа респондентов, пришедшегося на округ. Количество анкет, приходящееся на округ, делилось поровну между отобранными районами (от 12 до 20 анкет на район). Всего было отобрано 34 района г. Москвы.</w:t>
      </w:r>
      <w:r w:rsidR="00826D94" w:rsidRPr="00826D94">
        <w:rPr>
          <w:rFonts w:ascii="Times New Roman" w:hAnsi="Times New Roman" w:cs="Times New Roman"/>
          <w:sz w:val="24"/>
        </w:rPr>
        <w:t xml:space="preserve"> Для расчетов использовались данные Росстата </w:t>
      </w:r>
      <w:hyperlink r:id="rId6" w:history="1">
        <w:r w:rsidR="00826D94">
          <w:rPr>
            <w:rStyle w:val="ab"/>
            <w:rFonts w:ascii="Times New Roman" w:hAnsi="Times New Roman" w:cs="Times New Roman"/>
            <w:sz w:val="24"/>
            <w:szCs w:val="24"/>
          </w:rPr>
          <w:t>«Численность постоянного населения субъектов Российской Федерации по муниципальным образованиям на 1 января 2017 года»</w:t>
        </w:r>
      </w:hyperlink>
      <w:r w:rsidR="00826D94">
        <w:rPr>
          <w:rFonts w:ascii="Times New Roman" w:hAnsi="Times New Roman" w:cs="Times New Roman"/>
          <w:sz w:val="24"/>
          <w:szCs w:val="24"/>
        </w:rPr>
        <w:t>.</w:t>
      </w:r>
    </w:p>
    <w:p w:rsidR="000D7D46" w:rsidRPr="00826D94" w:rsidRDefault="000D7D46" w:rsidP="000D7D46">
      <w:pPr>
        <w:rPr>
          <w:rFonts w:ascii="Times New Roman" w:hAnsi="Times New Roman" w:cs="Times New Roman"/>
          <w:sz w:val="24"/>
        </w:rPr>
      </w:pPr>
    </w:p>
    <w:p w:rsidR="000D7D46" w:rsidRPr="000D7D46" w:rsidRDefault="000D7D46" w:rsidP="000D7D46">
      <w:pPr>
        <w:rPr>
          <w:rFonts w:ascii="Times New Roman" w:hAnsi="Times New Roman" w:cs="Times New Roman"/>
          <w:sz w:val="24"/>
        </w:rPr>
      </w:pPr>
      <w:r w:rsidRPr="000D7D46">
        <w:rPr>
          <w:rFonts w:ascii="Times New Roman" w:hAnsi="Times New Roman" w:cs="Times New Roman"/>
          <w:sz w:val="24"/>
        </w:rPr>
        <w:t xml:space="preserve">На второй ступени выборки супервайзерами исследования производился отбор опросных участков в соответствии с </w:t>
      </w:r>
      <w:r>
        <w:rPr>
          <w:rFonts w:ascii="Times New Roman" w:hAnsi="Times New Roman" w:cs="Times New Roman"/>
          <w:sz w:val="24"/>
        </w:rPr>
        <w:t>Инструкцией.</w:t>
      </w:r>
    </w:p>
    <w:p w:rsidR="000D7D46" w:rsidRPr="000D7D46" w:rsidRDefault="000D7D46" w:rsidP="000D7D46">
      <w:pPr>
        <w:rPr>
          <w:rFonts w:ascii="Times New Roman" w:hAnsi="Times New Roman" w:cs="Times New Roman"/>
          <w:sz w:val="24"/>
        </w:rPr>
      </w:pPr>
      <w:r w:rsidRPr="000D7D46">
        <w:rPr>
          <w:rFonts w:ascii="Times New Roman" w:hAnsi="Times New Roman" w:cs="Times New Roman"/>
          <w:sz w:val="24"/>
        </w:rPr>
        <w:t>На третьей ступени выборки интервьюеры отбирали респондентов на отобранных участках в соответствии с полученным квотным заданием. Контрольные параметры квот задавались по трем характеристикам</w:t>
      </w:r>
      <w:r>
        <w:rPr>
          <w:rFonts w:ascii="Times New Roman" w:hAnsi="Times New Roman" w:cs="Times New Roman"/>
          <w:sz w:val="24"/>
        </w:rPr>
        <w:t>: полу, возрасту и образованию.</w:t>
      </w:r>
      <w:r w:rsidR="00826D94">
        <w:rPr>
          <w:rFonts w:ascii="Times New Roman" w:hAnsi="Times New Roman" w:cs="Times New Roman"/>
          <w:sz w:val="24"/>
        </w:rPr>
        <w:t xml:space="preserve"> </w:t>
      </w:r>
      <w:r w:rsidR="00826D94" w:rsidRPr="00826D94">
        <w:rPr>
          <w:rFonts w:ascii="Times New Roman" w:hAnsi="Times New Roman" w:cs="Times New Roman"/>
          <w:sz w:val="24"/>
        </w:rPr>
        <w:t xml:space="preserve">При расчете квотных заданий по полу и возрасту использовались данные Росстата </w:t>
      </w:r>
      <w:hyperlink r:id="rId7" w:history="1">
        <w:r w:rsidR="00826D94" w:rsidRPr="00826D94">
          <w:rPr>
            <w:rStyle w:val="ab"/>
            <w:rFonts w:ascii="Times New Roman" w:hAnsi="Times New Roman" w:cs="Times New Roman"/>
            <w:sz w:val="24"/>
          </w:rPr>
          <w:t>«Численность постоянного населения субъектов Российской Федерации по муниципальным образованиям на 1 января 2017 года»</w:t>
        </w:r>
      </w:hyperlink>
      <w:r w:rsidR="00826D94" w:rsidRPr="00826D94">
        <w:rPr>
          <w:rFonts w:ascii="Times New Roman" w:hAnsi="Times New Roman" w:cs="Times New Roman"/>
          <w:sz w:val="24"/>
        </w:rPr>
        <w:t xml:space="preserve">, а при расчете квотных заданий по образованию были использованы данные Росстата по результатам переписи населения 2010 года </w:t>
      </w:r>
      <w:hyperlink r:id="rId8" w:history="1">
        <w:r w:rsidR="00826D94" w:rsidRPr="00826D94">
          <w:rPr>
            <w:rStyle w:val="ab"/>
            <w:rFonts w:ascii="Times New Roman" w:hAnsi="Times New Roman" w:cs="Times New Roman"/>
            <w:sz w:val="24"/>
          </w:rPr>
          <w:t>«Население по возрастным группам, полу и уровню образования по субъектам Российской Федерации»</w:t>
        </w:r>
      </w:hyperlink>
      <w:r w:rsidR="00826D94" w:rsidRPr="00826D94">
        <w:rPr>
          <w:rFonts w:ascii="Times New Roman" w:hAnsi="Times New Roman" w:cs="Times New Roman"/>
          <w:sz w:val="24"/>
        </w:rPr>
        <w:t>.</w:t>
      </w:r>
    </w:p>
    <w:p w:rsidR="000D7D46" w:rsidRDefault="000D7D46" w:rsidP="00181F94">
      <w:pPr>
        <w:rPr>
          <w:rFonts w:ascii="Times New Roman" w:hAnsi="Times New Roman" w:cs="Times New Roman"/>
          <w:b/>
          <w:sz w:val="24"/>
        </w:rPr>
      </w:pPr>
    </w:p>
    <w:p w:rsidR="00BB675B" w:rsidRPr="00BB675B" w:rsidRDefault="00BB675B" w:rsidP="00181F94">
      <w:pPr>
        <w:rPr>
          <w:rFonts w:ascii="Times New Roman" w:hAnsi="Times New Roman" w:cs="Times New Roman"/>
          <w:b/>
          <w:sz w:val="24"/>
        </w:rPr>
      </w:pPr>
      <w:r w:rsidRPr="00BB675B">
        <w:rPr>
          <w:rFonts w:ascii="Times New Roman" w:hAnsi="Times New Roman" w:cs="Times New Roman"/>
          <w:b/>
          <w:sz w:val="24"/>
        </w:rPr>
        <w:t>Статистика по точкам опроса</w:t>
      </w:r>
    </w:p>
    <w:tbl>
      <w:tblPr>
        <w:tblW w:w="0" w:type="auto"/>
        <w:tblLook w:val="04A0" w:firstRow="1" w:lastRow="0" w:firstColumn="1" w:lastColumn="0" w:noHBand="0" w:noVBand="1"/>
      </w:tblPr>
      <w:tblGrid>
        <w:gridCol w:w="534"/>
        <w:gridCol w:w="748"/>
        <w:gridCol w:w="750"/>
      </w:tblGrid>
      <w:tr w:rsidR="006F4A07" w:rsidRPr="00B528EB" w:rsidTr="00B528EB">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6F4A07" w:rsidRPr="00B528EB" w:rsidRDefault="006F4A07" w:rsidP="00B528EB">
            <w:pPr>
              <w:spacing w:after="0" w:line="240" w:lineRule="auto"/>
              <w:rPr>
                <w:rFonts w:ascii="Times New Roman" w:eastAsia="Times New Roman" w:hAnsi="Times New Roman" w:cs="Times New Roman"/>
                <w:b/>
                <w:bCs/>
                <w:szCs w:val="24"/>
                <w:lang w:eastAsia="ru-RU"/>
              </w:rPr>
            </w:pPr>
            <w:r w:rsidRPr="00B528EB">
              <w:rPr>
                <w:rFonts w:ascii="Times New Roman" w:eastAsia="Times New Roman" w:hAnsi="Times New Roman" w:cs="Times New Roman"/>
                <w:b/>
                <w:bCs/>
                <w:szCs w:val="24"/>
                <w:lang w:eastAsia="ru-RU"/>
              </w:rPr>
              <w:t>ТО</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4A07" w:rsidRPr="00B528EB" w:rsidRDefault="006F4A07" w:rsidP="00B528EB">
            <w:pPr>
              <w:spacing w:after="0" w:line="240" w:lineRule="auto"/>
              <w:rPr>
                <w:rFonts w:ascii="Times New Roman" w:eastAsia="Times New Roman" w:hAnsi="Times New Roman" w:cs="Times New Roman"/>
                <w:b/>
                <w:bCs/>
                <w:szCs w:val="24"/>
                <w:lang w:eastAsia="ru-RU"/>
              </w:rPr>
            </w:pPr>
            <w:r w:rsidRPr="00BB675B">
              <w:rPr>
                <w:rFonts w:ascii="Times New Roman" w:eastAsia="Times New Roman" w:hAnsi="Times New Roman" w:cs="Times New Roman"/>
                <w:b/>
                <w:bCs/>
                <w:szCs w:val="24"/>
                <w:lang w:eastAsia="ru-RU"/>
              </w:rPr>
              <w:t>П</w:t>
            </w:r>
            <w:r w:rsidRPr="00B528EB">
              <w:rPr>
                <w:rFonts w:ascii="Times New Roman" w:eastAsia="Times New Roman" w:hAnsi="Times New Roman" w:cs="Times New Roman"/>
                <w:b/>
                <w:bCs/>
                <w:szCs w:val="24"/>
                <w:lang w:eastAsia="ru-RU"/>
              </w:rPr>
              <w:t>лан</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F4A07" w:rsidRPr="00B528EB" w:rsidRDefault="006F4A07" w:rsidP="00BB675B">
            <w:pPr>
              <w:spacing w:after="0" w:line="240" w:lineRule="auto"/>
              <w:rPr>
                <w:rFonts w:ascii="Times New Roman" w:eastAsia="Times New Roman" w:hAnsi="Times New Roman" w:cs="Times New Roman"/>
                <w:b/>
                <w:bCs/>
                <w:color w:val="000000"/>
                <w:szCs w:val="24"/>
                <w:lang w:eastAsia="ru-RU"/>
              </w:rPr>
            </w:pPr>
            <w:r w:rsidRPr="00BB675B">
              <w:rPr>
                <w:rFonts w:ascii="Times New Roman" w:eastAsia="Times New Roman" w:hAnsi="Times New Roman" w:cs="Times New Roman"/>
                <w:b/>
                <w:bCs/>
                <w:color w:val="000000"/>
                <w:szCs w:val="24"/>
                <w:lang w:eastAsia="ru-RU"/>
              </w:rPr>
              <w:t>Ф</w:t>
            </w:r>
            <w:r w:rsidRPr="00B528EB">
              <w:rPr>
                <w:rFonts w:ascii="Times New Roman" w:eastAsia="Times New Roman" w:hAnsi="Times New Roman" w:cs="Times New Roman"/>
                <w:b/>
                <w:bCs/>
                <w:color w:val="000000"/>
                <w:szCs w:val="24"/>
                <w:lang w:eastAsia="ru-RU"/>
              </w:rPr>
              <w:t xml:space="preserve">акт </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3</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20</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4</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lastRenderedPageBreak/>
              <w:t>5</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6</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9</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12</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12</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10</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20</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11</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20</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20</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12</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13</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14</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15</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16</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16</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16</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16</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16</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20</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21</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22</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23</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24</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25</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26</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29</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30</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31</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17</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32</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19</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33</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r>
      <w:tr w:rsidR="006F4A07" w:rsidRPr="00B528EB" w:rsidTr="00B528EB">
        <w:trPr>
          <w:trHeight w:val="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34</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18</w:t>
            </w:r>
          </w:p>
        </w:tc>
        <w:tc>
          <w:tcPr>
            <w:tcW w:w="0" w:type="auto"/>
            <w:tcBorders>
              <w:top w:val="nil"/>
              <w:left w:val="nil"/>
              <w:bottom w:val="single" w:sz="4" w:space="0" w:color="auto"/>
              <w:right w:val="single" w:sz="4" w:space="0" w:color="auto"/>
            </w:tcBorders>
            <w:shd w:val="clear" w:color="auto" w:fill="auto"/>
            <w:noWrap/>
            <w:vAlign w:val="center"/>
            <w:hideMark/>
          </w:tcPr>
          <w:p w:rsidR="006F4A07" w:rsidRPr="00B528EB" w:rsidRDefault="006F4A07" w:rsidP="00B528EB">
            <w:pPr>
              <w:spacing w:after="0" w:line="240" w:lineRule="auto"/>
              <w:jc w:val="center"/>
              <w:rPr>
                <w:rFonts w:ascii="Times New Roman" w:eastAsia="Times New Roman" w:hAnsi="Times New Roman" w:cs="Times New Roman"/>
                <w:color w:val="000000"/>
                <w:szCs w:val="24"/>
                <w:lang w:eastAsia="ru-RU"/>
              </w:rPr>
            </w:pPr>
            <w:r w:rsidRPr="00B528EB">
              <w:rPr>
                <w:rFonts w:ascii="Times New Roman" w:eastAsia="Times New Roman" w:hAnsi="Times New Roman" w:cs="Times New Roman"/>
                <w:color w:val="000000"/>
                <w:szCs w:val="24"/>
                <w:lang w:eastAsia="ru-RU"/>
              </w:rPr>
              <w:t>15</w:t>
            </w:r>
          </w:p>
        </w:tc>
      </w:tr>
    </w:tbl>
    <w:p w:rsidR="00B528EB" w:rsidRDefault="00B528EB" w:rsidP="00181F94">
      <w:pPr>
        <w:rPr>
          <w:rFonts w:ascii="Times New Roman" w:hAnsi="Times New Roman" w:cs="Times New Roman"/>
          <w:sz w:val="24"/>
        </w:rPr>
      </w:pPr>
    </w:p>
    <w:p w:rsidR="00BB675B" w:rsidRPr="00390CA7" w:rsidRDefault="00BB675B" w:rsidP="00BB675B">
      <w:pPr>
        <w:rPr>
          <w:rFonts w:ascii="Times New Roman" w:hAnsi="Times New Roman" w:cs="Times New Roman"/>
          <w:i/>
          <w:sz w:val="24"/>
        </w:rPr>
      </w:pPr>
      <w:r w:rsidRPr="00390CA7">
        <w:rPr>
          <w:rFonts w:ascii="Times New Roman" w:hAnsi="Times New Roman" w:cs="Times New Roman"/>
          <w:i/>
          <w:sz w:val="24"/>
        </w:rPr>
        <w:t>Отбор респондентов</w:t>
      </w:r>
    </w:p>
    <w:p w:rsidR="00BB675B" w:rsidRPr="00390CA7" w:rsidRDefault="00BB675B" w:rsidP="00BB675B">
      <w:pPr>
        <w:rPr>
          <w:rFonts w:ascii="Times New Roman" w:hAnsi="Times New Roman" w:cs="Times New Roman"/>
          <w:sz w:val="24"/>
        </w:rPr>
      </w:pPr>
      <w:r w:rsidRPr="00390CA7">
        <w:rPr>
          <w:rFonts w:ascii="Times New Roman" w:hAnsi="Times New Roman" w:cs="Times New Roman"/>
          <w:sz w:val="24"/>
        </w:rPr>
        <w:t>Опрос проводился на улице</w:t>
      </w:r>
      <w:r>
        <w:rPr>
          <w:rFonts w:ascii="Times New Roman" w:hAnsi="Times New Roman" w:cs="Times New Roman"/>
          <w:sz w:val="24"/>
        </w:rPr>
        <w:t>, внутри жилых кварталов</w:t>
      </w:r>
      <w:r w:rsidRPr="00390CA7">
        <w:rPr>
          <w:rFonts w:ascii="Times New Roman" w:hAnsi="Times New Roman" w:cs="Times New Roman"/>
          <w:sz w:val="24"/>
        </w:rPr>
        <w:t>.</w:t>
      </w:r>
      <w:r>
        <w:rPr>
          <w:rFonts w:ascii="Times New Roman" w:hAnsi="Times New Roman" w:cs="Times New Roman"/>
          <w:sz w:val="24"/>
        </w:rPr>
        <w:t xml:space="preserve"> Опрашивались жители, проходящие через точку опроса.</w:t>
      </w:r>
      <w:r w:rsidRPr="00390CA7">
        <w:rPr>
          <w:rFonts w:ascii="Times New Roman" w:hAnsi="Times New Roman" w:cs="Times New Roman"/>
          <w:sz w:val="24"/>
        </w:rPr>
        <w:t xml:space="preserve"> Интервьюер</w:t>
      </w:r>
      <w:r>
        <w:rPr>
          <w:rFonts w:ascii="Times New Roman" w:hAnsi="Times New Roman" w:cs="Times New Roman"/>
          <w:sz w:val="24"/>
        </w:rPr>
        <w:t xml:space="preserve"> отбирал респондентов и уточнял, проживает ли респондент в </w:t>
      </w:r>
      <w:r w:rsidR="00703563">
        <w:rPr>
          <w:rFonts w:ascii="Times New Roman" w:hAnsi="Times New Roman" w:cs="Times New Roman"/>
          <w:sz w:val="24"/>
        </w:rPr>
        <w:t>данном районе</w:t>
      </w:r>
      <w:r>
        <w:rPr>
          <w:rFonts w:ascii="Times New Roman" w:hAnsi="Times New Roman" w:cs="Times New Roman"/>
          <w:sz w:val="24"/>
        </w:rPr>
        <w:t xml:space="preserve"> в соответствии со скринирующим вопросом</w:t>
      </w:r>
      <w:r w:rsidRPr="00390CA7">
        <w:rPr>
          <w:rFonts w:ascii="Times New Roman" w:hAnsi="Times New Roman" w:cs="Times New Roman"/>
          <w:sz w:val="24"/>
        </w:rPr>
        <w:t>.</w:t>
      </w:r>
      <w:r w:rsidR="00CE6740">
        <w:rPr>
          <w:rFonts w:ascii="Times New Roman" w:hAnsi="Times New Roman" w:cs="Times New Roman"/>
          <w:sz w:val="24"/>
        </w:rPr>
        <w:t xml:space="preserve"> Также контролировались квоты по полу, возрасту и образовательному уровню респондентов.</w:t>
      </w:r>
    </w:p>
    <w:p w:rsidR="00BB675B" w:rsidRPr="00703563" w:rsidRDefault="00BB675B" w:rsidP="00BB675B">
      <w:pPr>
        <w:rPr>
          <w:rFonts w:ascii="Times New Roman" w:hAnsi="Times New Roman" w:cs="Times New Roman"/>
          <w:i/>
          <w:sz w:val="24"/>
        </w:rPr>
      </w:pPr>
      <w:r>
        <w:rPr>
          <w:rFonts w:ascii="Times New Roman" w:hAnsi="Times New Roman" w:cs="Times New Roman"/>
          <w:i/>
          <w:sz w:val="24"/>
        </w:rPr>
        <w:t xml:space="preserve">Сроки сбора данных: </w:t>
      </w:r>
      <w:r w:rsidR="00703563" w:rsidRPr="00703563">
        <w:rPr>
          <w:rFonts w:ascii="Times New Roman" w:hAnsi="Times New Roman" w:cs="Times New Roman"/>
          <w:sz w:val="24"/>
        </w:rPr>
        <w:t>15</w:t>
      </w:r>
      <w:r w:rsidRPr="00703563">
        <w:rPr>
          <w:rFonts w:ascii="Times New Roman" w:hAnsi="Times New Roman" w:cs="Times New Roman"/>
          <w:sz w:val="24"/>
        </w:rPr>
        <w:t>.11 – 2</w:t>
      </w:r>
      <w:r w:rsidR="00703563">
        <w:rPr>
          <w:rFonts w:ascii="Times New Roman" w:hAnsi="Times New Roman" w:cs="Times New Roman"/>
          <w:sz w:val="24"/>
        </w:rPr>
        <w:t>7</w:t>
      </w:r>
      <w:r w:rsidRPr="00703563">
        <w:rPr>
          <w:rFonts w:ascii="Times New Roman" w:hAnsi="Times New Roman" w:cs="Times New Roman"/>
          <w:sz w:val="24"/>
        </w:rPr>
        <w:t>.1</w:t>
      </w:r>
      <w:r w:rsidR="00703563">
        <w:rPr>
          <w:rFonts w:ascii="Times New Roman" w:hAnsi="Times New Roman" w:cs="Times New Roman"/>
          <w:sz w:val="24"/>
        </w:rPr>
        <w:t>1</w:t>
      </w:r>
    </w:p>
    <w:p w:rsidR="00703563" w:rsidRDefault="00703563" w:rsidP="00703563">
      <w:pPr>
        <w:rPr>
          <w:rFonts w:ascii="Times New Roman" w:hAnsi="Times New Roman" w:cs="Times New Roman"/>
          <w:i/>
          <w:sz w:val="24"/>
        </w:rPr>
      </w:pPr>
      <w:r>
        <w:rPr>
          <w:rFonts w:ascii="Times New Roman" w:hAnsi="Times New Roman" w:cs="Times New Roman"/>
          <w:i/>
          <w:sz w:val="24"/>
        </w:rPr>
        <w:t>Проблемы в х</w:t>
      </w:r>
      <w:r w:rsidRPr="00390CA7">
        <w:rPr>
          <w:rFonts w:ascii="Times New Roman" w:hAnsi="Times New Roman" w:cs="Times New Roman"/>
          <w:i/>
          <w:sz w:val="24"/>
        </w:rPr>
        <w:t>од</w:t>
      </w:r>
      <w:r>
        <w:rPr>
          <w:rFonts w:ascii="Times New Roman" w:hAnsi="Times New Roman" w:cs="Times New Roman"/>
          <w:i/>
          <w:sz w:val="24"/>
        </w:rPr>
        <w:t>е</w:t>
      </w:r>
      <w:r w:rsidRPr="00390CA7">
        <w:rPr>
          <w:rFonts w:ascii="Times New Roman" w:hAnsi="Times New Roman" w:cs="Times New Roman"/>
          <w:i/>
          <w:sz w:val="24"/>
        </w:rPr>
        <w:t xml:space="preserve"> </w:t>
      </w:r>
      <w:r>
        <w:rPr>
          <w:rFonts w:ascii="Times New Roman" w:hAnsi="Times New Roman" w:cs="Times New Roman"/>
          <w:i/>
          <w:sz w:val="24"/>
        </w:rPr>
        <w:t xml:space="preserve">полевых </w:t>
      </w:r>
      <w:r w:rsidRPr="00390CA7">
        <w:rPr>
          <w:rFonts w:ascii="Times New Roman" w:hAnsi="Times New Roman" w:cs="Times New Roman"/>
          <w:i/>
          <w:sz w:val="24"/>
        </w:rPr>
        <w:t>работ</w:t>
      </w:r>
    </w:p>
    <w:p w:rsidR="00BB675B" w:rsidRDefault="00703563" w:rsidP="00181F94">
      <w:pPr>
        <w:rPr>
          <w:rFonts w:ascii="Times New Roman" w:hAnsi="Times New Roman" w:cs="Times New Roman"/>
          <w:sz w:val="24"/>
        </w:rPr>
      </w:pPr>
      <w:r>
        <w:rPr>
          <w:rFonts w:ascii="Times New Roman" w:hAnsi="Times New Roman" w:cs="Times New Roman"/>
          <w:sz w:val="24"/>
        </w:rPr>
        <w:t>Существенных проблем, повлиявших на сроки и качество выполнения работ, не было.</w:t>
      </w:r>
    </w:p>
    <w:p w:rsidR="00703563" w:rsidRPr="00390CA7" w:rsidRDefault="00703563" w:rsidP="00703563">
      <w:pPr>
        <w:rPr>
          <w:rFonts w:ascii="Times New Roman" w:hAnsi="Times New Roman" w:cs="Times New Roman"/>
          <w:sz w:val="24"/>
        </w:rPr>
      </w:pPr>
      <w:r w:rsidRPr="00390CA7">
        <w:rPr>
          <w:rFonts w:ascii="Times New Roman" w:hAnsi="Times New Roman" w:cs="Times New Roman"/>
          <w:i/>
          <w:sz w:val="24"/>
        </w:rPr>
        <w:t>Контроль</w:t>
      </w:r>
    </w:p>
    <w:p w:rsidR="00703563" w:rsidRDefault="00703563" w:rsidP="00703563">
      <w:pPr>
        <w:rPr>
          <w:rFonts w:ascii="Times New Roman" w:hAnsi="Times New Roman" w:cs="Times New Roman"/>
          <w:sz w:val="24"/>
        </w:rPr>
      </w:pPr>
      <w:r w:rsidRPr="00390CA7">
        <w:rPr>
          <w:rFonts w:ascii="Times New Roman" w:hAnsi="Times New Roman" w:cs="Times New Roman"/>
          <w:sz w:val="24"/>
        </w:rPr>
        <w:t>Опрос проводился с помощью планшетов, контролировалась геолокация интервью, выборочно было прослушано не менее 10% работ каждого интервьюера. При наличии существенного отклонения коо</w:t>
      </w:r>
      <w:r>
        <w:rPr>
          <w:rFonts w:ascii="Times New Roman" w:hAnsi="Times New Roman" w:cs="Times New Roman"/>
          <w:sz w:val="24"/>
        </w:rPr>
        <w:t xml:space="preserve">рдинат интервью от </w:t>
      </w:r>
      <w:r w:rsidR="009722D0">
        <w:rPr>
          <w:rFonts w:ascii="Times New Roman" w:hAnsi="Times New Roman" w:cs="Times New Roman"/>
          <w:sz w:val="24"/>
        </w:rPr>
        <w:t>точки опроса</w:t>
      </w:r>
      <w:r>
        <w:rPr>
          <w:rFonts w:ascii="Times New Roman" w:hAnsi="Times New Roman" w:cs="Times New Roman"/>
          <w:sz w:val="24"/>
        </w:rPr>
        <w:t xml:space="preserve"> (более 5</w:t>
      </w:r>
      <w:r w:rsidRPr="00390CA7">
        <w:rPr>
          <w:rFonts w:ascii="Times New Roman" w:hAnsi="Times New Roman" w:cs="Times New Roman"/>
          <w:sz w:val="24"/>
        </w:rPr>
        <w:t>00 метров)</w:t>
      </w:r>
      <w:r w:rsidR="009722D0">
        <w:rPr>
          <w:rFonts w:ascii="Times New Roman" w:hAnsi="Times New Roman" w:cs="Times New Roman"/>
          <w:sz w:val="24"/>
        </w:rPr>
        <w:t xml:space="preserve"> данные</w:t>
      </w:r>
      <w:r w:rsidRPr="00390CA7">
        <w:rPr>
          <w:rFonts w:ascii="Times New Roman" w:hAnsi="Times New Roman" w:cs="Times New Roman"/>
          <w:sz w:val="24"/>
        </w:rPr>
        <w:t xml:space="preserve"> </w:t>
      </w:r>
      <w:r w:rsidR="009722D0">
        <w:rPr>
          <w:rFonts w:ascii="Times New Roman" w:hAnsi="Times New Roman" w:cs="Times New Roman"/>
          <w:sz w:val="24"/>
        </w:rPr>
        <w:t>анкеты отбраковывались</w:t>
      </w:r>
      <w:r w:rsidRPr="00390CA7">
        <w:rPr>
          <w:rFonts w:ascii="Times New Roman" w:hAnsi="Times New Roman" w:cs="Times New Roman"/>
          <w:sz w:val="24"/>
        </w:rPr>
        <w:t>.</w:t>
      </w:r>
    </w:p>
    <w:p w:rsidR="00703563" w:rsidRDefault="00703563" w:rsidP="00703563">
      <w:pPr>
        <w:rPr>
          <w:rFonts w:ascii="Times New Roman" w:hAnsi="Times New Roman" w:cs="Times New Roman"/>
          <w:sz w:val="24"/>
        </w:rPr>
      </w:pPr>
      <w:r>
        <w:rPr>
          <w:rFonts w:ascii="Times New Roman" w:hAnsi="Times New Roman" w:cs="Times New Roman"/>
          <w:sz w:val="24"/>
        </w:rPr>
        <w:t>Общее число интервьюеров: 38.</w:t>
      </w:r>
    </w:p>
    <w:p w:rsidR="00703563" w:rsidRDefault="00703563" w:rsidP="00703563">
      <w:pPr>
        <w:rPr>
          <w:rFonts w:ascii="Times New Roman" w:hAnsi="Times New Roman" w:cs="Times New Roman"/>
          <w:sz w:val="24"/>
        </w:rPr>
      </w:pPr>
      <w:r>
        <w:rPr>
          <w:rFonts w:ascii="Times New Roman" w:hAnsi="Times New Roman" w:cs="Times New Roman"/>
          <w:sz w:val="24"/>
        </w:rPr>
        <w:t>Число прослушанных анкет: 137.</w:t>
      </w:r>
    </w:p>
    <w:p w:rsidR="00703563" w:rsidRDefault="00703563" w:rsidP="00703563">
      <w:pPr>
        <w:rPr>
          <w:rFonts w:ascii="Times New Roman" w:hAnsi="Times New Roman" w:cs="Times New Roman"/>
          <w:sz w:val="24"/>
        </w:rPr>
      </w:pPr>
      <w:r>
        <w:rPr>
          <w:rFonts w:ascii="Times New Roman" w:hAnsi="Times New Roman" w:cs="Times New Roman"/>
          <w:sz w:val="24"/>
        </w:rPr>
        <w:lastRenderedPageBreak/>
        <w:t>Число анкет, проконтролированных с помощью геолокации: 592.</w:t>
      </w:r>
    </w:p>
    <w:p w:rsidR="00703563" w:rsidRPr="00390CA7" w:rsidRDefault="00CE6740" w:rsidP="00703563">
      <w:pPr>
        <w:rPr>
          <w:rFonts w:ascii="Times New Roman" w:hAnsi="Times New Roman" w:cs="Times New Roman"/>
          <w:sz w:val="24"/>
        </w:rPr>
      </w:pPr>
      <w:r>
        <w:rPr>
          <w:rFonts w:ascii="Times New Roman" w:hAnsi="Times New Roman" w:cs="Times New Roman"/>
          <w:sz w:val="24"/>
        </w:rPr>
        <w:t>Число</w:t>
      </w:r>
      <w:r w:rsidR="00703563">
        <w:rPr>
          <w:rFonts w:ascii="Times New Roman" w:hAnsi="Times New Roman" w:cs="Times New Roman"/>
          <w:sz w:val="24"/>
        </w:rPr>
        <w:t xml:space="preserve"> анкет, проконтролированных с помощью телефонного контроля: 166.</w:t>
      </w:r>
    </w:p>
    <w:p w:rsidR="00703563" w:rsidRDefault="00703563" w:rsidP="00703563">
      <w:pPr>
        <w:rPr>
          <w:rFonts w:ascii="Times New Roman" w:hAnsi="Times New Roman" w:cs="Times New Roman"/>
          <w:sz w:val="24"/>
        </w:rPr>
      </w:pPr>
      <w:r w:rsidRPr="00390CA7">
        <w:rPr>
          <w:rFonts w:ascii="Times New Roman" w:hAnsi="Times New Roman" w:cs="Times New Roman"/>
          <w:sz w:val="24"/>
        </w:rPr>
        <w:t>Отбракованные интервью в окончательный массив данных не попали.</w:t>
      </w:r>
    </w:p>
    <w:p w:rsidR="00703563" w:rsidRPr="008869BA" w:rsidRDefault="00703563" w:rsidP="00703563">
      <w:pPr>
        <w:rPr>
          <w:rFonts w:ascii="Times New Roman" w:hAnsi="Times New Roman" w:cs="Times New Roman"/>
          <w:i/>
          <w:sz w:val="24"/>
        </w:rPr>
      </w:pPr>
      <w:r>
        <w:rPr>
          <w:rFonts w:ascii="Times New Roman" w:hAnsi="Times New Roman" w:cs="Times New Roman"/>
          <w:i/>
          <w:sz w:val="24"/>
        </w:rPr>
        <w:t>Статистика исследования</w:t>
      </w:r>
    </w:p>
    <w:tbl>
      <w:tblPr>
        <w:tblStyle w:val="a5"/>
        <w:tblW w:w="0" w:type="auto"/>
        <w:tblInd w:w="-5" w:type="dxa"/>
        <w:tblLook w:val="04A0" w:firstRow="1" w:lastRow="0" w:firstColumn="1" w:lastColumn="0" w:noHBand="0" w:noVBand="1"/>
      </w:tblPr>
      <w:tblGrid>
        <w:gridCol w:w="4509"/>
        <w:gridCol w:w="1020"/>
      </w:tblGrid>
      <w:tr w:rsidR="00703563" w:rsidRPr="008869BA" w:rsidTr="00B214B2">
        <w:tc>
          <w:tcPr>
            <w:tcW w:w="4509" w:type="dxa"/>
          </w:tcPr>
          <w:p w:rsidR="00703563" w:rsidRPr="008869BA" w:rsidRDefault="00703563" w:rsidP="00B214B2">
            <w:pPr>
              <w:rPr>
                <w:rFonts w:ascii="Times New Roman" w:hAnsi="Times New Roman" w:cs="Times New Roman"/>
                <w:sz w:val="24"/>
              </w:rPr>
            </w:pPr>
            <w:r w:rsidRPr="008869BA">
              <w:rPr>
                <w:rFonts w:ascii="Times New Roman" w:hAnsi="Times New Roman" w:cs="Times New Roman"/>
                <w:sz w:val="24"/>
              </w:rPr>
              <w:t>Общее количество заполненных анкет</w:t>
            </w:r>
          </w:p>
        </w:tc>
        <w:tc>
          <w:tcPr>
            <w:tcW w:w="1020" w:type="dxa"/>
          </w:tcPr>
          <w:p w:rsidR="00703563" w:rsidRPr="008869BA" w:rsidRDefault="00703563" w:rsidP="00B214B2">
            <w:pPr>
              <w:rPr>
                <w:rFonts w:ascii="Times New Roman" w:hAnsi="Times New Roman" w:cs="Times New Roman"/>
                <w:sz w:val="24"/>
              </w:rPr>
            </w:pPr>
            <w:r>
              <w:rPr>
                <w:rFonts w:ascii="Times New Roman" w:hAnsi="Times New Roman" w:cs="Times New Roman"/>
                <w:sz w:val="24"/>
              </w:rPr>
              <w:t>604</w:t>
            </w:r>
          </w:p>
        </w:tc>
      </w:tr>
      <w:tr w:rsidR="00703563" w:rsidRPr="008869BA" w:rsidTr="00B214B2">
        <w:tc>
          <w:tcPr>
            <w:tcW w:w="4509" w:type="dxa"/>
          </w:tcPr>
          <w:p w:rsidR="00703563" w:rsidRPr="008869BA" w:rsidRDefault="00703563" w:rsidP="00B214B2">
            <w:pPr>
              <w:rPr>
                <w:rFonts w:ascii="Times New Roman" w:hAnsi="Times New Roman" w:cs="Times New Roman"/>
                <w:sz w:val="24"/>
              </w:rPr>
            </w:pPr>
            <w:r w:rsidRPr="008869BA">
              <w:rPr>
                <w:rFonts w:ascii="Times New Roman" w:hAnsi="Times New Roman" w:cs="Times New Roman"/>
                <w:sz w:val="24"/>
              </w:rPr>
              <w:t>Общее количество контактов</w:t>
            </w:r>
          </w:p>
        </w:tc>
        <w:tc>
          <w:tcPr>
            <w:tcW w:w="1020" w:type="dxa"/>
          </w:tcPr>
          <w:p w:rsidR="00703563" w:rsidRPr="008869BA" w:rsidRDefault="00703563" w:rsidP="00B214B2">
            <w:pPr>
              <w:rPr>
                <w:rFonts w:ascii="Times New Roman" w:hAnsi="Times New Roman" w:cs="Times New Roman"/>
                <w:sz w:val="24"/>
              </w:rPr>
            </w:pPr>
            <w:r w:rsidRPr="00703563">
              <w:rPr>
                <w:rFonts w:ascii="Times New Roman" w:hAnsi="Times New Roman" w:cs="Times New Roman"/>
                <w:sz w:val="24"/>
              </w:rPr>
              <w:t>3271</w:t>
            </w:r>
          </w:p>
        </w:tc>
      </w:tr>
      <w:tr w:rsidR="00703563" w:rsidRPr="008869BA" w:rsidTr="00B214B2">
        <w:tc>
          <w:tcPr>
            <w:tcW w:w="4509" w:type="dxa"/>
          </w:tcPr>
          <w:p w:rsidR="00703563" w:rsidRPr="008869BA" w:rsidRDefault="00703563" w:rsidP="00B214B2">
            <w:pPr>
              <w:rPr>
                <w:rFonts w:ascii="Times New Roman" w:hAnsi="Times New Roman" w:cs="Times New Roman"/>
                <w:sz w:val="24"/>
              </w:rPr>
            </w:pPr>
            <w:r w:rsidRPr="008869BA">
              <w:rPr>
                <w:rFonts w:ascii="Times New Roman" w:hAnsi="Times New Roman" w:cs="Times New Roman"/>
                <w:sz w:val="24"/>
              </w:rPr>
              <w:t>% успешных интервью</w:t>
            </w:r>
          </w:p>
        </w:tc>
        <w:tc>
          <w:tcPr>
            <w:tcW w:w="1020" w:type="dxa"/>
          </w:tcPr>
          <w:p w:rsidR="00703563" w:rsidRPr="008869BA" w:rsidRDefault="00703563" w:rsidP="00B214B2">
            <w:pPr>
              <w:rPr>
                <w:rFonts w:ascii="Times New Roman" w:hAnsi="Times New Roman" w:cs="Times New Roman"/>
                <w:sz w:val="24"/>
              </w:rPr>
            </w:pPr>
            <w:r w:rsidRPr="00703563">
              <w:rPr>
                <w:rFonts w:ascii="Times New Roman" w:hAnsi="Times New Roman" w:cs="Times New Roman"/>
                <w:sz w:val="24"/>
              </w:rPr>
              <w:t>18,5</w:t>
            </w:r>
            <w:r w:rsidRPr="008869BA">
              <w:rPr>
                <w:rFonts w:ascii="Times New Roman" w:hAnsi="Times New Roman" w:cs="Times New Roman"/>
                <w:sz w:val="24"/>
              </w:rPr>
              <w:t>%.</w:t>
            </w:r>
          </w:p>
        </w:tc>
      </w:tr>
      <w:tr w:rsidR="00703563" w:rsidRPr="008869BA" w:rsidTr="00B214B2">
        <w:tc>
          <w:tcPr>
            <w:tcW w:w="4509" w:type="dxa"/>
          </w:tcPr>
          <w:p w:rsidR="00703563" w:rsidRPr="008869BA" w:rsidRDefault="00703563" w:rsidP="00B214B2">
            <w:pPr>
              <w:rPr>
                <w:rFonts w:ascii="Times New Roman" w:hAnsi="Times New Roman" w:cs="Times New Roman"/>
                <w:sz w:val="24"/>
              </w:rPr>
            </w:pPr>
            <w:r w:rsidRPr="008869BA">
              <w:rPr>
                <w:rFonts w:ascii="Times New Roman" w:hAnsi="Times New Roman" w:cs="Times New Roman"/>
                <w:sz w:val="24"/>
              </w:rPr>
              <w:t>% отказов</w:t>
            </w:r>
          </w:p>
        </w:tc>
        <w:tc>
          <w:tcPr>
            <w:tcW w:w="1020" w:type="dxa"/>
          </w:tcPr>
          <w:p w:rsidR="00703563" w:rsidRPr="008869BA" w:rsidRDefault="00703563" w:rsidP="00B214B2">
            <w:pPr>
              <w:rPr>
                <w:rFonts w:ascii="Times New Roman" w:hAnsi="Times New Roman" w:cs="Times New Roman"/>
                <w:sz w:val="24"/>
              </w:rPr>
            </w:pPr>
            <w:r w:rsidRPr="00703563">
              <w:rPr>
                <w:rFonts w:ascii="Times New Roman" w:hAnsi="Times New Roman" w:cs="Times New Roman"/>
                <w:sz w:val="24"/>
              </w:rPr>
              <w:t>51,7</w:t>
            </w:r>
            <w:r w:rsidRPr="008869BA">
              <w:rPr>
                <w:rFonts w:ascii="Times New Roman" w:hAnsi="Times New Roman" w:cs="Times New Roman"/>
                <w:sz w:val="24"/>
              </w:rPr>
              <w:t>%</w:t>
            </w:r>
          </w:p>
        </w:tc>
      </w:tr>
      <w:tr w:rsidR="00703563" w:rsidRPr="008869BA" w:rsidTr="00B214B2">
        <w:tc>
          <w:tcPr>
            <w:tcW w:w="4509" w:type="dxa"/>
          </w:tcPr>
          <w:p w:rsidR="00703563" w:rsidRPr="008869BA" w:rsidRDefault="00703563" w:rsidP="00703563">
            <w:pPr>
              <w:rPr>
                <w:rFonts w:ascii="Times New Roman" w:hAnsi="Times New Roman" w:cs="Times New Roman"/>
                <w:sz w:val="24"/>
              </w:rPr>
            </w:pPr>
            <w:r w:rsidRPr="008869BA">
              <w:rPr>
                <w:rFonts w:ascii="Times New Roman" w:hAnsi="Times New Roman" w:cs="Times New Roman"/>
                <w:sz w:val="24"/>
              </w:rPr>
              <w:t xml:space="preserve">% не </w:t>
            </w:r>
            <w:r>
              <w:rPr>
                <w:rFonts w:ascii="Times New Roman" w:hAnsi="Times New Roman" w:cs="Times New Roman"/>
                <w:sz w:val="24"/>
              </w:rPr>
              <w:t>прошедших скрининг (по месту проживания)</w:t>
            </w:r>
          </w:p>
        </w:tc>
        <w:tc>
          <w:tcPr>
            <w:tcW w:w="1020" w:type="dxa"/>
          </w:tcPr>
          <w:p w:rsidR="00703563" w:rsidRPr="008869BA" w:rsidRDefault="00703563" w:rsidP="00B214B2">
            <w:pPr>
              <w:rPr>
                <w:rFonts w:ascii="Times New Roman" w:hAnsi="Times New Roman" w:cs="Times New Roman"/>
                <w:sz w:val="24"/>
              </w:rPr>
            </w:pPr>
            <w:r>
              <w:rPr>
                <w:rFonts w:ascii="Times New Roman" w:hAnsi="Times New Roman" w:cs="Times New Roman"/>
                <w:sz w:val="24"/>
              </w:rPr>
              <w:t>16,6</w:t>
            </w:r>
            <w:r w:rsidRPr="008869BA">
              <w:rPr>
                <w:rFonts w:ascii="Times New Roman" w:hAnsi="Times New Roman" w:cs="Times New Roman"/>
                <w:sz w:val="24"/>
              </w:rPr>
              <w:t>%</w:t>
            </w:r>
          </w:p>
        </w:tc>
      </w:tr>
      <w:tr w:rsidR="00703563" w:rsidRPr="008869BA" w:rsidTr="00B214B2">
        <w:tc>
          <w:tcPr>
            <w:tcW w:w="4509" w:type="dxa"/>
          </w:tcPr>
          <w:p w:rsidR="00703563" w:rsidRPr="008869BA" w:rsidRDefault="00703563" w:rsidP="00703563">
            <w:pPr>
              <w:rPr>
                <w:rFonts w:ascii="Times New Roman" w:hAnsi="Times New Roman" w:cs="Times New Roman"/>
                <w:sz w:val="24"/>
              </w:rPr>
            </w:pPr>
            <w:r>
              <w:rPr>
                <w:rFonts w:ascii="Times New Roman" w:hAnsi="Times New Roman" w:cs="Times New Roman"/>
                <w:sz w:val="24"/>
              </w:rPr>
              <w:t>% вне квот</w:t>
            </w:r>
          </w:p>
        </w:tc>
        <w:tc>
          <w:tcPr>
            <w:tcW w:w="1020" w:type="dxa"/>
          </w:tcPr>
          <w:p w:rsidR="00703563" w:rsidRDefault="00703563" w:rsidP="00B214B2">
            <w:pPr>
              <w:rPr>
                <w:rFonts w:ascii="Times New Roman" w:hAnsi="Times New Roman" w:cs="Times New Roman"/>
                <w:sz w:val="24"/>
              </w:rPr>
            </w:pPr>
            <w:r>
              <w:rPr>
                <w:rFonts w:ascii="Times New Roman" w:hAnsi="Times New Roman" w:cs="Times New Roman"/>
                <w:sz w:val="24"/>
              </w:rPr>
              <w:t>12,3%</w:t>
            </w:r>
          </w:p>
        </w:tc>
      </w:tr>
      <w:tr w:rsidR="00703563" w:rsidRPr="008869BA" w:rsidTr="00B214B2">
        <w:tc>
          <w:tcPr>
            <w:tcW w:w="4509" w:type="dxa"/>
          </w:tcPr>
          <w:p w:rsidR="00703563" w:rsidRPr="008869BA" w:rsidRDefault="00703563" w:rsidP="00B214B2">
            <w:pPr>
              <w:rPr>
                <w:rFonts w:ascii="Times New Roman" w:hAnsi="Times New Roman" w:cs="Times New Roman"/>
                <w:sz w:val="24"/>
              </w:rPr>
            </w:pPr>
            <w:r w:rsidRPr="008869BA">
              <w:rPr>
                <w:rFonts w:ascii="Times New Roman" w:hAnsi="Times New Roman" w:cs="Times New Roman"/>
                <w:sz w:val="24"/>
              </w:rPr>
              <w:t>% брака</w:t>
            </w:r>
          </w:p>
        </w:tc>
        <w:tc>
          <w:tcPr>
            <w:tcW w:w="1020" w:type="dxa"/>
          </w:tcPr>
          <w:p w:rsidR="00703563" w:rsidRPr="008869BA" w:rsidRDefault="00703563" w:rsidP="00B214B2">
            <w:pPr>
              <w:rPr>
                <w:rFonts w:ascii="Times New Roman" w:hAnsi="Times New Roman" w:cs="Times New Roman"/>
                <w:sz w:val="24"/>
              </w:rPr>
            </w:pPr>
            <w:r>
              <w:rPr>
                <w:rFonts w:ascii="Times New Roman" w:hAnsi="Times New Roman" w:cs="Times New Roman"/>
                <w:sz w:val="24"/>
              </w:rPr>
              <w:t>1</w:t>
            </w:r>
            <w:r w:rsidRPr="008869BA">
              <w:rPr>
                <w:rFonts w:ascii="Times New Roman" w:hAnsi="Times New Roman" w:cs="Times New Roman"/>
                <w:sz w:val="24"/>
              </w:rPr>
              <w:t>%</w:t>
            </w:r>
          </w:p>
        </w:tc>
      </w:tr>
    </w:tbl>
    <w:p w:rsidR="00703563" w:rsidRPr="00052412" w:rsidRDefault="00703563" w:rsidP="00703563">
      <w:pPr>
        <w:rPr>
          <w:rFonts w:ascii="Times New Roman" w:hAnsi="Times New Roman" w:cs="Times New Roman"/>
          <w:color w:val="FF0000"/>
          <w:sz w:val="24"/>
        </w:rPr>
      </w:pPr>
    </w:p>
    <w:p w:rsidR="00703563" w:rsidRPr="00F4080E" w:rsidRDefault="00703563" w:rsidP="00703563">
      <w:pPr>
        <w:rPr>
          <w:rFonts w:ascii="Times New Roman" w:hAnsi="Times New Roman" w:cs="Times New Roman"/>
          <w:color w:val="000000" w:themeColor="text1"/>
          <w:sz w:val="24"/>
        </w:rPr>
      </w:pPr>
      <w:r w:rsidRPr="00F4080E">
        <w:rPr>
          <w:rFonts w:ascii="Times New Roman" w:hAnsi="Times New Roman" w:cs="Times New Roman"/>
          <w:color w:val="000000" w:themeColor="text1"/>
          <w:sz w:val="24"/>
        </w:rPr>
        <w:t>Взвешивание данных не проводилось.</w:t>
      </w:r>
    </w:p>
    <w:p w:rsidR="00703563" w:rsidRPr="00703563" w:rsidRDefault="00703563" w:rsidP="00181F94">
      <w:pPr>
        <w:rPr>
          <w:rFonts w:ascii="Times New Roman" w:hAnsi="Times New Roman" w:cs="Times New Roman"/>
          <w:sz w:val="24"/>
        </w:rPr>
      </w:pPr>
    </w:p>
    <w:sectPr w:rsidR="00703563" w:rsidRPr="00703563">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441" w:rsidRDefault="007E6441" w:rsidP="000D7D46">
      <w:pPr>
        <w:spacing w:after="0" w:line="240" w:lineRule="auto"/>
      </w:pPr>
      <w:r>
        <w:separator/>
      </w:r>
    </w:p>
  </w:endnote>
  <w:endnote w:type="continuationSeparator" w:id="0">
    <w:p w:rsidR="007E6441" w:rsidRDefault="007E6441" w:rsidP="000D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019536"/>
      <w:docPartObj>
        <w:docPartGallery w:val="Page Numbers (Bottom of Page)"/>
        <w:docPartUnique/>
      </w:docPartObj>
    </w:sdtPr>
    <w:sdtEndPr/>
    <w:sdtContent>
      <w:p w:rsidR="000D7D46" w:rsidRDefault="000D7D46">
        <w:pPr>
          <w:pStyle w:val="a8"/>
          <w:jc w:val="right"/>
        </w:pPr>
        <w:r>
          <w:fldChar w:fldCharType="begin"/>
        </w:r>
        <w:r>
          <w:instrText>PAGE   \* MERGEFORMAT</w:instrText>
        </w:r>
        <w:r>
          <w:fldChar w:fldCharType="separate"/>
        </w:r>
        <w:r w:rsidR="00EC5FD0">
          <w:rPr>
            <w:noProof/>
          </w:rPr>
          <w:t>1</w:t>
        </w:r>
        <w:r>
          <w:fldChar w:fldCharType="end"/>
        </w:r>
      </w:p>
    </w:sdtContent>
  </w:sdt>
  <w:p w:rsidR="000D7D46" w:rsidRDefault="000D7D4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441" w:rsidRDefault="007E6441" w:rsidP="000D7D46">
      <w:pPr>
        <w:spacing w:after="0" w:line="240" w:lineRule="auto"/>
      </w:pPr>
      <w:r>
        <w:separator/>
      </w:r>
    </w:p>
  </w:footnote>
  <w:footnote w:type="continuationSeparator" w:id="0">
    <w:p w:rsidR="007E6441" w:rsidRDefault="007E6441" w:rsidP="000D7D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8AC"/>
    <w:rsid w:val="000D7D46"/>
    <w:rsid w:val="001170FA"/>
    <w:rsid w:val="00181F94"/>
    <w:rsid w:val="006F4A07"/>
    <w:rsid w:val="00703563"/>
    <w:rsid w:val="007C4A9A"/>
    <w:rsid w:val="007E6441"/>
    <w:rsid w:val="00826D94"/>
    <w:rsid w:val="009436C9"/>
    <w:rsid w:val="009722D0"/>
    <w:rsid w:val="00A414A1"/>
    <w:rsid w:val="00AC48AC"/>
    <w:rsid w:val="00B002AE"/>
    <w:rsid w:val="00B528EB"/>
    <w:rsid w:val="00BB675B"/>
    <w:rsid w:val="00CE6740"/>
    <w:rsid w:val="00CE77D2"/>
    <w:rsid w:val="00DC7F0B"/>
    <w:rsid w:val="00EC5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32F1"/>
  <w15:chartTrackingRefBased/>
  <w15:docId w15:val="{B3F5463E-B93A-4E72-8366-FA305425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81F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81F94"/>
    <w:rPr>
      <w:rFonts w:asciiTheme="majorHAnsi" w:eastAsiaTheme="majorEastAsia" w:hAnsiTheme="majorHAnsi" w:cstheme="majorBidi"/>
      <w:spacing w:val="-10"/>
      <w:kern w:val="28"/>
      <w:sz w:val="56"/>
      <w:szCs w:val="56"/>
    </w:rPr>
  </w:style>
  <w:style w:type="table" w:styleId="a5">
    <w:name w:val="Table Grid"/>
    <w:basedOn w:val="a1"/>
    <w:uiPriority w:val="39"/>
    <w:rsid w:val="00703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D7D4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D7D46"/>
  </w:style>
  <w:style w:type="paragraph" w:styleId="a8">
    <w:name w:val="footer"/>
    <w:basedOn w:val="a"/>
    <w:link w:val="a9"/>
    <w:uiPriority w:val="99"/>
    <w:unhideWhenUsed/>
    <w:rsid w:val="000D7D4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D7D46"/>
  </w:style>
  <w:style w:type="paragraph" w:styleId="aa">
    <w:name w:val="Normal (Web)"/>
    <w:basedOn w:val="a"/>
    <w:rsid w:val="00826D94"/>
    <w:pPr>
      <w:spacing w:before="100" w:beforeAutospacing="1" w:after="100" w:afterAutospacing="1" w:line="240" w:lineRule="auto"/>
    </w:pPr>
    <w:rPr>
      <w:rFonts w:ascii="Verdana" w:eastAsia="Arial Unicode MS" w:hAnsi="Verdana" w:cs="Arial Unicode MS"/>
      <w:lang w:eastAsia="ru-RU"/>
    </w:rPr>
  </w:style>
  <w:style w:type="character" w:styleId="ab">
    <w:name w:val="Hyperlink"/>
    <w:rsid w:val="00826D94"/>
    <w:rPr>
      <w:color w:val="0000FF"/>
      <w:u w:val="single"/>
    </w:rPr>
  </w:style>
  <w:style w:type="character" w:styleId="ac">
    <w:name w:val="annotation reference"/>
    <w:basedOn w:val="a0"/>
    <w:uiPriority w:val="99"/>
    <w:semiHidden/>
    <w:unhideWhenUsed/>
    <w:rsid w:val="00826D94"/>
    <w:rPr>
      <w:sz w:val="16"/>
      <w:szCs w:val="16"/>
    </w:rPr>
  </w:style>
  <w:style w:type="paragraph" w:styleId="ad">
    <w:name w:val="annotation text"/>
    <w:basedOn w:val="a"/>
    <w:link w:val="ae"/>
    <w:uiPriority w:val="99"/>
    <w:semiHidden/>
    <w:unhideWhenUsed/>
    <w:rsid w:val="00826D94"/>
    <w:pPr>
      <w:spacing w:line="240" w:lineRule="auto"/>
    </w:pPr>
    <w:rPr>
      <w:sz w:val="20"/>
      <w:szCs w:val="20"/>
    </w:rPr>
  </w:style>
  <w:style w:type="character" w:customStyle="1" w:styleId="ae">
    <w:name w:val="Текст примечания Знак"/>
    <w:basedOn w:val="a0"/>
    <w:link w:val="ad"/>
    <w:uiPriority w:val="99"/>
    <w:semiHidden/>
    <w:rsid w:val="00826D94"/>
    <w:rPr>
      <w:sz w:val="20"/>
      <w:szCs w:val="20"/>
    </w:rPr>
  </w:style>
  <w:style w:type="paragraph" w:styleId="af">
    <w:name w:val="annotation subject"/>
    <w:basedOn w:val="ad"/>
    <w:next w:val="ad"/>
    <w:link w:val="af0"/>
    <w:uiPriority w:val="99"/>
    <w:semiHidden/>
    <w:unhideWhenUsed/>
    <w:rsid w:val="00826D94"/>
    <w:rPr>
      <w:b/>
      <w:bCs/>
    </w:rPr>
  </w:style>
  <w:style w:type="character" w:customStyle="1" w:styleId="af0">
    <w:name w:val="Тема примечания Знак"/>
    <w:basedOn w:val="ae"/>
    <w:link w:val="af"/>
    <w:uiPriority w:val="99"/>
    <w:semiHidden/>
    <w:rsid w:val="00826D94"/>
    <w:rPr>
      <w:b/>
      <w:bCs/>
      <w:sz w:val="20"/>
      <w:szCs w:val="20"/>
    </w:rPr>
  </w:style>
  <w:style w:type="paragraph" w:styleId="af1">
    <w:name w:val="Balloon Text"/>
    <w:basedOn w:val="a"/>
    <w:link w:val="af2"/>
    <w:uiPriority w:val="99"/>
    <w:semiHidden/>
    <w:unhideWhenUsed/>
    <w:rsid w:val="00826D94"/>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826D94"/>
    <w:rPr>
      <w:rFonts w:ascii="Segoe UI" w:hAnsi="Segoe UI" w:cs="Segoe UI"/>
      <w:sz w:val="18"/>
      <w:szCs w:val="18"/>
    </w:rPr>
  </w:style>
  <w:style w:type="character" w:styleId="af3">
    <w:name w:val="FollowedHyperlink"/>
    <w:basedOn w:val="a0"/>
    <w:uiPriority w:val="99"/>
    <w:semiHidden/>
    <w:unhideWhenUsed/>
    <w:rsid w:val="00826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81823">
      <w:bodyDiv w:val="1"/>
      <w:marLeft w:val="0"/>
      <w:marRight w:val="0"/>
      <w:marTop w:val="0"/>
      <w:marBottom w:val="0"/>
      <w:divBdr>
        <w:top w:val="none" w:sz="0" w:space="0" w:color="auto"/>
        <w:left w:val="none" w:sz="0" w:space="0" w:color="auto"/>
        <w:bottom w:val="none" w:sz="0" w:space="0" w:color="auto"/>
        <w:right w:val="none" w:sz="0" w:space="0" w:color="auto"/>
      </w:divBdr>
    </w:div>
    <w:div w:id="613099185">
      <w:bodyDiv w:val="1"/>
      <w:marLeft w:val="0"/>
      <w:marRight w:val="0"/>
      <w:marTop w:val="0"/>
      <w:marBottom w:val="0"/>
      <w:divBdr>
        <w:top w:val="none" w:sz="0" w:space="0" w:color="auto"/>
        <w:left w:val="none" w:sz="0" w:space="0" w:color="auto"/>
        <w:bottom w:val="none" w:sz="0" w:space="0" w:color="auto"/>
        <w:right w:val="none" w:sz="0" w:space="0" w:color="auto"/>
      </w:divBdr>
    </w:div>
    <w:div w:id="708728103">
      <w:bodyDiv w:val="1"/>
      <w:marLeft w:val="0"/>
      <w:marRight w:val="0"/>
      <w:marTop w:val="0"/>
      <w:marBottom w:val="0"/>
      <w:divBdr>
        <w:top w:val="none" w:sz="0" w:space="0" w:color="auto"/>
        <w:left w:val="none" w:sz="0" w:space="0" w:color="auto"/>
        <w:bottom w:val="none" w:sz="0" w:space="0" w:color="auto"/>
        <w:right w:val="none" w:sz="0" w:space="0" w:color="auto"/>
      </w:divBdr>
    </w:div>
    <w:div w:id="816917360">
      <w:bodyDiv w:val="1"/>
      <w:marLeft w:val="0"/>
      <w:marRight w:val="0"/>
      <w:marTop w:val="0"/>
      <w:marBottom w:val="0"/>
      <w:divBdr>
        <w:top w:val="none" w:sz="0" w:space="0" w:color="auto"/>
        <w:left w:val="none" w:sz="0" w:space="0" w:color="auto"/>
        <w:bottom w:val="none" w:sz="0" w:space="0" w:color="auto"/>
        <w:right w:val="none" w:sz="0" w:space="0" w:color="auto"/>
      </w:divBdr>
    </w:div>
    <w:div w:id="1344671432">
      <w:bodyDiv w:val="1"/>
      <w:marLeft w:val="0"/>
      <w:marRight w:val="0"/>
      <w:marTop w:val="0"/>
      <w:marBottom w:val="0"/>
      <w:divBdr>
        <w:top w:val="none" w:sz="0" w:space="0" w:color="auto"/>
        <w:left w:val="none" w:sz="0" w:space="0" w:color="auto"/>
        <w:bottom w:val="none" w:sz="0" w:space="0" w:color="auto"/>
        <w:right w:val="none" w:sz="0" w:space="0" w:color="auto"/>
      </w:divBdr>
    </w:div>
    <w:div w:id="201661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ks.ru/free_doc/new_site/perepis2010/croc/vol11pdf-m.html" TargetMode="External"/><Relationship Id="rId3" Type="http://schemas.openxmlformats.org/officeDocument/2006/relationships/webSettings" Target="webSettings.xml"/><Relationship Id="rId7" Type="http://schemas.openxmlformats.org/officeDocument/2006/relationships/hyperlink" Target="http://www.gks.ru/wps/wcm/connect/rosstat_main/rosstat/ru/statistics/publications/catalog/afc8ea004d56a39ab251f2bafc3a6f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ks.ru/wps/wcm/connect/rosstat_main/rosstat/ru/statistics/publications/catalog/afc8ea004d56a39ab251f2bafc3a6f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610</Words>
  <Characters>3482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 Goncharov</dc:creator>
  <cp:keywords/>
  <dc:description/>
  <cp:lastModifiedBy>Stepan Goncharov</cp:lastModifiedBy>
  <cp:revision>9</cp:revision>
  <dcterms:created xsi:type="dcterms:W3CDTF">2019-01-11T13:53:00Z</dcterms:created>
  <dcterms:modified xsi:type="dcterms:W3CDTF">2019-01-15T10:41:00Z</dcterms:modified>
</cp:coreProperties>
</file>