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A871A6" w14:textId="77777777" w:rsidR="00086964" w:rsidRPr="00086964" w:rsidRDefault="00086964" w:rsidP="00086964">
      <w:pPr>
        <w:spacing w:before="100" w:beforeAutospacing="1" w:after="100" w:afterAutospacing="1" w:line="240" w:lineRule="auto"/>
        <w:outlineLvl w:val="0"/>
        <w:rPr>
          <w:rFonts w:eastAsia="Times New Roman" w:cstheme="minorHAnsi"/>
          <w:b/>
          <w:bCs/>
          <w:kern w:val="36"/>
          <w:lang w:eastAsia="en-ZA"/>
        </w:rPr>
      </w:pPr>
      <w:r w:rsidRPr="00086964">
        <w:rPr>
          <w:rFonts w:eastAsia="Times New Roman" w:cstheme="minorHAnsi"/>
          <w:b/>
          <w:bCs/>
          <w:kern w:val="36"/>
          <w:lang w:eastAsia="en-ZA"/>
        </w:rPr>
        <w:t>WEEK 6 PROJECT SUMMARY</w:t>
      </w:r>
    </w:p>
    <w:p w14:paraId="1207B17C" w14:textId="77777777" w:rsidR="00086964" w:rsidRPr="00086964" w:rsidRDefault="00086964" w:rsidP="00086964">
      <w:pPr>
        <w:spacing w:before="100" w:beforeAutospacing="1" w:after="100" w:afterAutospacing="1" w:line="240" w:lineRule="auto"/>
        <w:outlineLvl w:val="1"/>
        <w:rPr>
          <w:rFonts w:eastAsia="Times New Roman" w:cstheme="minorHAnsi"/>
          <w:b/>
          <w:bCs/>
          <w:lang w:eastAsia="en-ZA"/>
        </w:rPr>
      </w:pPr>
      <w:proofErr w:type="spellStart"/>
      <w:r w:rsidRPr="00086964">
        <w:rPr>
          <w:rFonts w:eastAsia="Times New Roman" w:cstheme="minorHAnsi"/>
          <w:b/>
          <w:bCs/>
          <w:lang w:eastAsia="en-ZA"/>
        </w:rPr>
        <w:t>HealthConnect</w:t>
      </w:r>
      <w:proofErr w:type="spellEnd"/>
      <w:r w:rsidRPr="00086964">
        <w:rPr>
          <w:rFonts w:eastAsia="Times New Roman" w:cstheme="minorHAnsi"/>
          <w:b/>
          <w:bCs/>
          <w:lang w:eastAsia="en-ZA"/>
        </w:rPr>
        <w:t xml:space="preserve"> Week 6 Project Summary</w:t>
      </w:r>
    </w:p>
    <w:p w14:paraId="4C309CCA"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1. What I planned to accomplish</w:t>
      </w:r>
    </w:p>
    <w:p w14:paraId="7FFBDACE"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 xml:space="preserve">The objective for Week 6 was to build on the Week 5 appointment attendance analysis by conducting deeper analysis, validating important KPIs, identifying significant patient and appointment patterns, improving the dashboard and translating analytical findings into actionable </w:t>
      </w:r>
      <w:proofErr w:type="spellStart"/>
      <w:r w:rsidRPr="00086964">
        <w:rPr>
          <w:rFonts w:eastAsia="Times New Roman" w:cstheme="minorHAnsi"/>
          <w:lang w:eastAsia="en-ZA"/>
        </w:rPr>
        <w:t>HealthConnect</w:t>
      </w:r>
      <w:proofErr w:type="spellEnd"/>
      <w:r w:rsidRPr="00086964">
        <w:rPr>
          <w:rFonts w:eastAsia="Times New Roman" w:cstheme="minorHAnsi"/>
          <w:lang w:eastAsia="en-ZA"/>
        </w:rPr>
        <w:t xml:space="preserve"> recommendations.</w:t>
      </w:r>
    </w:p>
    <w:p w14:paraId="7C06007A"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2. What I completed</w:t>
      </w:r>
    </w:p>
    <w:p w14:paraId="0D4D3B0A"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I completed additional analysis of appointment no-shows using distance to clinic, waiting time and reminder status. I also reviewed patient and appointment characteristics that could potentially support future no-show prediction. The Week 6 Power BI dashboard was updated with additional analytical visuals, KPIs and interactive slicers.</w:t>
      </w:r>
    </w:p>
    <w:p w14:paraId="66DEA5B4"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3. What I improved from Week 5</w:t>
      </w:r>
    </w:p>
    <w:p w14:paraId="0687D7A4"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 xml:space="preserve">The Week 5 dashboard focused primarily on initial EDA and KPI reporting. Week 6 extended this work by introducing </w:t>
      </w:r>
      <w:r w:rsidRPr="00086964">
        <w:rPr>
          <w:rFonts w:eastAsia="Times New Roman" w:cstheme="minorHAnsi"/>
          <w:b/>
          <w:bCs/>
          <w:lang w:eastAsia="en-ZA"/>
        </w:rPr>
        <w:t>Reminder Coverage</w:t>
      </w:r>
      <w:r w:rsidRPr="00086964">
        <w:rPr>
          <w:rFonts w:eastAsia="Times New Roman" w:cstheme="minorHAnsi"/>
          <w:lang w:eastAsia="en-ZA"/>
        </w:rPr>
        <w:t>, adding interactive slicers and creating deeper analysis of no-show rates across distance, waiting-time and reminder-status groups.</w:t>
      </w:r>
    </w:p>
    <w:p w14:paraId="24685B9D"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4. What I integrated</w:t>
      </w:r>
    </w:p>
    <w:p w14:paraId="528F4FE1"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The Analytics work was prepared for integration with the Data Science no-show prediction use case. Candidate variables and analytical findings were identified for potential use in future modelling.</w:t>
      </w:r>
    </w:p>
    <w:p w14:paraId="5EF84D44"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5. Which track(s) I collaborated with</w:t>
      </w:r>
    </w:p>
    <w:p w14:paraId="76B9246F"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 xml:space="preserve">The planned integration was with the </w:t>
      </w:r>
      <w:r w:rsidRPr="00086964">
        <w:rPr>
          <w:rFonts w:eastAsia="Times New Roman" w:cstheme="minorHAnsi"/>
          <w:b/>
          <w:bCs/>
          <w:lang w:eastAsia="en-ZA"/>
        </w:rPr>
        <w:t>Data Science track</w:t>
      </w:r>
      <w:r w:rsidRPr="00086964">
        <w:rPr>
          <w:rFonts w:eastAsia="Times New Roman" w:cstheme="minorHAnsi"/>
          <w:lang w:eastAsia="en-ZA"/>
        </w:rPr>
        <w:t>. However, a completed two-way collaboration could not be validated within the Week 6 submission period because of limited availability and responsiveness from active participants in the Data Science track.</w:t>
      </w:r>
    </w:p>
    <w:p w14:paraId="37B7A465"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6. What was exchanged</w:t>
      </w:r>
    </w:p>
    <w:p w14:paraId="1B2A8A17"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No confirmed two-way exchange was completed. From the Analytics side, the prepared contribution includes no-show findings, candidate modelling variables, KPI results and identified data limitations that can be provided to Data Science for future modelling.</w:t>
      </w:r>
    </w:p>
    <w:p w14:paraId="4C12DFEE"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p>
    <w:p w14:paraId="38295924"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p>
    <w:p w14:paraId="4F0EE54A" w14:textId="77777777" w:rsidR="00086964" w:rsidRDefault="00086964" w:rsidP="00086964">
      <w:pPr>
        <w:spacing w:before="100" w:beforeAutospacing="1" w:after="100" w:afterAutospacing="1" w:line="240" w:lineRule="auto"/>
        <w:outlineLvl w:val="2"/>
        <w:rPr>
          <w:rFonts w:eastAsia="Times New Roman" w:cstheme="minorHAnsi"/>
          <w:b/>
          <w:bCs/>
          <w:lang w:eastAsia="en-ZA"/>
        </w:rPr>
      </w:pPr>
    </w:p>
    <w:p w14:paraId="6E431C1C" w14:textId="77777777" w:rsidR="00086964" w:rsidRDefault="00086964" w:rsidP="00086964">
      <w:pPr>
        <w:spacing w:before="100" w:beforeAutospacing="1" w:after="100" w:afterAutospacing="1" w:line="240" w:lineRule="auto"/>
        <w:outlineLvl w:val="2"/>
        <w:rPr>
          <w:rFonts w:eastAsia="Times New Roman" w:cstheme="minorHAnsi"/>
          <w:b/>
          <w:bCs/>
          <w:lang w:eastAsia="en-ZA"/>
        </w:rPr>
      </w:pPr>
    </w:p>
    <w:p w14:paraId="7B9CEEA9" w14:textId="77777777" w:rsidR="00086964" w:rsidRDefault="00086964" w:rsidP="00086964">
      <w:pPr>
        <w:spacing w:before="100" w:beforeAutospacing="1" w:after="100" w:afterAutospacing="1" w:line="240" w:lineRule="auto"/>
        <w:outlineLvl w:val="2"/>
        <w:rPr>
          <w:rFonts w:eastAsia="Times New Roman" w:cstheme="minorHAnsi"/>
          <w:b/>
          <w:bCs/>
          <w:lang w:eastAsia="en-ZA"/>
        </w:rPr>
      </w:pPr>
    </w:p>
    <w:p w14:paraId="4A004E33" w14:textId="1F9A402E"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lastRenderedPageBreak/>
        <w:t>7. What changed as a result</w:t>
      </w:r>
    </w:p>
    <w:p w14:paraId="08C4DD10"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 xml:space="preserve">The Analytics output progressed from an initial descriptive dashboard toward an </w:t>
      </w:r>
      <w:r w:rsidRPr="00086964">
        <w:rPr>
          <w:rFonts w:eastAsia="Times New Roman" w:cstheme="minorHAnsi"/>
          <w:b/>
          <w:bCs/>
          <w:lang w:eastAsia="en-ZA"/>
        </w:rPr>
        <w:t>advanced decision-support view</w:t>
      </w:r>
      <w:r w:rsidRPr="00086964">
        <w:rPr>
          <w:rFonts w:eastAsia="Times New Roman" w:cstheme="minorHAnsi"/>
          <w:lang w:eastAsia="en-ZA"/>
        </w:rPr>
        <w:t>. The analysis now highlights potential risk segments, operational intervention opportunities and candidate variables for future predictive modelling.</w:t>
      </w:r>
    </w:p>
    <w:p w14:paraId="03615CD3"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8. Key findings or development outcomes</w:t>
      </w:r>
    </w:p>
    <w:p w14:paraId="4932ABFF"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 xml:space="preserve">The overall no-show rate remained high at </w:t>
      </w:r>
      <w:r w:rsidRPr="00086964">
        <w:rPr>
          <w:rFonts w:eastAsia="Times New Roman" w:cstheme="minorHAnsi"/>
          <w:b/>
          <w:bCs/>
          <w:lang w:eastAsia="en-ZA"/>
        </w:rPr>
        <w:t>48.46%</w:t>
      </w:r>
      <w:r w:rsidRPr="00086964">
        <w:rPr>
          <w:rFonts w:eastAsia="Times New Roman" w:cstheme="minorHAnsi"/>
          <w:lang w:eastAsia="en-ZA"/>
        </w:rPr>
        <w:t xml:space="preserve">. The 20+ km distance group showed the highest observed no-show rate at approximately </w:t>
      </w:r>
      <w:r w:rsidRPr="00086964">
        <w:rPr>
          <w:rFonts w:eastAsia="Times New Roman" w:cstheme="minorHAnsi"/>
          <w:b/>
          <w:bCs/>
          <w:lang w:eastAsia="en-ZA"/>
        </w:rPr>
        <w:t>57%</w:t>
      </w:r>
      <w:r w:rsidRPr="00086964">
        <w:rPr>
          <w:rFonts w:eastAsia="Times New Roman" w:cstheme="minorHAnsi"/>
          <w:lang w:eastAsia="en-ZA"/>
        </w:rPr>
        <w:t xml:space="preserve">. The Unknown waiting-time group showed an approximately </w:t>
      </w:r>
      <w:r w:rsidRPr="00086964">
        <w:rPr>
          <w:rFonts w:eastAsia="Times New Roman" w:cstheme="minorHAnsi"/>
          <w:b/>
          <w:bCs/>
          <w:lang w:eastAsia="en-ZA"/>
        </w:rPr>
        <w:t>62%</w:t>
      </w:r>
      <w:r w:rsidRPr="00086964">
        <w:rPr>
          <w:rFonts w:eastAsia="Times New Roman" w:cstheme="minorHAnsi"/>
          <w:lang w:eastAsia="en-ZA"/>
        </w:rPr>
        <w:t xml:space="preserve"> no-show rate, highlighting the need for improved data completeness. Appointments without a recorded reminder showed an approximately </w:t>
      </w:r>
      <w:r w:rsidRPr="00086964">
        <w:rPr>
          <w:rFonts w:eastAsia="Times New Roman" w:cstheme="minorHAnsi"/>
          <w:b/>
          <w:bCs/>
          <w:lang w:eastAsia="en-ZA"/>
        </w:rPr>
        <w:t>51.39%</w:t>
      </w:r>
      <w:r w:rsidRPr="00086964">
        <w:rPr>
          <w:rFonts w:eastAsia="Times New Roman" w:cstheme="minorHAnsi"/>
          <w:lang w:eastAsia="en-ZA"/>
        </w:rPr>
        <w:t xml:space="preserve"> no-show rate compared with approximately </w:t>
      </w:r>
      <w:r w:rsidRPr="00086964">
        <w:rPr>
          <w:rFonts w:eastAsia="Times New Roman" w:cstheme="minorHAnsi"/>
          <w:b/>
          <w:bCs/>
          <w:lang w:eastAsia="en-ZA"/>
        </w:rPr>
        <w:t>47.36%</w:t>
      </w:r>
      <w:r w:rsidRPr="00086964">
        <w:rPr>
          <w:rFonts w:eastAsia="Times New Roman" w:cstheme="minorHAnsi"/>
          <w:lang w:eastAsia="en-ZA"/>
        </w:rPr>
        <w:t xml:space="preserve"> for appointments with a reminder. Reminder Coverage was introduced as a new supporting KPI and was approximately </w:t>
      </w:r>
      <w:r w:rsidRPr="00086964">
        <w:rPr>
          <w:rFonts w:eastAsia="Times New Roman" w:cstheme="minorHAnsi"/>
          <w:b/>
          <w:bCs/>
          <w:lang w:eastAsia="en-ZA"/>
        </w:rPr>
        <w:t>72.68%</w:t>
      </w:r>
      <w:r w:rsidRPr="00086964">
        <w:rPr>
          <w:rFonts w:eastAsia="Times New Roman" w:cstheme="minorHAnsi"/>
          <w:lang w:eastAsia="en-ZA"/>
        </w:rPr>
        <w:t>.</w:t>
      </w:r>
    </w:p>
    <w:p w14:paraId="37FD28F5"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9. Major challenges</w:t>
      </w:r>
    </w:p>
    <w:p w14:paraId="0619183F"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Major challenges included limited time, reduced availability of participants from other tracks, difficulty obtaining Data Science feedback, and technical limitations caused by an unstable/freezing laptop environment. Missing values in some dataset fields also limited the strength of certain analytical conclusions.</w:t>
      </w:r>
    </w:p>
    <w:p w14:paraId="0BC3E92E"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10. Important decisions</w:t>
      </w:r>
    </w:p>
    <w:p w14:paraId="75D53757"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 xml:space="preserve">I decided to retain the core Week 5 KPIs while introducing </w:t>
      </w:r>
      <w:r w:rsidRPr="00086964">
        <w:rPr>
          <w:rFonts w:eastAsia="Times New Roman" w:cstheme="minorHAnsi"/>
          <w:b/>
          <w:bCs/>
          <w:lang w:eastAsia="en-ZA"/>
        </w:rPr>
        <w:t>Reminder Coverage</w:t>
      </w:r>
      <w:r w:rsidRPr="00086964">
        <w:rPr>
          <w:rFonts w:eastAsia="Times New Roman" w:cstheme="minorHAnsi"/>
          <w:lang w:eastAsia="en-ZA"/>
        </w:rPr>
        <w:t xml:space="preserve"> as a supporting Week 6 KPI. I also decided to treat missing distance and waiting-time values separately rather than interpreting them as genuine analytical categories. Findings were described as associations rather than causal relationships.</w:t>
      </w:r>
    </w:p>
    <w:p w14:paraId="0FB8F633"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11. Remaining issues</w:t>
      </w:r>
    </w:p>
    <w:p w14:paraId="45C9C417"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The main remaining issue is the lack of completed Data Science integration and therefore the absence of a validated predictive no-show model. Additional testing is also required to determine whether the observed relationships remain consistent under different segments and data-quality conditions.</w:t>
      </w:r>
    </w:p>
    <w:p w14:paraId="68747DB8"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 xml:space="preserve">12. My contribution to the overall </w:t>
      </w:r>
      <w:proofErr w:type="spellStart"/>
      <w:r w:rsidRPr="00086964">
        <w:rPr>
          <w:rFonts w:eastAsia="Times New Roman" w:cstheme="minorHAnsi"/>
          <w:b/>
          <w:bCs/>
          <w:lang w:eastAsia="en-ZA"/>
        </w:rPr>
        <w:t>HealthConnect</w:t>
      </w:r>
      <w:proofErr w:type="spellEnd"/>
      <w:r w:rsidRPr="00086964">
        <w:rPr>
          <w:rFonts w:eastAsia="Times New Roman" w:cstheme="minorHAnsi"/>
          <w:b/>
          <w:bCs/>
          <w:lang w:eastAsia="en-ZA"/>
        </w:rPr>
        <w:t xml:space="preserve"> project</w:t>
      </w:r>
    </w:p>
    <w:p w14:paraId="5807F41A"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My contribution was to provide an evidence-based analytical view of appointment attendance and non-attendance. The work identifies important no-show patterns, validates key performance indicators, highlights potential intervention areas and provides candidate variables that can support the future development of a no-show prediction solution.</w:t>
      </w:r>
    </w:p>
    <w:p w14:paraId="442C77BD" w14:textId="77777777" w:rsidR="00086964" w:rsidRPr="00086964" w:rsidRDefault="00086964" w:rsidP="00086964">
      <w:pPr>
        <w:spacing w:before="100" w:beforeAutospacing="1" w:after="100" w:afterAutospacing="1" w:line="240" w:lineRule="auto"/>
        <w:outlineLvl w:val="2"/>
        <w:rPr>
          <w:rFonts w:eastAsia="Times New Roman" w:cstheme="minorHAnsi"/>
          <w:b/>
          <w:bCs/>
          <w:lang w:eastAsia="en-ZA"/>
        </w:rPr>
      </w:pPr>
      <w:r w:rsidRPr="00086964">
        <w:rPr>
          <w:rFonts w:eastAsia="Times New Roman" w:cstheme="minorHAnsi"/>
          <w:b/>
          <w:bCs/>
          <w:lang w:eastAsia="en-ZA"/>
        </w:rPr>
        <w:t>13. Proposed focus for Week 7</w:t>
      </w:r>
    </w:p>
    <w:p w14:paraId="78FA75E2" w14:textId="77777777" w:rsidR="00086964" w:rsidRPr="00086964" w:rsidRDefault="00086964" w:rsidP="00086964">
      <w:pPr>
        <w:spacing w:before="100" w:beforeAutospacing="1" w:after="100" w:afterAutospacing="1" w:line="240" w:lineRule="auto"/>
        <w:rPr>
          <w:rFonts w:eastAsia="Times New Roman" w:cstheme="minorHAnsi"/>
          <w:lang w:eastAsia="en-ZA"/>
        </w:rPr>
      </w:pPr>
      <w:r w:rsidRPr="00086964">
        <w:rPr>
          <w:rFonts w:eastAsia="Times New Roman" w:cstheme="minorHAnsi"/>
          <w:lang w:eastAsia="en-ZA"/>
        </w:rPr>
        <w:t>The proposed Week 7 focus is to test and validate the Week 6 analytical outputs, verify dashboard behaviour and KPI consistency, perform additional sensitivity analysis around missing data, validate the key recommendations and, where possible, integrate and validate the Analytics findings with the Data Science no-show prediction model.</w:t>
      </w:r>
    </w:p>
    <w:p w14:paraId="0F31C547" w14:textId="77777777" w:rsidR="0003097F" w:rsidRPr="00086964" w:rsidRDefault="0003097F">
      <w:pPr>
        <w:rPr>
          <w:rFonts w:cstheme="minorHAnsi"/>
        </w:rPr>
      </w:pPr>
    </w:p>
    <w:sectPr w:rsidR="0003097F" w:rsidRPr="000869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964"/>
    <w:rsid w:val="0003097F"/>
    <w:rsid w:val="0008696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E7F2"/>
  <w15:chartTrackingRefBased/>
  <w15:docId w15:val="{8979E9C7-AB8D-436C-857B-555BC9699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696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08696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086964"/>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96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086964"/>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086964"/>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08696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869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14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665</Words>
  <Characters>3794</Characters>
  <Application>Microsoft Office Word</Application>
  <DocSecurity>0</DocSecurity>
  <Lines>31</Lines>
  <Paragraphs>8</Paragraphs>
  <ScaleCrop>false</ScaleCrop>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Seluleko Mathonsi</dc:creator>
  <cp:keywords/>
  <dc:description/>
  <cp:lastModifiedBy>Seluleko Mathonsi</cp:lastModifiedBy>
  <cp:revision>1</cp:revision>
  <dcterms:created xsi:type="dcterms:W3CDTF">2026-09-12T16:42:00Z</dcterms:created>
  <dcterms:modified xsi:type="dcterms:W3CDTF">2026-09-12T16:46:00Z</dcterms:modified>
</cp:coreProperties>
</file>