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4F5C1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ZA"/>
        </w:rPr>
      </w:pPr>
      <w:r w:rsidRPr="002F6314">
        <w:rPr>
          <w:rFonts w:eastAsia="Times New Roman" w:cstheme="minorHAnsi"/>
          <w:b/>
          <w:bCs/>
          <w:kern w:val="36"/>
          <w:lang w:eastAsia="en-ZA"/>
        </w:rPr>
        <w:t>Week 7 — Analytical Testing Requirements</w:t>
      </w:r>
    </w:p>
    <w:p w14:paraId="1323A7B8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1. KPI reconciliation</w:t>
      </w:r>
    </w:p>
    <w:p w14:paraId="59E60A6B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Confirm that Total Appointments, No-Show Rate, Cancellation Rate and Reminder Coverage remain consistent with the underlying dataset.</w:t>
      </w:r>
    </w:p>
    <w:p w14:paraId="692A9D22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2. Filter/slicer testing</w:t>
      </w:r>
    </w:p>
    <w:p w14:paraId="22DB21A2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Test whether the dashboard correctly updates when filtering by:</w:t>
      </w:r>
    </w:p>
    <w:p w14:paraId="4BA5F621" w14:textId="77777777" w:rsidR="002F6314" w:rsidRPr="002F6314" w:rsidRDefault="002F6314" w:rsidP="002F6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Gender </w:t>
      </w:r>
    </w:p>
    <w:p w14:paraId="38E02542" w14:textId="77777777" w:rsidR="002F6314" w:rsidRPr="002F6314" w:rsidRDefault="002F6314" w:rsidP="002F6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Age Group </w:t>
      </w:r>
    </w:p>
    <w:p w14:paraId="0A022394" w14:textId="77777777" w:rsidR="002F6314" w:rsidRPr="002F6314" w:rsidRDefault="002F6314" w:rsidP="002F6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Appointment Type </w:t>
      </w:r>
    </w:p>
    <w:p w14:paraId="0F1BAD00" w14:textId="77777777" w:rsidR="002F6314" w:rsidRPr="002F6314" w:rsidRDefault="002F6314" w:rsidP="002F6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Reminder Sent </w:t>
      </w:r>
    </w:p>
    <w:p w14:paraId="33C89060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3. Segment validation</w:t>
      </w:r>
    </w:p>
    <w:p w14:paraId="30576F45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Check whether the major no-show patterns remain visible across relevant patient and appointment segments.</w:t>
      </w:r>
    </w:p>
    <w:p w14:paraId="25546CFB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4. Missing-data sensitivity testing</w:t>
      </w:r>
    </w:p>
    <w:p w14:paraId="32E59487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Reassess distance and waiting-time findings after excluding or separately analysing missing values.</w:t>
      </w:r>
    </w:p>
    <w:p w14:paraId="2C7FD37D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5. Reminder analysis validation</w:t>
      </w:r>
    </w:p>
    <w:p w14:paraId="3EE13116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Confirm the observed difference between reminder and non-reminder groups and investigate reminder channels where sufficient data exists.</w:t>
      </w:r>
    </w:p>
    <w:p w14:paraId="6024E831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6. Trend/relationship testing</w:t>
      </w:r>
    </w:p>
    <w:p w14:paraId="02EC796B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Further test relationships between no-shows and variables such as:</w:t>
      </w:r>
    </w:p>
    <w:p w14:paraId="44FABAA3" w14:textId="77777777" w:rsidR="002F6314" w:rsidRPr="002F6314" w:rsidRDefault="002F6314" w:rsidP="002F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Previous no-shows </w:t>
      </w:r>
    </w:p>
    <w:p w14:paraId="61D6E4F8" w14:textId="77777777" w:rsidR="002F6314" w:rsidRPr="002F6314" w:rsidRDefault="002F6314" w:rsidP="002F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Booking lead time </w:t>
      </w:r>
    </w:p>
    <w:p w14:paraId="0C1AE234" w14:textId="77777777" w:rsidR="002F6314" w:rsidRPr="002F6314" w:rsidRDefault="002F6314" w:rsidP="002F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Distance </w:t>
      </w:r>
    </w:p>
    <w:p w14:paraId="7E648BC6" w14:textId="77777777" w:rsidR="002F6314" w:rsidRPr="002F6314" w:rsidRDefault="002F6314" w:rsidP="002F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Waiting time </w:t>
      </w:r>
    </w:p>
    <w:p w14:paraId="7253358B" w14:textId="77777777" w:rsidR="002F6314" w:rsidRPr="002F6314" w:rsidRDefault="002F6314" w:rsidP="002F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Appointment type </w:t>
      </w:r>
    </w:p>
    <w:p w14:paraId="7D3A1732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7. Recommendation validation</w:t>
      </w:r>
    </w:p>
    <w:p w14:paraId="3898C330" w14:textId="026F620F" w:rsid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Assess whether the evidence supporting each recommendation remains consistent after filtering and additional analysis.</w:t>
      </w:r>
    </w:p>
    <w:p w14:paraId="06117EEB" w14:textId="683EA9F4" w:rsid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</w:p>
    <w:p w14:paraId="470AE965" w14:textId="08A8AA9A" w:rsid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</w:p>
    <w:p w14:paraId="49A5806E" w14:textId="7777777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</w:p>
    <w:p w14:paraId="5784E32D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lastRenderedPageBreak/>
        <w:t>8. Cross-track validation</w:t>
      </w:r>
    </w:p>
    <w:p w14:paraId="200C0DEA" w14:textId="07CBBBC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If Data Science becomes available, </w:t>
      </w:r>
      <w:r>
        <w:rPr>
          <w:rFonts w:eastAsia="Times New Roman" w:cstheme="minorHAnsi"/>
          <w:lang w:eastAsia="en-ZA"/>
        </w:rPr>
        <w:t xml:space="preserve">I’d </w:t>
      </w:r>
      <w:r w:rsidRPr="002F6314">
        <w:rPr>
          <w:rFonts w:eastAsia="Times New Roman" w:cstheme="minorHAnsi"/>
          <w:lang w:eastAsia="en-ZA"/>
        </w:rPr>
        <w:t>provide the identified candidate variables and analytical findings for model development and compare the modelling output with the Analytics findings.</w:t>
      </w:r>
    </w:p>
    <w:p w14:paraId="097E9850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9. Dashboard usability testing</w:t>
      </w:r>
    </w:p>
    <w:p w14:paraId="58A5E16B" w14:textId="57736ED2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Confirm</w:t>
      </w:r>
      <w:r>
        <w:rPr>
          <w:rFonts w:eastAsia="Times New Roman" w:cstheme="minorHAnsi"/>
          <w:lang w:eastAsia="en-ZA"/>
        </w:rPr>
        <w:t>s</w:t>
      </w:r>
      <w:r w:rsidRPr="002F6314">
        <w:rPr>
          <w:rFonts w:eastAsia="Times New Roman" w:cstheme="minorHAnsi"/>
          <w:lang w:eastAsia="en-ZA"/>
        </w:rPr>
        <w:t xml:space="preserve"> that:</w:t>
      </w:r>
    </w:p>
    <w:p w14:paraId="6EC5B417" w14:textId="77777777" w:rsidR="002F6314" w:rsidRPr="002F6314" w:rsidRDefault="002F6314" w:rsidP="002F6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Visual titles are clear </w:t>
      </w:r>
    </w:p>
    <w:p w14:paraId="319AB79D" w14:textId="77777777" w:rsidR="002F6314" w:rsidRPr="002F6314" w:rsidRDefault="002F6314" w:rsidP="002F6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Slicers work correctly </w:t>
      </w:r>
    </w:p>
    <w:p w14:paraId="1782D32F" w14:textId="77777777" w:rsidR="002F6314" w:rsidRPr="002F6314" w:rsidRDefault="002F6314" w:rsidP="002F6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KPI values respond correctly to filters </w:t>
      </w:r>
    </w:p>
    <w:p w14:paraId="10EC810D" w14:textId="77777777" w:rsidR="002F6314" w:rsidRPr="002F6314" w:rsidRDefault="002F6314" w:rsidP="002F6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No visual produces misleading interpretations </w:t>
      </w:r>
    </w:p>
    <w:p w14:paraId="5C1F946E" w14:textId="77777777" w:rsidR="002F6314" w:rsidRPr="002F6314" w:rsidRDefault="002F6314" w:rsidP="002F6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 xml:space="preserve">Missing-data categories are clearly labelled </w:t>
      </w:r>
    </w:p>
    <w:p w14:paraId="428E2F74" w14:textId="77777777" w:rsidR="002F6314" w:rsidRPr="002F6314" w:rsidRDefault="002F6314" w:rsidP="002F631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10. End-to-end analytical validation</w:t>
      </w:r>
    </w:p>
    <w:p w14:paraId="63BF59C4" w14:textId="2DEF7BF7" w:rsidR="002F6314" w:rsidRPr="002F6314" w:rsidRDefault="002F6314" w:rsidP="002F6314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lang w:eastAsia="en-ZA"/>
        </w:rPr>
        <w:t>Confirm</w:t>
      </w:r>
      <w:r>
        <w:rPr>
          <w:rFonts w:eastAsia="Times New Roman" w:cstheme="minorHAnsi"/>
          <w:lang w:eastAsia="en-ZA"/>
        </w:rPr>
        <w:t>s</w:t>
      </w:r>
      <w:r w:rsidRPr="002F6314">
        <w:rPr>
          <w:rFonts w:eastAsia="Times New Roman" w:cstheme="minorHAnsi"/>
          <w:lang w:eastAsia="en-ZA"/>
        </w:rPr>
        <w:t xml:space="preserve"> that the final dashboard tells a consistent story:</w:t>
      </w:r>
    </w:p>
    <w:p w14:paraId="3EE3B23C" w14:textId="77777777" w:rsidR="002F6314" w:rsidRPr="002F6314" w:rsidRDefault="002F6314" w:rsidP="002F6314">
      <w:pPr>
        <w:spacing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2F6314">
        <w:rPr>
          <w:rFonts w:eastAsia="Times New Roman" w:cstheme="minorHAnsi"/>
          <w:b/>
          <w:bCs/>
          <w:lang w:eastAsia="en-ZA"/>
        </w:rPr>
        <w:t>KPI → finding → segment → business impact → recommendation</w:t>
      </w:r>
    </w:p>
    <w:p w14:paraId="340000DE" w14:textId="77777777" w:rsidR="00885F68" w:rsidRDefault="00885F68"/>
    <w:sectPr w:rsidR="00885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671B"/>
    <w:multiLevelType w:val="multilevel"/>
    <w:tmpl w:val="975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C1916"/>
    <w:multiLevelType w:val="multilevel"/>
    <w:tmpl w:val="3DE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E761A"/>
    <w:multiLevelType w:val="multilevel"/>
    <w:tmpl w:val="465A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14"/>
    <w:rsid w:val="002F6314"/>
    <w:rsid w:val="0088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C3B0C"/>
  <w15:chartTrackingRefBased/>
  <w15:docId w15:val="{0804BCD0-F223-433E-82D7-D56016842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3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2F6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14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2F6314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2F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2F63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Seluleko Mathonsi</dc:creator>
  <cp:keywords/>
  <dc:description/>
  <cp:lastModifiedBy>Seluleko Mathonsi</cp:lastModifiedBy>
  <cp:revision>1</cp:revision>
  <dcterms:created xsi:type="dcterms:W3CDTF">2026-09-12T16:56:00Z</dcterms:created>
  <dcterms:modified xsi:type="dcterms:W3CDTF">2026-09-12T16:59:00Z</dcterms:modified>
</cp:coreProperties>
</file>