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3B64F8" w14:textId="77777777" w:rsidR="00F1449F" w:rsidRPr="00F1449F" w:rsidRDefault="00F1449F" w:rsidP="00B4778C">
      <w:pPr>
        <w:spacing w:before="100" w:beforeAutospacing="1" w:after="100" w:afterAutospacing="1" w:line="240" w:lineRule="auto"/>
        <w:rPr>
          <w:rFonts w:ascii="Arial Black" w:hAnsi="Arial Black"/>
          <w:sz w:val="40"/>
          <w:szCs w:val="40"/>
          <w:lang w:val="en-US"/>
        </w:rPr>
      </w:pPr>
      <w:r w:rsidRPr="00F1449F">
        <w:rPr>
          <w:rFonts w:ascii="Arial Black" w:hAnsi="Arial Black"/>
          <w:sz w:val="40"/>
          <w:szCs w:val="40"/>
          <w:lang w:val="en-US"/>
        </w:rPr>
        <w:t>Week 8 Final Analytics, Dashboard &amp; Business Insights</w:t>
      </w:r>
    </w:p>
    <w:p w14:paraId="64F7DA45" w14:textId="025DA2CE" w:rsidR="00B4778C" w:rsidRPr="00B4778C" w:rsidRDefault="00B4778C" w:rsidP="00B4778C">
      <w:pPr>
        <w:spacing w:before="100" w:beforeAutospacing="1" w:after="100" w:afterAutospacing="1" w:line="240" w:lineRule="auto"/>
        <w:rPr>
          <w:rFonts w:ascii="Times New Roman" w:eastAsia="Times New Roman" w:hAnsi="Times New Roman" w:cs="Times New Roman"/>
          <w:sz w:val="24"/>
          <w:szCs w:val="24"/>
          <w:lang w:eastAsia="en-ZA"/>
        </w:rPr>
      </w:pPr>
      <w:r w:rsidRPr="00B4778C">
        <w:rPr>
          <w:rFonts w:ascii="Times New Roman" w:eastAsia="Times New Roman" w:hAnsi="Times New Roman" w:cs="Times New Roman"/>
          <w:b/>
          <w:bCs/>
          <w:sz w:val="24"/>
          <w:szCs w:val="24"/>
          <w:lang w:eastAsia="en-ZA"/>
        </w:rPr>
        <w:t>Task 1 – Review of Week 7 Validated Findings</w:t>
      </w:r>
    </w:p>
    <w:p w14:paraId="137D745E" w14:textId="77777777" w:rsidR="00B4778C" w:rsidRPr="00B4778C" w:rsidRDefault="00B4778C" w:rsidP="00B4778C">
      <w:pPr>
        <w:spacing w:before="100" w:beforeAutospacing="1" w:after="100" w:afterAutospacing="1" w:line="240" w:lineRule="auto"/>
        <w:rPr>
          <w:rFonts w:ascii="Times New Roman" w:eastAsia="Times New Roman" w:hAnsi="Times New Roman" w:cs="Times New Roman"/>
          <w:sz w:val="24"/>
          <w:szCs w:val="24"/>
          <w:lang w:eastAsia="en-ZA"/>
        </w:rPr>
      </w:pPr>
      <w:r w:rsidRPr="00B4778C">
        <w:rPr>
          <w:rFonts w:ascii="Times New Roman" w:eastAsia="Times New Roman" w:hAnsi="Times New Roman" w:cs="Times New Roman"/>
          <w:sz w:val="24"/>
          <w:szCs w:val="24"/>
          <w:lang w:eastAsia="en-ZA"/>
        </w:rPr>
        <w:t xml:space="preserve">The Week 7 analytical outputs were reviewed as the starting point for the final </w:t>
      </w:r>
      <w:proofErr w:type="spellStart"/>
      <w:r w:rsidRPr="00B4778C">
        <w:rPr>
          <w:rFonts w:ascii="Times New Roman" w:eastAsia="Times New Roman" w:hAnsi="Times New Roman" w:cs="Times New Roman"/>
          <w:sz w:val="24"/>
          <w:szCs w:val="24"/>
          <w:lang w:eastAsia="en-ZA"/>
        </w:rPr>
        <w:t>HealthConnect</w:t>
      </w:r>
      <w:proofErr w:type="spellEnd"/>
      <w:r w:rsidRPr="00B4778C">
        <w:rPr>
          <w:rFonts w:ascii="Times New Roman" w:eastAsia="Times New Roman" w:hAnsi="Times New Roman" w:cs="Times New Roman"/>
          <w:sz w:val="24"/>
          <w:szCs w:val="24"/>
          <w:lang w:eastAsia="en-ZA"/>
        </w:rPr>
        <w:t xml:space="preserve"> Analytics deliverable. KPI calculations were validated against the underlying appointment dataset, while important attendance and no-show findings were tested across relevant segments.</w:t>
      </w:r>
    </w:p>
    <w:p w14:paraId="4EE5F1D2" w14:textId="77777777" w:rsidR="00B4778C" w:rsidRPr="00B4778C" w:rsidRDefault="00B4778C" w:rsidP="00B4778C">
      <w:pPr>
        <w:spacing w:before="100" w:beforeAutospacing="1" w:after="100" w:afterAutospacing="1" w:line="240" w:lineRule="auto"/>
        <w:rPr>
          <w:rFonts w:ascii="Times New Roman" w:eastAsia="Times New Roman" w:hAnsi="Times New Roman" w:cs="Times New Roman"/>
          <w:sz w:val="24"/>
          <w:szCs w:val="24"/>
          <w:lang w:eastAsia="en-ZA"/>
        </w:rPr>
      </w:pPr>
      <w:r w:rsidRPr="00B4778C">
        <w:rPr>
          <w:rFonts w:ascii="Times New Roman" w:eastAsia="Times New Roman" w:hAnsi="Times New Roman" w:cs="Times New Roman"/>
          <w:sz w:val="24"/>
          <w:szCs w:val="24"/>
          <w:lang w:eastAsia="en-ZA"/>
        </w:rPr>
        <w:t>The main validated findings were:</w:t>
      </w:r>
    </w:p>
    <w:p w14:paraId="667ADD8D" w14:textId="77777777" w:rsidR="00B4778C" w:rsidRPr="00B4778C" w:rsidRDefault="00B4778C" w:rsidP="00B4778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proofErr w:type="spellStart"/>
      <w:r w:rsidRPr="00B4778C">
        <w:rPr>
          <w:rFonts w:ascii="Times New Roman" w:eastAsia="Times New Roman" w:hAnsi="Times New Roman" w:cs="Times New Roman"/>
          <w:sz w:val="24"/>
          <w:szCs w:val="24"/>
          <w:lang w:eastAsia="en-ZA"/>
        </w:rPr>
        <w:t>HealthConnect</w:t>
      </w:r>
      <w:proofErr w:type="spellEnd"/>
      <w:r w:rsidRPr="00B4778C">
        <w:rPr>
          <w:rFonts w:ascii="Times New Roman" w:eastAsia="Times New Roman" w:hAnsi="Times New Roman" w:cs="Times New Roman"/>
          <w:sz w:val="24"/>
          <w:szCs w:val="24"/>
          <w:lang w:eastAsia="en-ZA"/>
        </w:rPr>
        <w:t xml:space="preserve"> recorded </w:t>
      </w:r>
      <w:r w:rsidRPr="00B4778C">
        <w:rPr>
          <w:rFonts w:ascii="Times New Roman" w:eastAsia="Times New Roman" w:hAnsi="Times New Roman" w:cs="Times New Roman"/>
          <w:b/>
          <w:bCs/>
          <w:sz w:val="24"/>
          <w:szCs w:val="24"/>
          <w:lang w:eastAsia="en-ZA"/>
        </w:rPr>
        <w:t>5,000 appointments</w:t>
      </w:r>
      <w:r w:rsidRPr="00B4778C">
        <w:rPr>
          <w:rFonts w:ascii="Times New Roman" w:eastAsia="Times New Roman" w:hAnsi="Times New Roman" w:cs="Times New Roman"/>
          <w:sz w:val="24"/>
          <w:szCs w:val="24"/>
          <w:lang w:eastAsia="en-ZA"/>
        </w:rPr>
        <w:t xml:space="preserve">. </w:t>
      </w:r>
    </w:p>
    <w:p w14:paraId="12926961" w14:textId="77777777" w:rsidR="00B4778C" w:rsidRPr="00B4778C" w:rsidRDefault="00B4778C" w:rsidP="00B4778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B4778C">
        <w:rPr>
          <w:rFonts w:ascii="Times New Roman" w:eastAsia="Times New Roman" w:hAnsi="Times New Roman" w:cs="Times New Roman"/>
          <w:sz w:val="24"/>
          <w:szCs w:val="24"/>
          <w:lang w:eastAsia="en-ZA"/>
        </w:rPr>
        <w:t xml:space="preserve">The overall </w:t>
      </w:r>
      <w:r w:rsidRPr="00B4778C">
        <w:rPr>
          <w:rFonts w:ascii="Times New Roman" w:eastAsia="Times New Roman" w:hAnsi="Times New Roman" w:cs="Times New Roman"/>
          <w:b/>
          <w:bCs/>
          <w:sz w:val="24"/>
          <w:szCs w:val="24"/>
          <w:lang w:eastAsia="en-ZA"/>
        </w:rPr>
        <w:t>No-Show Rate was 48.46%</w:t>
      </w:r>
      <w:r w:rsidRPr="00B4778C">
        <w:rPr>
          <w:rFonts w:ascii="Times New Roman" w:eastAsia="Times New Roman" w:hAnsi="Times New Roman" w:cs="Times New Roman"/>
          <w:sz w:val="24"/>
          <w:szCs w:val="24"/>
          <w:lang w:eastAsia="en-ZA"/>
        </w:rPr>
        <w:t xml:space="preserve">. </w:t>
      </w:r>
    </w:p>
    <w:p w14:paraId="15E16B15" w14:textId="77777777" w:rsidR="00B4778C" w:rsidRPr="00B4778C" w:rsidRDefault="00B4778C" w:rsidP="00B4778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B4778C">
        <w:rPr>
          <w:rFonts w:ascii="Times New Roman" w:eastAsia="Times New Roman" w:hAnsi="Times New Roman" w:cs="Times New Roman"/>
          <w:sz w:val="24"/>
          <w:szCs w:val="24"/>
          <w:lang w:eastAsia="en-ZA"/>
        </w:rPr>
        <w:t xml:space="preserve">The </w:t>
      </w:r>
      <w:r w:rsidRPr="00B4778C">
        <w:rPr>
          <w:rFonts w:ascii="Times New Roman" w:eastAsia="Times New Roman" w:hAnsi="Times New Roman" w:cs="Times New Roman"/>
          <w:b/>
          <w:bCs/>
          <w:sz w:val="24"/>
          <w:szCs w:val="24"/>
          <w:lang w:eastAsia="en-ZA"/>
        </w:rPr>
        <w:t>Cancellation Rate was 5.26%</w:t>
      </w:r>
      <w:r w:rsidRPr="00B4778C">
        <w:rPr>
          <w:rFonts w:ascii="Times New Roman" w:eastAsia="Times New Roman" w:hAnsi="Times New Roman" w:cs="Times New Roman"/>
          <w:sz w:val="24"/>
          <w:szCs w:val="24"/>
          <w:lang w:eastAsia="en-ZA"/>
        </w:rPr>
        <w:t xml:space="preserve">. </w:t>
      </w:r>
    </w:p>
    <w:p w14:paraId="03D5CAFE" w14:textId="77777777" w:rsidR="00B4778C" w:rsidRPr="00B4778C" w:rsidRDefault="00B4778C" w:rsidP="00B4778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B4778C">
        <w:rPr>
          <w:rFonts w:ascii="Times New Roman" w:eastAsia="Times New Roman" w:hAnsi="Times New Roman" w:cs="Times New Roman"/>
          <w:b/>
          <w:bCs/>
          <w:sz w:val="24"/>
          <w:szCs w:val="24"/>
          <w:lang w:eastAsia="en-ZA"/>
        </w:rPr>
        <w:t>Reminder Coverage was 72.68%</w:t>
      </w:r>
      <w:r w:rsidRPr="00B4778C">
        <w:rPr>
          <w:rFonts w:ascii="Times New Roman" w:eastAsia="Times New Roman" w:hAnsi="Times New Roman" w:cs="Times New Roman"/>
          <w:sz w:val="24"/>
          <w:szCs w:val="24"/>
          <w:lang w:eastAsia="en-ZA"/>
        </w:rPr>
        <w:t xml:space="preserve">. </w:t>
      </w:r>
    </w:p>
    <w:p w14:paraId="3BD914E4" w14:textId="77777777" w:rsidR="00B4778C" w:rsidRPr="00B4778C" w:rsidRDefault="00B4778C" w:rsidP="00B4778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B4778C">
        <w:rPr>
          <w:rFonts w:ascii="Times New Roman" w:eastAsia="Times New Roman" w:hAnsi="Times New Roman" w:cs="Times New Roman"/>
          <w:sz w:val="24"/>
          <w:szCs w:val="24"/>
          <w:lang w:eastAsia="en-ZA"/>
        </w:rPr>
        <w:t xml:space="preserve">Appointments in the </w:t>
      </w:r>
      <w:r w:rsidRPr="00B4778C">
        <w:rPr>
          <w:rFonts w:ascii="Times New Roman" w:eastAsia="Times New Roman" w:hAnsi="Times New Roman" w:cs="Times New Roman"/>
          <w:b/>
          <w:bCs/>
          <w:sz w:val="24"/>
          <w:szCs w:val="24"/>
          <w:lang w:eastAsia="en-ZA"/>
        </w:rPr>
        <w:t>20+ km distance group recorded a 57.29% No-Show Rate</w:t>
      </w:r>
      <w:r w:rsidRPr="00B4778C">
        <w:rPr>
          <w:rFonts w:ascii="Times New Roman" w:eastAsia="Times New Roman" w:hAnsi="Times New Roman" w:cs="Times New Roman"/>
          <w:sz w:val="24"/>
          <w:szCs w:val="24"/>
          <w:lang w:eastAsia="en-ZA"/>
        </w:rPr>
        <w:t xml:space="preserve">. </w:t>
      </w:r>
    </w:p>
    <w:p w14:paraId="12034586" w14:textId="77777777" w:rsidR="00B4778C" w:rsidRPr="00B4778C" w:rsidRDefault="00B4778C" w:rsidP="00B4778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B4778C">
        <w:rPr>
          <w:rFonts w:ascii="Times New Roman" w:eastAsia="Times New Roman" w:hAnsi="Times New Roman" w:cs="Times New Roman"/>
          <w:sz w:val="24"/>
          <w:szCs w:val="24"/>
          <w:lang w:eastAsia="en-ZA"/>
        </w:rPr>
        <w:t xml:space="preserve">Appointments without a recorded reminder had a </w:t>
      </w:r>
      <w:r w:rsidRPr="00B4778C">
        <w:rPr>
          <w:rFonts w:ascii="Times New Roman" w:eastAsia="Times New Roman" w:hAnsi="Times New Roman" w:cs="Times New Roman"/>
          <w:b/>
          <w:bCs/>
          <w:sz w:val="24"/>
          <w:szCs w:val="24"/>
          <w:lang w:eastAsia="en-ZA"/>
        </w:rPr>
        <w:t>51.39% No-Show Rate</w:t>
      </w:r>
      <w:r w:rsidRPr="00B4778C">
        <w:rPr>
          <w:rFonts w:ascii="Times New Roman" w:eastAsia="Times New Roman" w:hAnsi="Times New Roman" w:cs="Times New Roman"/>
          <w:sz w:val="24"/>
          <w:szCs w:val="24"/>
          <w:lang w:eastAsia="en-ZA"/>
        </w:rPr>
        <w:t xml:space="preserve">, compared with 47.36% where a reminder was recorded. </w:t>
      </w:r>
    </w:p>
    <w:p w14:paraId="228EDF3A" w14:textId="77777777" w:rsidR="00B4778C" w:rsidRPr="00B4778C" w:rsidRDefault="00B4778C" w:rsidP="00B4778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B4778C">
        <w:rPr>
          <w:rFonts w:ascii="Times New Roman" w:eastAsia="Times New Roman" w:hAnsi="Times New Roman" w:cs="Times New Roman"/>
          <w:sz w:val="24"/>
          <w:szCs w:val="24"/>
          <w:lang w:eastAsia="en-ZA"/>
        </w:rPr>
        <w:t xml:space="preserve">Previous no-show history showed a pattern of higher observed no-show rates. </w:t>
      </w:r>
    </w:p>
    <w:p w14:paraId="5E167ABA" w14:textId="038F944F" w:rsidR="00B4778C" w:rsidRDefault="00B4778C" w:rsidP="00B4778C">
      <w:pPr>
        <w:spacing w:before="100" w:beforeAutospacing="1" w:after="100" w:afterAutospacing="1" w:line="240" w:lineRule="auto"/>
        <w:rPr>
          <w:rFonts w:ascii="Times New Roman" w:eastAsia="Times New Roman" w:hAnsi="Times New Roman" w:cs="Times New Roman"/>
          <w:sz w:val="24"/>
          <w:szCs w:val="24"/>
          <w:lang w:eastAsia="en-ZA"/>
        </w:rPr>
      </w:pPr>
      <w:r w:rsidRPr="00B4778C">
        <w:rPr>
          <w:rFonts w:ascii="Times New Roman" w:eastAsia="Times New Roman" w:hAnsi="Times New Roman" w:cs="Times New Roman"/>
          <w:sz w:val="24"/>
          <w:szCs w:val="24"/>
          <w:lang w:eastAsia="en-ZA"/>
        </w:rPr>
        <w:t>Week 7 testing also identified important limitations involving missing data, small segment sizes and the observational nature of the analysis. These findings and limitations were carried forward into the final Week 8 output.</w:t>
      </w:r>
    </w:p>
    <w:p w14:paraId="2CC9CFF2" w14:textId="05FEF13A" w:rsidR="00B4778C" w:rsidRPr="00B4778C" w:rsidRDefault="00B4778C" w:rsidP="00B477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B4778C">
        <w:rPr>
          <w:rFonts w:ascii="Times New Roman" w:eastAsia="Times New Roman" w:hAnsi="Times New Roman" w:cs="Times New Roman"/>
          <w:b/>
          <w:bCs/>
          <w:kern w:val="36"/>
          <w:sz w:val="48"/>
          <w:szCs w:val="48"/>
          <w:lang w:eastAsia="en-ZA"/>
        </w:rPr>
        <w:t>Task 2 — Confirm</w:t>
      </w:r>
      <w:r>
        <w:rPr>
          <w:rFonts w:ascii="Times New Roman" w:eastAsia="Times New Roman" w:hAnsi="Times New Roman" w:cs="Times New Roman"/>
          <w:b/>
          <w:bCs/>
          <w:kern w:val="36"/>
          <w:sz w:val="48"/>
          <w:szCs w:val="48"/>
          <w:lang w:eastAsia="en-ZA"/>
        </w:rPr>
        <w:t>ing</w:t>
      </w:r>
      <w:r w:rsidRPr="00B4778C">
        <w:rPr>
          <w:rFonts w:ascii="Times New Roman" w:eastAsia="Times New Roman" w:hAnsi="Times New Roman" w:cs="Times New Roman"/>
          <w:b/>
          <w:bCs/>
          <w:kern w:val="36"/>
          <w:sz w:val="48"/>
          <w:szCs w:val="48"/>
          <w:lang w:eastAsia="en-ZA"/>
        </w:rPr>
        <w:t xml:space="preserve"> the final KPIs</w:t>
      </w:r>
    </w:p>
    <w:p w14:paraId="5F62101D" w14:textId="37ECA014" w:rsidR="00B4778C" w:rsidRPr="00B4778C" w:rsidRDefault="00B4778C" w:rsidP="00B4778C">
      <w:pPr>
        <w:spacing w:before="100" w:beforeAutospacing="1" w:after="100" w:afterAutospacing="1" w:line="240" w:lineRule="auto"/>
        <w:rPr>
          <w:rFonts w:ascii="Times New Roman" w:eastAsia="Times New Roman" w:hAnsi="Times New Roman" w:cs="Times New Roman"/>
          <w:sz w:val="24"/>
          <w:szCs w:val="24"/>
          <w:lang w:eastAsia="en-ZA"/>
        </w:rPr>
      </w:pPr>
      <w:r w:rsidRPr="00B4778C">
        <w:rPr>
          <w:rFonts w:ascii="Times New Roman" w:eastAsia="Times New Roman" w:hAnsi="Times New Roman" w:cs="Times New Roman"/>
          <w:sz w:val="24"/>
          <w:szCs w:val="24"/>
          <w:lang w:eastAsia="en-ZA"/>
        </w:rPr>
        <w:t xml:space="preserve">These are the KPIs </w:t>
      </w:r>
      <w:r>
        <w:rPr>
          <w:rFonts w:ascii="Times New Roman" w:eastAsia="Times New Roman" w:hAnsi="Times New Roman" w:cs="Times New Roman"/>
          <w:sz w:val="24"/>
          <w:szCs w:val="24"/>
          <w:lang w:eastAsia="en-ZA"/>
        </w:rPr>
        <w:t>I</w:t>
      </w:r>
      <w:r w:rsidRPr="00B4778C">
        <w:rPr>
          <w:rFonts w:ascii="Times New Roman" w:eastAsia="Times New Roman" w:hAnsi="Times New Roman" w:cs="Times New Roman"/>
          <w:sz w:val="24"/>
          <w:szCs w:val="24"/>
          <w:lang w:eastAsia="en-ZA"/>
        </w:rPr>
        <w:t>'ve validated:</w:t>
      </w:r>
    </w:p>
    <w:p w14:paraId="36394A0E" w14:textId="77777777" w:rsidR="00B4778C" w:rsidRPr="00B4778C" w:rsidRDefault="00B4778C" w:rsidP="00B4778C">
      <w:pPr>
        <w:spacing w:before="100" w:beforeAutospacing="1" w:after="100" w:afterAutospacing="1" w:line="240" w:lineRule="auto"/>
        <w:rPr>
          <w:rFonts w:ascii="Times New Roman" w:eastAsia="Times New Roman" w:hAnsi="Times New Roman" w:cs="Times New Roman"/>
          <w:sz w:val="24"/>
          <w:szCs w:val="24"/>
          <w:lang w:eastAsia="en-ZA"/>
        </w:rPr>
      </w:pPr>
    </w:p>
    <w:p w14:paraId="60368574" w14:textId="09B069C9" w:rsidR="00B4778C" w:rsidRDefault="00B4778C">
      <w:pPr>
        <w:rPr>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2"/>
        <w:gridCol w:w="1269"/>
      </w:tblGrid>
      <w:tr w:rsidR="00B4778C" w:rsidRPr="00B4778C" w14:paraId="09B386BE" w14:textId="77777777" w:rsidTr="00B4778C">
        <w:trPr>
          <w:tblHeader/>
          <w:tblCellSpacing w:w="15" w:type="dxa"/>
        </w:trPr>
        <w:tc>
          <w:tcPr>
            <w:tcW w:w="0" w:type="auto"/>
            <w:vAlign w:val="center"/>
            <w:hideMark/>
          </w:tcPr>
          <w:p w14:paraId="6D90DF94" w14:textId="77777777" w:rsidR="00B4778C" w:rsidRPr="00B4778C" w:rsidRDefault="00B4778C" w:rsidP="00B4778C">
            <w:pPr>
              <w:spacing w:after="0" w:line="240" w:lineRule="auto"/>
              <w:rPr>
                <w:rFonts w:ascii="Times New Roman" w:eastAsia="Times New Roman" w:hAnsi="Times New Roman" w:cs="Times New Roman"/>
                <w:b/>
                <w:bCs/>
                <w:sz w:val="24"/>
                <w:szCs w:val="24"/>
                <w:lang w:eastAsia="en-ZA"/>
              </w:rPr>
            </w:pPr>
            <w:r w:rsidRPr="00B4778C">
              <w:rPr>
                <w:rFonts w:ascii="Times New Roman" w:eastAsia="Times New Roman" w:hAnsi="Times New Roman" w:cs="Times New Roman"/>
                <w:b/>
                <w:bCs/>
                <w:sz w:val="24"/>
                <w:szCs w:val="24"/>
                <w:lang w:eastAsia="en-ZA"/>
              </w:rPr>
              <w:t>KPI</w:t>
            </w:r>
          </w:p>
        </w:tc>
        <w:tc>
          <w:tcPr>
            <w:tcW w:w="0" w:type="auto"/>
            <w:vAlign w:val="center"/>
            <w:hideMark/>
          </w:tcPr>
          <w:p w14:paraId="69DE2161" w14:textId="77777777" w:rsidR="00B4778C" w:rsidRPr="00B4778C" w:rsidRDefault="00B4778C" w:rsidP="00B4778C">
            <w:pPr>
              <w:spacing w:after="0" w:line="240" w:lineRule="auto"/>
              <w:jc w:val="right"/>
              <w:rPr>
                <w:rFonts w:ascii="Times New Roman" w:eastAsia="Times New Roman" w:hAnsi="Times New Roman" w:cs="Times New Roman"/>
                <w:b/>
                <w:bCs/>
                <w:sz w:val="24"/>
                <w:szCs w:val="24"/>
                <w:lang w:eastAsia="en-ZA"/>
              </w:rPr>
            </w:pPr>
            <w:r w:rsidRPr="00B4778C">
              <w:rPr>
                <w:rFonts w:ascii="Times New Roman" w:eastAsia="Times New Roman" w:hAnsi="Times New Roman" w:cs="Times New Roman"/>
                <w:b/>
                <w:bCs/>
                <w:sz w:val="24"/>
                <w:szCs w:val="24"/>
                <w:lang w:eastAsia="en-ZA"/>
              </w:rPr>
              <w:t>Final Value</w:t>
            </w:r>
          </w:p>
        </w:tc>
      </w:tr>
      <w:tr w:rsidR="00B4778C" w:rsidRPr="00B4778C" w14:paraId="700B649E" w14:textId="77777777" w:rsidTr="00B4778C">
        <w:trPr>
          <w:tblCellSpacing w:w="15" w:type="dxa"/>
        </w:trPr>
        <w:tc>
          <w:tcPr>
            <w:tcW w:w="0" w:type="auto"/>
            <w:vAlign w:val="center"/>
            <w:hideMark/>
          </w:tcPr>
          <w:p w14:paraId="4744EE35" w14:textId="77777777" w:rsidR="00B4778C" w:rsidRPr="00B4778C" w:rsidRDefault="00B4778C" w:rsidP="00B4778C">
            <w:pPr>
              <w:spacing w:after="0" w:line="240" w:lineRule="auto"/>
              <w:rPr>
                <w:rFonts w:ascii="Times New Roman" w:eastAsia="Times New Roman" w:hAnsi="Times New Roman" w:cs="Times New Roman"/>
                <w:sz w:val="24"/>
                <w:szCs w:val="24"/>
                <w:lang w:eastAsia="en-ZA"/>
              </w:rPr>
            </w:pPr>
            <w:r w:rsidRPr="00B4778C">
              <w:rPr>
                <w:rFonts w:ascii="Times New Roman" w:eastAsia="Times New Roman" w:hAnsi="Times New Roman" w:cs="Times New Roman"/>
                <w:b/>
                <w:bCs/>
                <w:sz w:val="24"/>
                <w:szCs w:val="24"/>
                <w:lang w:eastAsia="en-ZA"/>
              </w:rPr>
              <w:t>Total Appointments</w:t>
            </w:r>
          </w:p>
        </w:tc>
        <w:tc>
          <w:tcPr>
            <w:tcW w:w="0" w:type="auto"/>
            <w:vAlign w:val="center"/>
            <w:hideMark/>
          </w:tcPr>
          <w:p w14:paraId="3A733029" w14:textId="77777777" w:rsidR="00B4778C" w:rsidRPr="00B4778C" w:rsidRDefault="00B4778C" w:rsidP="00B4778C">
            <w:pPr>
              <w:spacing w:after="0" w:line="240" w:lineRule="auto"/>
              <w:jc w:val="right"/>
              <w:rPr>
                <w:rFonts w:ascii="Times New Roman" w:eastAsia="Times New Roman" w:hAnsi="Times New Roman" w:cs="Times New Roman"/>
                <w:sz w:val="24"/>
                <w:szCs w:val="24"/>
                <w:lang w:eastAsia="en-ZA"/>
              </w:rPr>
            </w:pPr>
            <w:r w:rsidRPr="00B4778C">
              <w:rPr>
                <w:rFonts w:ascii="Times New Roman" w:eastAsia="Times New Roman" w:hAnsi="Times New Roman" w:cs="Times New Roman"/>
                <w:b/>
                <w:bCs/>
                <w:sz w:val="24"/>
                <w:szCs w:val="24"/>
                <w:lang w:eastAsia="en-ZA"/>
              </w:rPr>
              <w:t>5,000</w:t>
            </w:r>
          </w:p>
        </w:tc>
      </w:tr>
      <w:tr w:rsidR="00B4778C" w:rsidRPr="00B4778C" w14:paraId="4CA1D9C5" w14:textId="77777777" w:rsidTr="00B4778C">
        <w:trPr>
          <w:tblCellSpacing w:w="15" w:type="dxa"/>
        </w:trPr>
        <w:tc>
          <w:tcPr>
            <w:tcW w:w="0" w:type="auto"/>
            <w:vAlign w:val="center"/>
            <w:hideMark/>
          </w:tcPr>
          <w:p w14:paraId="001FE56F" w14:textId="77777777" w:rsidR="00B4778C" w:rsidRPr="00B4778C" w:rsidRDefault="00B4778C" w:rsidP="00B4778C">
            <w:pPr>
              <w:spacing w:after="0" w:line="240" w:lineRule="auto"/>
              <w:rPr>
                <w:rFonts w:ascii="Times New Roman" w:eastAsia="Times New Roman" w:hAnsi="Times New Roman" w:cs="Times New Roman"/>
                <w:sz w:val="24"/>
                <w:szCs w:val="24"/>
                <w:lang w:eastAsia="en-ZA"/>
              </w:rPr>
            </w:pPr>
            <w:r w:rsidRPr="00B4778C">
              <w:rPr>
                <w:rFonts w:ascii="Times New Roman" w:eastAsia="Times New Roman" w:hAnsi="Times New Roman" w:cs="Times New Roman"/>
                <w:b/>
                <w:bCs/>
                <w:sz w:val="24"/>
                <w:szCs w:val="24"/>
                <w:lang w:eastAsia="en-ZA"/>
              </w:rPr>
              <w:t>No-Show Appointments</w:t>
            </w:r>
          </w:p>
        </w:tc>
        <w:tc>
          <w:tcPr>
            <w:tcW w:w="0" w:type="auto"/>
            <w:vAlign w:val="center"/>
            <w:hideMark/>
          </w:tcPr>
          <w:p w14:paraId="62B17351" w14:textId="77777777" w:rsidR="00B4778C" w:rsidRPr="00B4778C" w:rsidRDefault="00B4778C" w:rsidP="00B4778C">
            <w:pPr>
              <w:spacing w:after="0" w:line="240" w:lineRule="auto"/>
              <w:jc w:val="right"/>
              <w:rPr>
                <w:rFonts w:ascii="Times New Roman" w:eastAsia="Times New Roman" w:hAnsi="Times New Roman" w:cs="Times New Roman"/>
                <w:sz w:val="24"/>
                <w:szCs w:val="24"/>
                <w:lang w:eastAsia="en-ZA"/>
              </w:rPr>
            </w:pPr>
            <w:r w:rsidRPr="00B4778C">
              <w:rPr>
                <w:rFonts w:ascii="Times New Roman" w:eastAsia="Times New Roman" w:hAnsi="Times New Roman" w:cs="Times New Roman"/>
                <w:b/>
                <w:bCs/>
                <w:sz w:val="24"/>
                <w:szCs w:val="24"/>
                <w:lang w:eastAsia="en-ZA"/>
              </w:rPr>
              <w:t>2,423</w:t>
            </w:r>
          </w:p>
        </w:tc>
      </w:tr>
      <w:tr w:rsidR="00B4778C" w:rsidRPr="00B4778C" w14:paraId="12148622" w14:textId="77777777" w:rsidTr="00B4778C">
        <w:trPr>
          <w:tblCellSpacing w:w="15" w:type="dxa"/>
        </w:trPr>
        <w:tc>
          <w:tcPr>
            <w:tcW w:w="0" w:type="auto"/>
            <w:vAlign w:val="center"/>
            <w:hideMark/>
          </w:tcPr>
          <w:p w14:paraId="782C3FA4" w14:textId="77777777" w:rsidR="00B4778C" w:rsidRPr="00B4778C" w:rsidRDefault="00B4778C" w:rsidP="00B4778C">
            <w:pPr>
              <w:spacing w:after="0" w:line="240" w:lineRule="auto"/>
              <w:rPr>
                <w:rFonts w:ascii="Times New Roman" w:eastAsia="Times New Roman" w:hAnsi="Times New Roman" w:cs="Times New Roman"/>
                <w:sz w:val="24"/>
                <w:szCs w:val="24"/>
                <w:lang w:eastAsia="en-ZA"/>
              </w:rPr>
            </w:pPr>
            <w:r w:rsidRPr="00B4778C">
              <w:rPr>
                <w:rFonts w:ascii="Times New Roman" w:eastAsia="Times New Roman" w:hAnsi="Times New Roman" w:cs="Times New Roman"/>
                <w:b/>
                <w:bCs/>
                <w:sz w:val="24"/>
                <w:szCs w:val="24"/>
                <w:lang w:eastAsia="en-ZA"/>
              </w:rPr>
              <w:t>No-Show Rate</w:t>
            </w:r>
          </w:p>
        </w:tc>
        <w:tc>
          <w:tcPr>
            <w:tcW w:w="0" w:type="auto"/>
            <w:vAlign w:val="center"/>
            <w:hideMark/>
          </w:tcPr>
          <w:p w14:paraId="5492780E" w14:textId="77777777" w:rsidR="00B4778C" w:rsidRPr="00B4778C" w:rsidRDefault="00B4778C" w:rsidP="00B4778C">
            <w:pPr>
              <w:spacing w:after="0" w:line="240" w:lineRule="auto"/>
              <w:jc w:val="right"/>
              <w:rPr>
                <w:rFonts w:ascii="Times New Roman" w:eastAsia="Times New Roman" w:hAnsi="Times New Roman" w:cs="Times New Roman"/>
                <w:sz w:val="24"/>
                <w:szCs w:val="24"/>
                <w:lang w:eastAsia="en-ZA"/>
              </w:rPr>
            </w:pPr>
            <w:r w:rsidRPr="00B4778C">
              <w:rPr>
                <w:rFonts w:ascii="Times New Roman" w:eastAsia="Times New Roman" w:hAnsi="Times New Roman" w:cs="Times New Roman"/>
                <w:b/>
                <w:bCs/>
                <w:sz w:val="24"/>
                <w:szCs w:val="24"/>
                <w:lang w:eastAsia="en-ZA"/>
              </w:rPr>
              <w:t>48.46%</w:t>
            </w:r>
          </w:p>
        </w:tc>
      </w:tr>
      <w:tr w:rsidR="00B4778C" w:rsidRPr="00B4778C" w14:paraId="07600D41" w14:textId="77777777" w:rsidTr="00B4778C">
        <w:trPr>
          <w:tblCellSpacing w:w="15" w:type="dxa"/>
        </w:trPr>
        <w:tc>
          <w:tcPr>
            <w:tcW w:w="0" w:type="auto"/>
            <w:vAlign w:val="center"/>
            <w:hideMark/>
          </w:tcPr>
          <w:p w14:paraId="386A800C" w14:textId="77777777" w:rsidR="00B4778C" w:rsidRPr="00B4778C" w:rsidRDefault="00B4778C" w:rsidP="00B4778C">
            <w:pPr>
              <w:spacing w:after="0" w:line="240" w:lineRule="auto"/>
              <w:rPr>
                <w:rFonts w:ascii="Times New Roman" w:eastAsia="Times New Roman" w:hAnsi="Times New Roman" w:cs="Times New Roman"/>
                <w:sz w:val="24"/>
                <w:szCs w:val="24"/>
                <w:lang w:eastAsia="en-ZA"/>
              </w:rPr>
            </w:pPr>
            <w:r w:rsidRPr="00B4778C">
              <w:rPr>
                <w:rFonts w:ascii="Times New Roman" w:eastAsia="Times New Roman" w:hAnsi="Times New Roman" w:cs="Times New Roman"/>
                <w:b/>
                <w:bCs/>
                <w:sz w:val="24"/>
                <w:szCs w:val="24"/>
                <w:lang w:eastAsia="en-ZA"/>
              </w:rPr>
              <w:t>Cancelled Appointments</w:t>
            </w:r>
          </w:p>
        </w:tc>
        <w:tc>
          <w:tcPr>
            <w:tcW w:w="0" w:type="auto"/>
            <w:vAlign w:val="center"/>
            <w:hideMark/>
          </w:tcPr>
          <w:p w14:paraId="68BF20F4" w14:textId="77777777" w:rsidR="00B4778C" w:rsidRPr="00B4778C" w:rsidRDefault="00B4778C" w:rsidP="00B4778C">
            <w:pPr>
              <w:spacing w:after="0" w:line="240" w:lineRule="auto"/>
              <w:jc w:val="right"/>
              <w:rPr>
                <w:rFonts w:ascii="Times New Roman" w:eastAsia="Times New Roman" w:hAnsi="Times New Roman" w:cs="Times New Roman"/>
                <w:sz w:val="24"/>
                <w:szCs w:val="24"/>
                <w:lang w:eastAsia="en-ZA"/>
              </w:rPr>
            </w:pPr>
            <w:r w:rsidRPr="00B4778C">
              <w:rPr>
                <w:rFonts w:ascii="Times New Roman" w:eastAsia="Times New Roman" w:hAnsi="Times New Roman" w:cs="Times New Roman"/>
                <w:b/>
                <w:bCs/>
                <w:sz w:val="24"/>
                <w:szCs w:val="24"/>
                <w:lang w:eastAsia="en-ZA"/>
              </w:rPr>
              <w:t>263</w:t>
            </w:r>
          </w:p>
        </w:tc>
      </w:tr>
      <w:tr w:rsidR="00B4778C" w:rsidRPr="00B4778C" w14:paraId="64A61F81" w14:textId="77777777" w:rsidTr="00B4778C">
        <w:trPr>
          <w:tblCellSpacing w:w="15" w:type="dxa"/>
        </w:trPr>
        <w:tc>
          <w:tcPr>
            <w:tcW w:w="0" w:type="auto"/>
            <w:vAlign w:val="center"/>
            <w:hideMark/>
          </w:tcPr>
          <w:p w14:paraId="0AE93D93" w14:textId="77777777" w:rsidR="00B4778C" w:rsidRPr="00B4778C" w:rsidRDefault="00B4778C" w:rsidP="00B4778C">
            <w:pPr>
              <w:spacing w:after="0" w:line="240" w:lineRule="auto"/>
              <w:rPr>
                <w:rFonts w:ascii="Times New Roman" w:eastAsia="Times New Roman" w:hAnsi="Times New Roman" w:cs="Times New Roman"/>
                <w:sz w:val="24"/>
                <w:szCs w:val="24"/>
                <w:lang w:eastAsia="en-ZA"/>
              </w:rPr>
            </w:pPr>
            <w:r w:rsidRPr="00B4778C">
              <w:rPr>
                <w:rFonts w:ascii="Times New Roman" w:eastAsia="Times New Roman" w:hAnsi="Times New Roman" w:cs="Times New Roman"/>
                <w:b/>
                <w:bCs/>
                <w:sz w:val="24"/>
                <w:szCs w:val="24"/>
                <w:lang w:eastAsia="en-ZA"/>
              </w:rPr>
              <w:t>Cancellation Rate</w:t>
            </w:r>
          </w:p>
        </w:tc>
        <w:tc>
          <w:tcPr>
            <w:tcW w:w="0" w:type="auto"/>
            <w:vAlign w:val="center"/>
            <w:hideMark/>
          </w:tcPr>
          <w:p w14:paraId="30EBE467" w14:textId="77777777" w:rsidR="00B4778C" w:rsidRPr="00B4778C" w:rsidRDefault="00B4778C" w:rsidP="00B4778C">
            <w:pPr>
              <w:spacing w:after="0" w:line="240" w:lineRule="auto"/>
              <w:jc w:val="right"/>
              <w:rPr>
                <w:rFonts w:ascii="Times New Roman" w:eastAsia="Times New Roman" w:hAnsi="Times New Roman" w:cs="Times New Roman"/>
                <w:sz w:val="24"/>
                <w:szCs w:val="24"/>
                <w:lang w:eastAsia="en-ZA"/>
              </w:rPr>
            </w:pPr>
            <w:r w:rsidRPr="00B4778C">
              <w:rPr>
                <w:rFonts w:ascii="Times New Roman" w:eastAsia="Times New Roman" w:hAnsi="Times New Roman" w:cs="Times New Roman"/>
                <w:b/>
                <w:bCs/>
                <w:sz w:val="24"/>
                <w:szCs w:val="24"/>
                <w:lang w:eastAsia="en-ZA"/>
              </w:rPr>
              <w:t>5.26%</w:t>
            </w:r>
          </w:p>
        </w:tc>
      </w:tr>
      <w:tr w:rsidR="00B4778C" w:rsidRPr="00B4778C" w14:paraId="2C9EC3F9" w14:textId="77777777" w:rsidTr="00B4778C">
        <w:trPr>
          <w:tblCellSpacing w:w="15" w:type="dxa"/>
        </w:trPr>
        <w:tc>
          <w:tcPr>
            <w:tcW w:w="0" w:type="auto"/>
            <w:vAlign w:val="center"/>
            <w:hideMark/>
          </w:tcPr>
          <w:p w14:paraId="54137AC5" w14:textId="77777777" w:rsidR="00B4778C" w:rsidRPr="00B4778C" w:rsidRDefault="00B4778C" w:rsidP="00B4778C">
            <w:pPr>
              <w:spacing w:after="0" w:line="240" w:lineRule="auto"/>
              <w:rPr>
                <w:rFonts w:ascii="Times New Roman" w:eastAsia="Times New Roman" w:hAnsi="Times New Roman" w:cs="Times New Roman"/>
                <w:sz w:val="24"/>
                <w:szCs w:val="24"/>
                <w:lang w:eastAsia="en-ZA"/>
              </w:rPr>
            </w:pPr>
            <w:r w:rsidRPr="00B4778C">
              <w:rPr>
                <w:rFonts w:ascii="Times New Roman" w:eastAsia="Times New Roman" w:hAnsi="Times New Roman" w:cs="Times New Roman"/>
                <w:b/>
                <w:bCs/>
                <w:sz w:val="24"/>
                <w:szCs w:val="24"/>
                <w:lang w:eastAsia="en-ZA"/>
              </w:rPr>
              <w:t>Reminder Coverage</w:t>
            </w:r>
          </w:p>
        </w:tc>
        <w:tc>
          <w:tcPr>
            <w:tcW w:w="0" w:type="auto"/>
            <w:vAlign w:val="center"/>
            <w:hideMark/>
          </w:tcPr>
          <w:p w14:paraId="0A59A86B" w14:textId="77777777" w:rsidR="00B4778C" w:rsidRPr="00B4778C" w:rsidRDefault="00B4778C" w:rsidP="00B4778C">
            <w:pPr>
              <w:spacing w:after="0" w:line="240" w:lineRule="auto"/>
              <w:jc w:val="right"/>
              <w:rPr>
                <w:rFonts w:ascii="Times New Roman" w:eastAsia="Times New Roman" w:hAnsi="Times New Roman" w:cs="Times New Roman"/>
                <w:sz w:val="24"/>
                <w:szCs w:val="24"/>
                <w:lang w:eastAsia="en-ZA"/>
              </w:rPr>
            </w:pPr>
            <w:r w:rsidRPr="00B4778C">
              <w:rPr>
                <w:rFonts w:ascii="Times New Roman" w:eastAsia="Times New Roman" w:hAnsi="Times New Roman" w:cs="Times New Roman"/>
                <w:b/>
                <w:bCs/>
                <w:sz w:val="24"/>
                <w:szCs w:val="24"/>
                <w:lang w:eastAsia="en-ZA"/>
              </w:rPr>
              <w:t>72.68%</w:t>
            </w:r>
          </w:p>
        </w:tc>
      </w:tr>
    </w:tbl>
    <w:p w14:paraId="4FD6EEBA" w14:textId="15734670" w:rsidR="00B4778C" w:rsidRDefault="00B4778C">
      <w:pPr>
        <w:rPr>
          <w:lang w:val="en-US"/>
        </w:rPr>
      </w:pPr>
    </w:p>
    <w:p w14:paraId="2951D030" w14:textId="77777777" w:rsidR="00B4778C" w:rsidRPr="00B4778C" w:rsidRDefault="00B4778C" w:rsidP="00B4778C">
      <w:pPr>
        <w:spacing w:before="100" w:beforeAutospacing="1" w:after="100" w:afterAutospacing="1" w:line="240" w:lineRule="auto"/>
        <w:rPr>
          <w:rFonts w:ascii="Times New Roman" w:eastAsia="Times New Roman" w:hAnsi="Times New Roman" w:cs="Times New Roman"/>
          <w:sz w:val="24"/>
          <w:szCs w:val="24"/>
          <w:lang w:eastAsia="en-ZA"/>
        </w:rPr>
      </w:pPr>
      <w:r w:rsidRPr="00B4778C">
        <w:rPr>
          <w:rFonts w:ascii="Times New Roman" w:eastAsia="Times New Roman" w:hAnsi="Times New Roman" w:cs="Times New Roman"/>
          <w:sz w:val="24"/>
          <w:szCs w:val="24"/>
          <w:lang w:eastAsia="en-ZA"/>
        </w:rPr>
        <w:t>The final KPI set was confirmed following the validation completed during Week 7. The KPIs were retained because they directly measure appointment volume, attendance outcomes and reminder coverage and were successfully validated against the underlying dataset.</w:t>
      </w:r>
    </w:p>
    <w:p w14:paraId="42AC7F7A" w14:textId="77777777" w:rsidR="00B4778C" w:rsidRPr="00B4778C" w:rsidRDefault="00B4778C" w:rsidP="00B4778C">
      <w:pPr>
        <w:spacing w:before="100" w:beforeAutospacing="1" w:after="100" w:afterAutospacing="1" w:line="240" w:lineRule="auto"/>
        <w:rPr>
          <w:rFonts w:ascii="Times New Roman" w:eastAsia="Times New Roman" w:hAnsi="Times New Roman" w:cs="Times New Roman"/>
          <w:sz w:val="24"/>
          <w:szCs w:val="24"/>
          <w:lang w:eastAsia="en-ZA"/>
        </w:rPr>
      </w:pPr>
      <w:r w:rsidRPr="00B4778C">
        <w:rPr>
          <w:rFonts w:ascii="Times New Roman" w:eastAsia="Times New Roman" w:hAnsi="Times New Roman" w:cs="Times New Roman"/>
          <w:sz w:val="24"/>
          <w:szCs w:val="24"/>
          <w:lang w:eastAsia="en-ZA"/>
        </w:rPr>
        <w:lastRenderedPageBreak/>
        <w:t>The final KPIs are Total Appointments, No-Show Appointments, No-Show Rate, Cancelled Appointments, Cancellation Rate and Reminder Coverage.</w:t>
      </w:r>
    </w:p>
    <w:p w14:paraId="6BEC0AC3" w14:textId="2657C52E" w:rsidR="00B4778C" w:rsidRDefault="00B4778C" w:rsidP="00B4778C">
      <w:pPr>
        <w:pStyle w:val="Heading1"/>
      </w:pPr>
      <w:r>
        <w:t>Task 3 — Validated important dashboard figures</w:t>
      </w:r>
    </w:p>
    <w:p w14:paraId="5965CD41" w14:textId="180F21C7" w:rsidR="00B4778C" w:rsidRDefault="00B4778C" w:rsidP="00B4778C">
      <w:pPr>
        <w:pStyle w:val="NormalWeb"/>
      </w:pPr>
      <w:r>
        <w:t xml:space="preserve">This is essentially my </w:t>
      </w:r>
      <w:r>
        <w:rPr>
          <w:rStyle w:val="Strong"/>
          <w:rFonts w:eastAsiaTheme="majorEastAsia"/>
        </w:rPr>
        <w:t>final quality check</w:t>
      </w:r>
      <w:r>
        <w:t>.</w:t>
      </w:r>
    </w:p>
    <w:p w14:paraId="31801E8A" w14:textId="178F9F8B" w:rsidR="00B4778C" w:rsidRDefault="00B4778C" w:rsidP="00B4778C">
      <w:pPr>
        <w:pStyle w:val="Heading3"/>
      </w:pPr>
      <w:r>
        <w:t>Validated:</w:t>
      </w:r>
    </w:p>
    <w:p w14:paraId="1B206B80" w14:textId="77777777" w:rsidR="00B4778C" w:rsidRDefault="00B4778C" w:rsidP="00B4778C">
      <w:pPr>
        <w:numPr>
          <w:ilvl w:val="0"/>
          <w:numId w:val="2"/>
        </w:numPr>
        <w:spacing w:before="100" w:beforeAutospacing="1" w:after="100" w:afterAutospacing="1" w:line="240" w:lineRule="auto"/>
      </w:pPr>
      <w:r>
        <w:t xml:space="preserve">Total Appointments = 5,000 </w:t>
      </w:r>
    </w:p>
    <w:p w14:paraId="45C8DF66" w14:textId="77777777" w:rsidR="00B4778C" w:rsidRDefault="00B4778C" w:rsidP="00B4778C">
      <w:pPr>
        <w:numPr>
          <w:ilvl w:val="0"/>
          <w:numId w:val="2"/>
        </w:numPr>
        <w:spacing w:before="100" w:beforeAutospacing="1" w:after="100" w:afterAutospacing="1" w:line="240" w:lineRule="auto"/>
      </w:pPr>
      <w:r>
        <w:t xml:space="preserve">No-Show Rate = 48.46% </w:t>
      </w:r>
    </w:p>
    <w:p w14:paraId="462F13FC" w14:textId="77777777" w:rsidR="00B4778C" w:rsidRDefault="00B4778C" w:rsidP="00B4778C">
      <w:pPr>
        <w:numPr>
          <w:ilvl w:val="0"/>
          <w:numId w:val="2"/>
        </w:numPr>
        <w:spacing w:before="100" w:beforeAutospacing="1" w:after="100" w:afterAutospacing="1" w:line="240" w:lineRule="auto"/>
      </w:pPr>
      <w:r>
        <w:t xml:space="preserve">Cancellation Rate = 5.26% </w:t>
      </w:r>
    </w:p>
    <w:p w14:paraId="171E92C6" w14:textId="77777777" w:rsidR="00B4778C" w:rsidRDefault="00B4778C" w:rsidP="00B4778C">
      <w:pPr>
        <w:numPr>
          <w:ilvl w:val="0"/>
          <w:numId w:val="2"/>
        </w:numPr>
        <w:spacing w:before="100" w:beforeAutospacing="1" w:after="100" w:afterAutospacing="1" w:line="240" w:lineRule="auto"/>
      </w:pPr>
      <w:r>
        <w:t xml:space="preserve">Reminder Coverage = 72.68% </w:t>
      </w:r>
    </w:p>
    <w:p w14:paraId="0AF182CF" w14:textId="77777777" w:rsidR="00B4778C" w:rsidRDefault="00B4778C" w:rsidP="00B4778C">
      <w:pPr>
        <w:numPr>
          <w:ilvl w:val="0"/>
          <w:numId w:val="2"/>
        </w:numPr>
        <w:spacing w:before="100" w:beforeAutospacing="1" w:after="100" w:afterAutospacing="1" w:line="240" w:lineRule="auto"/>
      </w:pPr>
      <w:r>
        <w:t xml:space="preserve">20+ km No-Show Rate = 57.29% </w:t>
      </w:r>
    </w:p>
    <w:p w14:paraId="61749921" w14:textId="3BF5F3AE" w:rsidR="00B4778C" w:rsidRDefault="00B4778C" w:rsidP="00B4778C">
      <w:pPr>
        <w:numPr>
          <w:ilvl w:val="0"/>
          <w:numId w:val="2"/>
        </w:numPr>
        <w:spacing w:before="100" w:beforeAutospacing="1" w:after="100" w:afterAutospacing="1" w:line="240" w:lineRule="auto"/>
      </w:pPr>
      <w:r>
        <w:t>No Reminder No-Show Rate = 51.39%</w:t>
      </w:r>
    </w:p>
    <w:p w14:paraId="1FC29890" w14:textId="77777777" w:rsidR="00B4778C" w:rsidRPr="00B4778C" w:rsidRDefault="00B4778C" w:rsidP="00B4778C">
      <w:pPr>
        <w:spacing w:before="100" w:beforeAutospacing="1" w:after="100" w:afterAutospacing="1" w:line="240" w:lineRule="auto"/>
        <w:rPr>
          <w:rFonts w:ascii="Times New Roman" w:eastAsia="Times New Roman" w:hAnsi="Times New Roman" w:cs="Times New Roman"/>
          <w:sz w:val="24"/>
          <w:szCs w:val="24"/>
          <w:lang w:eastAsia="en-ZA"/>
        </w:rPr>
      </w:pPr>
      <w:r w:rsidRPr="00B4778C">
        <w:rPr>
          <w:rFonts w:ascii="Times New Roman" w:eastAsia="Times New Roman" w:hAnsi="Times New Roman" w:cs="Times New Roman"/>
          <w:sz w:val="24"/>
          <w:szCs w:val="24"/>
          <w:lang w:eastAsia="en-ZA"/>
        </w:rPr>
        <w:t>The important figures displayed on the final dashboard were compared against the validated Week 7 results and underlying dataset calculations. The core KPI values and key segment-level figures remained consistent.</w:t>
      </w:r>
    </w:p>
    <w:p w14:paraId="076389FB" w14:textId="65922DC1" w:rsidR="00B4778C" w:rsidRDefault="00B4778C" w:rsidP="00B4778C">
      <w:pPr>
        <w:spacing w:before="100" w:beforeAutospacing="1" w:after="100" w:afterAutospacing="1" w:line="240" w:lineRule="auto"/>
        <w:rPr>
          <w:rFonts w:ascii="Times New Roman" w:eastAsia="Times New Roman" w:hAnsi="Times New Roman" w:cs="Times New Roman"/>
          <w:sz w:val="24"/>
          <w:szCs w:val="24"/>
          <w:lang w:eastAsia="en-ZA"/>
        </w:rPr>
      </w:pPr>
      <w:r w:rsidRPr="00B4778C">
        <w:rPr>
          <w:rFonts w:ascii="Times New Roman" w:eastAsia="Times New Roman" w:hAnsi="Times New Roman" w:cs="Times New Roman"/>
          <w:sz w:val="24"/>
          <w:szCs w:val="24"/>
          <w:lang w:eastAsia="en-ZA"/>
        </w:rPr>
        <w:t>No changes were required to the underlying KPI calculations. The validation confirmed that the final dashboard continues to report the intended values accurately.</w:t>
      </w:r>
    </w:p>
    <w:p w14:paraId="33F23342" w14:textId="6DA54543" w:rsidR="00B4778C" w:rsidRDefault="00B4778C" w:rsidP="00B4778C">
      <w:pPr>
        <w:spacing w:before="100" w:beforeAutospacing="1" w:after="100" w:afterAutospacing="1" w:line="240" w:lineRule="auto"/>
        <w:rPr>
          <w:rFonts w:ascii="Times New Roman" w:eastAsia="Times New Roman" w:hAnsi="Times New Roman" w:cs="Times New Roman"/>
          <w:sz w:val="24"/>
          <w:szCs w:val="24"/>
          <w:lang w:eastAsia="en-ZA"/>
        </w:rPr>
      </w:pPr>
    </w:p>
    <w:p w14:paraId="0E09D4A5" w14:textId="77777777" w:rsidR="00B4778C" w:rsidRPr="00B4778C" w:rsidRDefault="00B4778C" w:rsidP="00B4778C">
      <w:pPr>
        <w:spacing w:before="100" w:beforeAutospacing="1" w:after="100" w:afterAutospacing="1" w:line="240" w:lineRule="auto"/>
        <w:rPr>
          <w:rFonts w:ascii="Times New Roman" w:eastAsia="Times New Roman" w:hAnsi="Times New Roman" w:cs="Times New Roman"/>
          <w:sz w:val="24"/>
          <w:szCs w:val="24"/>
          <w:lang w:eastAsia="en-ZA"/>
        </w:rPr>
      </w:pPr>
      <w:r w:rsidRPr="00B4778C">
        <w:rPr>
          <w:rFonts w:ascii="Times New Roman" w:eastAsia="Times New Roman" w:hAnsi="Times New Roman" w:cs="Times New Roman"/>
          <w:b/>
          <w:bCs/>
          <w:sz w:val="36"/>
          <w:szCs w:val="36"/>
          <w:lang w:eastAsia="en-ZA"/>
        </w:rPr>
        <w:t>Task 4</w:t>
      </w:r>
      <w:r w:rsidRPr="00B4778C">
        <w:rPr>
          <w:rFonts w:ascii="Times New Roman" w:eastAsia="Times New Roman" w:hAnsi="Times New Roman" w:cs="Times New Roman"/>
          <w:b/>
          <w:bCs/>
          <w:sz w:val="24"/>
          <w:szCs w:val="24"/>
          <w:lang w:eastAsia="en-ZA"/>
        </w:rPr>
        <w:t xml:space="preserve"> – Visualisation Review</w:t>
      </w:r>
    </w:p>
    <w:p w14:paraId="2A2F6AD3" w14:textId="77777777" w:rsidR="00B4778C" w:rsidRPr="00B4778C" w:rsidRDefault="00B4778C" w:rsidP="00B4778C">
      <w:pPr>
        <w:spacing w:before="100" w:beforeAutospacing="1" w:after="100" w:afterAutospacing="1" w:line="240" w:lineRule="auto"/>
        <w:rPr>
          <w:rFonts w:ascii="Times New Roman" w:eastAsia="Times New Roman" w:hAnsi="Times New Roman" w:cs="Times New Roman"/>
          <w:sz w:val="24"/>
          <w:szCs w:val="24"/>
          <w:lang w:eastAsia="en-ZA"/>
        </w:rPr>
      </w:pPr>
      <w:r w:rsidRPr="00B4778C">
        <w:rPr>
          <w:rFonts w:ascii="Times New Roman" w:eastAsia="Times New Roman" w:hAnsi="Times New Roman" w:cs="Times New Roman"/>
          <w:sz w:val="24"/>
          <w:szCs w:val="24"/>
          <w:lang w:eastAsia="en-ZA"/>
        </w:rPr>
        <w:t>The dashboard visualisations were reviewed for accuracy, readability and business interpretation. Technical field names were replaced with clearer business-friendly labels where necessary. The Waiting Time analysis was also accompanied by clarification that the Unknown category represents missing information rather than an actual waiting-time duration.</w:t>
      </w:r>
    </w:p>
    <w:p w14:paraId="7821F2EC" w14:textId="493DA56A" w:rsidR="00B4778C" w:rsidRDefault="00B4778C" w:rsidP="00B4778C">
      <w:pPr>
        <w:spacing w:before="100" w:beforeAutospacing="1" w:after="100" w:afterAutospacing="1" w:line="240" w:lineRule="auto"/>
        <w:rPr>
          <w:rFonts w:ascii="Times New Roman" w:eastAsia="Times New Roman" w:hAnsi="Times New Roman" w:cs="Times New Roman"/>
          <w:sz w:val="24"/>
          <w:szCs w:val="24"/>
          <w:lang w:eastAsia="en-ZA"/>
        </w:rPr>
      </w:pPr>
      <w:r w:rsidRPr="00B4778C">
        <w:rPr>
          <w:rFonts w:ascii="Times New Roman" w:eastAsia="Times New Roman" w:hAnsi="Times New Roman" w:cs="Times New Roman"/>
          <w:sz w:val="24"/>
          <w:szCs w:val="24"/>
          <w:lang w:eastAsia="en-ZA"/>
        </w:rPr>
        <w:t>Visualisations were retained where they contributed directly to understanding attendance behaviour, while unnecessary duplication was avoided. The dashboard was designed to allow users to move from overall KPIs to relevant attendance segments using the available filters.</w:t>
      </w:r>
    </w:p>
    <w:p w14:paraId="5CFFB43D" w14:textId="58B2751B" w:rsidR="00B4778C" w:rsidRDefault="00B4778C" w:rsidP="00B4778C">
      <w:pPr>
        <w:spacing w:before="100" w:beforeAutospacing="1" w:after="100" w:afterAutospacing="1" w:line="240" w:lineRule="auto"/>
        <w:rPr>
          <w:rFonts w:ascii="Times New Roman" w:eastAsia="Times New Roman" w:hAnsi="Times New Roman" w:cs="Times New Roman"/>
          <w:sz w:val="24"/>
          <w:szCs w:val="24"/>
          <w:lang w:eastAsia="en-ZA"/>
        </w:rPr>
      </w:pPr>
    </w:p>
    <w:p w14:paraId="629A8AA4" w14:textId="77777777" w:rsidR="00B4778C" w:rsidRPr="00B4778C" w:rsidRDefault="00B4778C" w:rsidP="00B4778C">
      <w:pPr>
        <w:spacing w:before="100" w:beforeAutospacing="1" w:after="100" w:afterAutospacing="1" w:line="240" w:lineRule="auto"/>
        <w:rPr>
          <w:rFonts w:ascii="Times New Roman" w:eastAsia="Times New Roman" w:hAnsi="Times New Roman" w:cs="Times New Roman"/>
          <w:sz w:val="24"/>
          <w:szCs w:val="24"/>
          <w:lang w:eastAsia="en-ZA"/>
        </w:rPr>
      </w:pPr>
      <w:r w:rsidRPr="00B4778C">
        <w:rPr>
          <w:rFonts w:ascii="Times New Roman" w:eastAsia="Times New Roman" w:hAnsi="Times New Roman" w:cs="Times New Roman"/>
          <w:b/>
          <w:bCs/>
          <w:sz w:val="40"/>
          <w:szCs w:val="40"/>
          <w:lang w:eastAsia="en-ZA"/>
        </w:rPr>
        <w:t>Task 5</w:t>
      </w:r>
      <w:r w:rsidRPr="00B4778C">
        <w:rPr>
          <w:rFonts w:ascii="Times New Roman" w:eastAsia="Times New Roman" w:hAnsi="Times New Roman" w:cs="Times New Roman"/>
          <w:b/>
          <w:bCs/>
          <w:sz w:val="24"/>
          <w:szCs w:val="24"/>
          <w:lang w:eastAsia="en-ZA"/>
        </w:rPr>
        <w:t xml:space="preserve"> – Final Dashboard</w:t>
      </w:r>
    </w:p>
    <w:p w14:paraId="5DC5AB37" w14:textId="77777777" w:rsidR="00B4778C" w:rsidRPr="00B4778C" w:rsidRDefault="00B4778C" w:rsidP="00B4778C">
      <w:pPr>
        <w:spacing w:before="100" w:beforeAutospacing="1" w:after="100" w:afterAutospacing="1" w:line="240" w:lineRule="auto"/>
        <w:rPr>
          <w:rFonts w:ascii="Times New Roman" w:eastAsia="Times New Roman" w:hAnsi="Times New Roman" w:cs="Times New Roman"/>
          <w:sz w:val="24"/>
          <w:szCs w:val="24"/>
          <w:lang w:eastAsia="en-ZA"/>
        </w:rPr>
      </w:pPr>
      <w:r w:rsidRPr="00B4778C">
        <w:rPr>
          <w:rFonts w:ascii="Times New Roman" w:eastAsia="Times New Roman" w:hAnsi="Times New Roman" w:cs="Times New Roman"/>
          <w:sz w:val="24"/>
          <w:szCs w:val="24"/>
          <w:lang w:eastAsia="en-ZA"/>
        </w:rPr>
        <w:t xml:space="preserve">The </w:t>
      </w:r>
      <w:proofErr w:type="spellStart"/>
      <w:r w:rsidRPr="00B4778C">
        <w:rPr>
          <w:rFonts w:ascii="Times New Roman" w:eastAsia="Times New Roman" w:hAnsi="Times New Roman" w:cs="Times New Roman"/>
          <w:sz w:val="24"/>
          <w:szCs w:val="24"/>
          <w:lang w:eastAsia="en-ZA"/>
        </w:rPr>
        <w:t>HealthConnect</w:t>
      </w:r>
      <w:proofErr w:type="spellEnd"/>
      <w:r w:rsidRPr="00B4778C">
        <w:rPr>
          <w:rFonts w:ascii="Times New Roman" w:eastAsia="Times New Roman" w:hAnsi="Times New Roman" w:cs="Times New Roman"/>
          <w:sz w:val="24"/>
          <w:szCs w:val="24"/>
          <w:lang w:eastAsia="en-ZA"/>
        </w:rPr>
        <w:t xml:space="preserve"> Power BI dashboard was finalised as the primary Data Analytics decision-support output. It combines validated KPIs with attendance and no-show segmentation and provides interactive filtering for further exploration.</w:t>
      </w:r>
    </w:p>
    <w:p w14:paraId="03463D91" w14:textId="72658411" w:rsidR="00B4778C" w:rsidRDefault="00B4778C" w:rsidP="00B4778C">
      <w:pPr>
        <w:spacing w:before="100" w:beforeAutospacing="1" w:after="100" w:afterAutospacing="1" w:line="240" w:lineRule="auto"/>
        <w:rPr>
          <w:rFonts w:ascii="Times New Roman" w:eastAsia="Times New Roman" w:hAnsi="Times New Roman" w:cs="Times New Roman"/>
          <w:sz w:val="24"/>
          <w:szCs w:val="24"/>
          <w:lang w:eastAsia="en-ZA"/>
        </w:rPr>
      </w:pPr>
      <w:r w:rsidRPr="00B4778C">
        <w:rPr>
          <w:rFonts w:ascii="Times New Roman" w:eastAsia="Times New Roman" w:hAnsi="Times New Roman" w:cs="Times New Roman"/>
          <w:sz w:val="24"/>
          <w:szCs w:val="24"/>
          <w:lang w:eastAsia="en-ZA"/>
        </w:rPr>
        <w:lastRenderedPageBreak/>
        <w:t xml:space="preserve">The final dashboard focuses on communicating the scale of non-attendance, identifying important observed patterns and translating those patterns into actionable areas for </w:t>
      </w:r>
      <w:proofErr w:type="spellStart"/>
      <w:r w:rsidRPr="00B4778C">
        <w:rPr>
          <w:rFonts w:ascii="Times New Roman" w:eastAsia="Times New Roman" w:hAnsi="Times New Roman" w:cs="Times New Roman"/>
          <w:sz w:val="24"/>
          <w:szCs w:val="24"/>
          <w:lang w:eastAsia="en-ZA"/>
        </w:rPr>
        <w:t>HealthConnect</w:t>
      </w:r>
      <w:proofErr w:type="spellEnd"/>
      <w:r w:rsidRPr="00B4778C">
        <w:rPr>
          <w:rFonts w:ascii="Times New Roman" w:eastAsia="Times New Roman" w:hAnsi="Times New Roman" w:cs="Times New Roman"/>
          <w:sz w:val="24"/>
          <w:szCs w:val="24"/>
          <w:lang w:eastAsia="en-ZA"/>
        </w:rPr>
        <w:t xml:space="preserve"> investigation.</w:t>
      </w:r>
    </w:p>
    <w:p w14:paraId="3B88658E" w14:textId="296C134E" w:rsidR="004957F3" w:rsidRPr="00B4778C" w:rsidRDefault="004957F3" w:rsidP="00B4778C">
      <w:pPr>
        <w:spacing w:before="100" w:beforeAutospacing="1" w:after="100" w:afterAutospacing="1" w:line="240" w:lineRule="auto"/>
        <w:rPr>
          <w:rFonts w:ascii="Times New Roman" w:eastAsia="Times New Roman" w:hAnsi="Times New Roman" w:cs="Times New Roman"/>
          <w:b/>
          <w:bCs/>
          <w:sz w:val="24"/>
          <w:szCs w:val="24"/>
          <w:lang w:eastAsia="en-ZA"/>
        </w:rPr>
      </w:pPr>
      <w:r w:rsidRPr="004957F3">
        <w:rPr>
          <w:rFonts w:ascii="Times New Roman" w:hAnsi="Times New Roman" w:cs="Times New Roman"/>
          <w:b/>
          <w:bCs/>
          <w:sz w:val="40"/>
          <w:szCs w:val="40"/>
        </w:rPr>
        <w:t>Task 6</w:t>
      </w:r>
      <w:r w:rsidRPr="004957F3">
        <w:rPr>
          <w:rFonts w:ascii="Times New Roman" w:hAnsi="Times New Roman" w:cs="Times New Roman"/>
          <w:b/>
          <w:bCs/>
        </w:rPr>
        <w:t xml:space="preserve"> — the most important attendance/no-show patterns</w:t>
      </w:r>
    </w:p>
    <w:p w14:paraId="62AFB17E" w14:textId="77777777" w:rsidR="004957F3" w:rsidRDefault="004957F3" w:rsidP="004957F3">
      <w:pPr>
        <w:pStyle w:val="Heading3"/>
      </w:pPr>
      <w:r>
        <w:t>Pattern 1 — No-shows are substantial</w:t>
      </w:r>
    </w:p>
    <w:p w14:paraId="0939295C" w14:textId="77777777" w:rsidR="004957F3" w:rsidRDefault="004957F3" w:rsidP="004957F3">
      <w:pPr>
        <w:pStyle w:val="NormalWeb"/>
      </w:pPr>
      <w:r>
        <w:rPr>
          <w:rStyle w:val="Strong"/>
          <w:rFonts w:eastAsiaTheme="majorEastAsia"/>
        </w:rPr>
        <w:t>48.46%</w:t>
      </w:r>
    </w:p>
    <w:p w14:paraId="70F46830" w14:textId="77777777" w:rsidR="004957F3" w:rsidRDefault="004957F3" w:rsidP="004957F3">
      <w:pPr>
        <w:pStyle w:val="NormalWeb"/>
      </w:pPr>
      <w:r>
        <w:t>Almost half of appointments resulted in no-shows.</w:t>
      </w:r>
    </w:p>
    <w:p w14:paraId="6B4DFB5C" w14:textId="77777777" w:rsidR="004957F3" w:rsidRDefault="004957F3" w:rsidP="004957F3">
      <w:pPr>
        <w:pStyle w:val="Heading3"/>
      </w:pPr>
      <w:r>
        <w:t>Pattern 2 — Long-distance patients</w:t>
      </w:r>
    </w:p>
    <w:p w14:paraId="29B0F76D" w14:textId="77777777" w:rsidR="004957F3" w:rsidRDefault="004957F3" w:rsidP="004957F3">
      <w:pPr>
        <w:pStyle w:val="NormalWeb"/>
      </w:pPr>
      <w:r>
        <w:rPr>
          <w:rStyle w:val="Strong"/>
          <w:rFonts w:eastAsiaTheme="majorEastAsia"/>
        </w:rPr>
        <w:t>20+ km → 57.29%</w:t>
      </w:r>
    </w:p>
    <w:p w14:paraId="0510E5F2" w14:textId="77777777" w:rsidR="004957F3" w:rsidRDefault="004957F3" w:rsidP="004957F3">
      <w:pPr>
        <w:pStyle w:val="NormalWeb"/>
      </w:pPr>
      <w:r>
        <w:t>Highest defined distance category.</w:t>
      </w:r>
    </w:p>
    <w:p w14:paraId="7452241E" w14:textId="77777777" w:rsidR="004957F3" w:rsidRDefault="004957F3" w:rsidP="004957F3">
      <w:pPr>
        <w:pStyle w:val="Heading3"/>
      </w:pPr>
      <w:r>
        <w:t>Pattern 3 — Reminder status</w:t>
      </w:r>
    </w:p>
    <w:p w14:paraId="0E407D60" w14:textId="77777777" w:rsidR="004957F3" w:rsidRDefault="004957F3" w:rsidP="004957F3">
      <w:pPr>
        <w:pStyle w:val="NormalWeb"/>
      </w:pPr>
      <w:r>
        <w:rPr>
          <w:rStyle w:val="Strong"/>
          <w:rFonts w:eastAsiaTheme="majorEastAsia"/>
        </w:rPr>
        <w:t>No reminder → 51.39%</w:t>
      </w:r>
    </w:p>
    <w:p w14:paraId="5B1683B2" w14:textId="77777777" w:rsidR="004957F3" w:rsidRDefault="004957F3" w:rsidP="004957F3">
      <w:pPr>
        <w:pStyle w:val="NormalWeb"/>
      </w:pPr>
      <w:r>
        <w:rPr>
          <w:rStyle w:val="Strong"/>
          <w:rFonts w:eastAsiaTheme="majorEastAsia"/>
        </w:rPr>
        <w:t>Reminder → 47.36%</w:t>
      </w:r>
    </w:p>
    <w:p w14:paraId="09C729DF" w14:textId="77777777" w:rsidR="004957F3" w:rsidRDefault="004957F3" w:rsidP="004957F3">
      <w:pPr>
        <w:pStyle w:val="Heading3"/>
      </w:pPr>
      <w:r>
        <w:t>Pattern 4 — Previous no-shows</w:t>
      </w:r>
    </w:p>
    <w:p w14:paraId="389DFA32" w14:textId="77777777" w:rsidR="004957F3" w:rsidRDefault="004957F3" w:rsidP="004957F3">
      <w:pPr>
        <w:pStyle w:val="NormalWeb"/>
      </w:pPr>
      <w:r>
        <w:t>The observed no-show rate generally increases among patients with previous no-show history.</w:t>
      </w:r>
    </w:p>
    <w:p w14:paraId="1F94341F" w14:textId="77777777" w:rsidR="004957F3" w:rsidRDefault="004957F3" w:rsidP="004957F3">
      <w:pPr>
        <w:pStyle w:val="Heading3"/>
      </w:pPr>
      <w:r>
        <w:t>Pattern 5 — Data quality</w:t>
      </w:r>
    </w:p>
    <w:p w14:paraId="13A04894" w14:textId="322D4F62" w:rsidR="004957F3" w:rsidRDefault="004957F3" w:rsidP="004957F3">
      <w:pPr>
        <w:pStyle w:val="NormalWeb"/>
      </w:pPr>
      <w:r>
        <w:t>Missing waiting-time and distance records limit interpretation.</w:t>
      </w:r>
    </w:p>
    <w:p w14:paraId="5A946281" w14:textId="68F6C7F1" w:rsidR="004957F3" w:rsidRPr="004957F3" w:rsidRDefault="004957F3" w:rsidP="004957F3">
      <w:pPr>
        <w:spacing w:before="100" w:beforeAutospacing="1" w:after="100" w:afterAutospacing="1" w:line="240" w:lineRule="auto"/>
        <w:rPr>
          <w:rFonts w:ascii="Times New Roman" w:eastAsia="Times New Roman" w:hAnsi="Times New Roman" w:cs="Times New Roman"/>
          <w:sz w:val="24"/>
          <w:szCs w:val="24"/>
          <w:lang w:eastAsia="en-ZA"/>
        </w:rPr>
      </w:pPr>
      <w:r w:rsidRPr="004957F3">
        <w:rPr>
          <w:rFonts w:ascii="Times New Roman" w:eastAsia="Times New Roman" w:hAnsi="Times New Roman" w:cs="Times New Roman"/>
          <w:b/>
          <w:bCs/>
          <w:sz w:val="24"/>
          <w:szCs w:val="24"/>
          <w:lang w:eastAsia="en-ZA"/>
        </w:rPr>
        <w:t>Key Attendance/No-Show Patterns</w:t>
      </w:r>
    </w:p>
    <w:p w14:paraId="0993CEED" w14:textId="77777777" w:rsidR="004957F3" w:rsidRPr="004957F3" w:rsidRDefault="004957F3" w:rsidP="004957F3">
      <w:pPr>
        <w:spacing w:before="100" w:beforeAutospacing="1" w:after="100" w:afterAutospacing="1" w:line="240" w:lineRule="auto"/>
        <w:rPr>
          <w:rFonts w:ascii="Times New Roman" w:eastAsia="Times New Roman" w:hAnsi="Times New Roman" w:cs="Times New Roman"/>
          <w:sz w:val="24"/>
          <w:szCs w:val="24"/>
          <w:lang w:eastAsia="en-ZA"/>
        </w:rPr>
      </w:pPr>
      <w:r w:rsidRPr="004957F3">
        <w:rPr>
          <w:rFonts w:ascii="Times New Roman" w:eastAsia="Times New Roman" w:hAnsi="Times New Roman" w:cs="Times New Roman"/>
          <w:sz w:val="24"/>
          <w:szCs w:val="24"/>
          <w:lang w:eastAsia="en-ZA"/>
        </w:rPr>
        <w:t>The most important attendance pattern is the overall No-Show Rate of 48.46%, indicating that non-attendance represents a significant operational issue within the analysed appointment population.</w:t>
      </w:r>
    </w:p>
    <w:p w14:paraId="06760855" w14:textId="77777777" w:rsidR="004957F3" w:rsidRPr="004957F3" w:rsidRDefault="004957F3" w:rsidP="004957F3">
      <w:pPr>
        <w:spacing w:before="100" w:beforeAutospacing="1" w:after="100" w:afterAutospacing="1" w:line="240" w:lineRule="auto"/>
        <w:rPr>
          <w:rFonts w:ascii="Times New Roman" w:eastAsia="Times New Roman" w:hAnsi="Times New Roman" w:cs="Times New Roman"/>
          <w:sz w:val="24"/>
          <w:szCs w:val="24"/>
          <w:lang w:eastAsia="en-ZA"/>
        </w:rPr>
      </w:pPr>
      <w:r w:rsidRPr="004957F3">
        <w:rPr>
          <w:rFonts w:ascii="Times New Roman" w:eastAsia="Times New Roman" w:hAnsi="Times New Roman" w:cs="Times New Roman"/>
          <w:sz w:val="24"/>
          <w:szCs w:val="24"/>
          <w:lang w:eastAsia="en-ZA"/>
        </w:rPr>
        <w:t>Segment analysis identified higher observed no-show rates among appointments in the 20+ km distance category and among patients with previous no-show behaviour. Differences were also observed between appointments with and without recorded reminders.</w:t>
      </w:r>
    </w:p>
    <w:p w14:paraId="792A5B20" w14:textId="77777777" w:rsidR="004957F3" w:rsidRPr="004957F3" w:rsidRDefault="004957F3" w:rsidP="004957F3">
      <w:pPr>
        <w:spacing w:before="100" w:beforeAutospacing="1" w:after="100" w:afterAutospacing="1" w:line="240" w:lineRule="auto"/>
        <w:rPr>
          <w:rFonts w:ascii="Times New Roman" w:eastAsia="Times New Roman" w:hAnsi="Times New Roman" w:cs="Times New Roman"/>
          <w:sz w:val="24"/>
          <w:szCs w:val="24"/>
          <w:lang w:eastAsia="en-ZA"/>
        </w:rPr>
      </w:pPr>
      <w:r w:rsidRPr="004957F3">
        <w:rPr>
          <w:rFonts w:ascii="Times New Roman" w:eastAsia="Times New Roman" w:hAnsi="Times New Roman" w:cs="Times New Roman"/>
          <w:sz w:val="24"/>
          <w:szCs w:val="24"/>
          <w:lang w:eastAsia="en-ZA"/>
        </w:rPr>
        <w:t>These patterns provide areas for further operational investigation but should not be interpreted as causal relationships.</w:t>
      </w:r>
    </w:p>
    <w:p w14:paraId="0F4B3759" w14:textId="77777777" w:rsidR="004957F3" w:rsidRDefault="004957F3" w:rsidP="004957F3">
      <w:pPr>
        <w:pStyle w:val="NormalWeb"/>
      </w:pPr>
    </w:p>
    <w:p w14:paraId="51436AB1" w14:textId="77777777" w:rsidR="00B4778C" w:rsidRPr="00B4778C" w:rsidRDefault="00B4778C" w:rsidP="00B4778C">
      <w:pPr>
        <w:spacing w:before="100" w:beforeAutospacing="1" w:after="100" w:afterAutospacing="1" w:line="240" w:lineRule="auto"/>
        <w:rPr>
          <w:rFonts w:ascii="Times New Roman" w:eastAsia="Times New Roman" w:hAnsi="Times New Roman" w:cs="Times New Roman"/>
          <w:sz w:val="24"/>
          <w:szCs w:val="24"/>
          <w:lang w:eastAsia="en-ZA"/>
        </w:rPr>
      </w:pPr>
    </w:p>
    <w:p w14:paraId="785F16D2" w14:textId="77777777" w:rsidR="00B4778C" w:rsidRPr="00B4778C" w:rsidRDefault="00B4778C" w:rsidP="00B4778C">
      <w:pPr>
        <w:spacing w:before="100" w:beforeAutospacing="1" w:after="100" w:afterAutospacing="1" w:line="240" w:lineRule="auto"/>
        <w:rPr>
          <w:rFonts w:ascii="Times New Roman" w:eastAsia="Times New Roman" w:hAnsi="Times New Roman" w:cs="Times New Roman"/>
          <w:sz w:val="24"/>
          <w:szCs w:val="24"/>
          <w:lang w:eastAsia="en-ZA"/>
        </w:rPr>
      </w:pPr>
    </w:p>
    <w:p w14:paraId="66B7F559" w14:textId="41F9CE77" w:rsidR="004957F3" w:rsidRDefault="004957F3" w:rsidP="004957F3">
      <w:pPr>
        <w:pStyle w:val="Heading1"/>
      </w:pPr>
      <w:r>
        <w:t>Task 7 — Identifying the most important business insights</w:t>
      </w:r>
    </w:p>
    <w:p w14:paraId="1C6E03F7" w14:textId="77777777" w:rsidR="004957F3" w:rsidRDefault="004957F3" w:rsidP="004957F3">
      <w:pPr>
        <w:pStyle w:val="Heading3"/>
      </w:pPr>
      <w:r>
        <w:t>Insight 1</w:t>
      </w:r>
    </w:p>
    <w:p w14:paraId="439AC990" w14:textId="77777777" w:rsidR="004957F3" w:rsidRDefault="004957F3" w:rsidP="004957F3">
      <w:pPr>
        <w:pStyle w:val="NormalWeb"/>
      </w:pPr>
      <w:r>
        <w:rPr>
          <w:rStyle w:val="Strong"/>
        </w:rPr>
        <w:t>Non-attendance is a significant operational challenge.</w:t>
      </w:r>
    </w:p>
    <w:p w14:paraId="243360F2" w14:textId="77777777" w:rsidR="004957F3" w:rsidRDefault="004957F3" w:rsidP="004957F3">
      <w:pPr>
        <w:pStyle w:val="NormalWeb"/>
      </w:pPr>
      <w:r>
        <w:t>48.46% of appointments were no-shows.</w:t>
      </w:r>
    </w:p>
    <w:p w14:paraId="621AF044" w14:textId="77777777" w:rsidR="004957F3" w:rsidRDefault="004957F3" w:rsidP="004957F3">
      <w:pPr>
        <w:pStyle w:val="Heading3"/>
      </w:pPr>
      <w:r>
        <w:t>Insight 2</w:t>
      </w:r>
    </w:p>
    <w:p w14:paraId="3E803E10" w14:textId="77777777" w:rsidR="004957F3" w:rsidRDefault="004957F3" w:rsidP="004957F3">
      <w:pPr>
        <w:pStyle w:val="NormalWeb"/>
      </w:pPr>
      <w:r>
        <w:rPr>
          <w:rStyle w:val="Strong"/>
        </w:rPr>
        <w:t>Long-distance appointments warrant further investigation.</w:t>
      </w:r>
    </w:p>
    <w:p w14:paraId="58D9D217" w14:textId="77777777" w:rsidR="004957F3" w:rsidRDefault="004957F3" w:rsidP="004957F3">
      <w:pPr>
        <w:pStyle w:val="NormalWeb"/>
      </w:pPr>
      <w:r>
        <w:t>20+ km had a 57.29% no-show rate.</w:t>
      </w:r>
    </w:p>
    <w:p w14:paraId="375D93DF" w14:textId="77777777" w:rsidR="004957F3" w:rsidRDefault="004957F3" w:rsidP="004957F3">
      <w:pPr>
        <w:pStyle w:val="Heading3"/>
      </w:pPr>
      <w:r>
        <w:t>Insight 3</w:t>
      </w:r>
    </w:p>
    <w:p w14:paraId="1BFEB1D9" w14:textId="77777777" w:rsidR="004957F3" w:rsidRDefault="004957F3" w:rsidP="004957F3">
      <w:pPr>
        <w:pStyle w:val="NormalWeb"/>
      </w:pPr>
      <w:r>
        <w:rPr>
          <w:rStyle w:val="Strong"/>
        </w:rPr>
        <w:t>Reminder coverage is incomplete.</w:t>
      </w:r>
    </w:p>
    <w:p w14:paraId="14F99186" w14:textId="77777777" w:rsidR="004957F3" w:rsidRDefault="004957F3" w:rsidP="004957F3">
      <w:pPr>
        <w:pStyle w:val="NormalWeb"/>
      </w:pPr>
      <w:r>
        <w:t xml:space="preserve">72.68% coverage means </w:t>
      </w:r>
      <w:r>
        <w:rPr>
          <w:rStyle w:val="Strong"/>
        </w:rPr>
        <w:t>1,366 appointments had no recorded reminder</w:t>
      </w:r>
      <w:r>
        <w:t>.</w:t>
      </w:r>
    </w:p>
    <w:p w14:paraId="4550844A" w14:textId="77777777" w:rsidR="004957F3" w:rsidRDefault="004957F3" w:rsidP="004957F3">
      <w:pPr>
        <w:pStyle w:val="Heading3"/>
      </w:pPr>
      <w:r>
        <w:t>Insight 4</w:t>
      </w:r>
    </w:p>
    <w:p w14:paraId="3CEFF714" w14:textId="77777777" w:rsidR="004957F3" w:rsidRDefault="004957F3" w:rsidP="004957F3">
      <w:pPr>
        <w:pStyle w:val="NormalWeb"/>
      </w:pPr>
      <w:r>
        <w:rPr>
          <w:rStyle w:val="Strong"/>
        </w:rPr>
        <w:t>Previous attendance behaviour may be useful for risk segmentation.</w:t>
      </w:r>
    </w:p>
    <w:p w14:paraId="5CE69F31" w14:textId="77777777" w:rsidR="004957F3" w:rsidRDefault="004957F3" w:rsidP="004957F3">
      <w:pPr>
        <w:pStyle w:val="NormalWeb"/>
      </w:pPr>
      <w:r>
        <w:t>Patients with previous no-shows generally demonstrated higher observed no-show rates.</w:t>
      </w:r>
    </w:p>
    <w:p w14:paraId="16760E58" w14:textId="77777777" w:rsidR="004957F3" w:rsidRDefault="004957F3" w:rsidP="004957F3">
      <w:pPr>
        <w:pStyle w:val="Heading3"/>
      </w:pPr>
      <w:r>
        <w:t>Insight 5</w:t>
      </w:r>
    </w:p>
    <w:p w14:paraId="4A10FCE4" w14:textId="77777777" w:rsidR="004957F3" w:rsidRDefault="004957F3" w:rsidP="004957F3">
      <w:pPr>
        <w:pStyle w:val="NormalWeb"/>
      </w:pPr>
      <w:r>
        <w:rPr>
          <w:rStyle w:val="Strong"/>
        </w:rPr>
        <w:t>Data quality affects analytical confidence.</w:t>
      </w:r>
    </w:p>
    <w:p w14:paraId="08C29624" w14:textId="5348E98C" w:rsidR="004957F3" w:rsidRDefault="004957F3" w:rsidP="004957F3">
      <w:pPr>
        <w:pStyle w:val="NormalWeb"/>
      </w:pPr>
      <w:r>
        <w:t>Missing waiting-time and distance information limits some conclusions.</w:t>
      </w:r>
    </w:p>
    <w:p w14:paraId="2F347D5F" w14:textId="0BBA735E" w:rsidR="00981729" w:rsidRDefault="00981729" w:rsidP="004957F3">
      <w:pPr>
        <w:pStyle w:val="NormalWeb"/>
      </w:pPr>
    </w:p>
    <w:p w14:paraId="0AE88610" w14:textId="156BCE09" w:rsidR="00981729" w:rsidRDefault="00981729" w:rsidP="004957F3">
      <w:pPr>
        <w:pStyle w:val="NormalWeb"/>
      </w:pPr>
    </w:p>
    <w:p w14:paraId="63CBE7EA" w14:textId="208CE223" w:rsidR="00981729" w:rsidRDefault="00981729" w:rsidP="004957F3">
      <w:pPr>
        <w:pStyle w:val="NormalWeb"/>
      </w:pPr>
    </w:p>
    <w:p w14:paraId="57CC224B" w14:textId="4D4C7F52" w:rsidR="00981729" w:rsidRDefault="00981729" w:rsidP="004957F3">
      <w:pPr>
        <w:pStyle w:val="NormalWeb"/>
      </w:pPr>
    </w:p>
    <w:p w14:paraId="0ABD5218" w14:textId="77777777" w:rsidR="00981729" w:rsidRDefault="00981729" w:rsidP="004957F3">
      <w:pPr>
        <w:pStyle w:val="NormalWeb"/>
      </w:pPr>
    </w:p>
    <w:p w14:paraId="23A5523F" w14:textId="1851134E" w:rsidR="00981729" w:rsidRDefault="00981729" w:rsidP="004957F3">
      <w:pPr>
        <w:pStyle w:val="NormalWeb"/>
      </w:pPr>
    </w:p>
    <w:p w14:paraId="510D9EA0" w14:textId="77777777" w:rsidR="00981729" w:rsidRDefault="00981729" w:rsidP="00981729">
      <w:pPr>
        <w:pStyle w:val="Heading1"/>
      </w:pPr>
      <w:r>
        <w:t>Task 8 — Translate findings into actionable recommendations</w:t>
      </w:r>
    </w:p>
    <w:p w14:paraId="128B474E" w14:textId="77777777" w:rsidR="00981729" w:rsidRDefault="00981729" w:rsidP="00981729">
      <w:pPr>
        <w:pStyle w:val="Heading3"/>
      </w:pPr>
      <w:r>
        <w:t>Recommendation 1 — Reminder process</w:t>
      </w:r>
    </w:p>
    <w:p w14:paraId="043B3363" w14:textId="77777777" w:rsidR="00981729" w:rsidRDefault="00981729" w:rsidP="00981729">
      <w:pPr>
        <w:pStyle w:val="NormalWeb"/>
      </w:pPr>
      <w:r>
        <w:t>Review and strengthen the appointment reminder process, particularly for appointments without recorded reminders.</w:t>
      </w:r>
    </w:p>
    <w:p w14:paraId="6E2F0B58" w14:textId="77777777" w:rsidR="00981729" w:rsidRDefault="00981729" w:rsidP="00981729">
      <w:pPr>
        <w:pStyle w:val="Heading3"/>
      </w:pPr>
      <w:r>
        <w:t>Recommendation 2 — Accessibility</w:t>
      </w:r>
    </w:p>
    <w:p w14:paraId="1DD31985" w14:textId="77777777" w:rsidR="00981729" w:rsidRDefault="00981729" w:rsidP="00981729">
      <w:pPr>
        <w:pStyle w:val="NormalWeb"/>
      </w:pPr>
      <w:r>
        <w:t>Investigate whether travel distance or accessibility barriers contribute to higher non-attendance among patients travelling 20+ km.</w:t>
      </w:r>
    </w:p>
    <w:p w14:paraId="4686C22E" w14:textId="77777777" w:rsidR="00981729" w:rsidRDefault="00981729" w:rsidP="00981729">
      <w:pPr>
        <w:pStyle w:val="Heading3"/>
      </w:pPr>
      <w:r>
        <w:t>Recommendation 3 — Risk segmentation</w:t>
      </w:r>
    </w:p>
    <w:p w14:paraId="3AD447C3" w14:textId="77777777" w:rsidR="00981729" w:rsidRDefault="00981729" w:rsidP="00981729">
      <w:pPr>
        <w:pStyle w:val="NormalWeb"/>
      </w:pPr>
      <w:r>
        <w:t>Consider previous no-show behaviour as a candidate variable for future appointment-risk segmentation.</w:t>
      </w:r>
    </w:p>
    <w:p w14:paraId="7CD1D0A3" w14:textId="77777777" w:rsidR="00981729" w:rsidRDefault="00981729" w:rsidP="00981729">
      <w:pPr>
        <w:pStyle w:val="Heading3"/>
      </w:pPr>
      <w:r>
        <w:t>Recommendation 4 — Data quality</w:t>
      </w:r>
    </w:p>
    <w:p w14:paraId="183E0463" w14:textId="77777777" w:rsidR="00981729" w:rsidRDefault="00981729" w:rsidP="00981729">
      <w:pPr>
        <w:pStyle w:val="NormalWeb"/>
      </w:pPr>
      <w:r>
        <w:t>Improve the completeness and consistency of waiting-time and distance data.</w:t>
      </w:r>
    </w:p>
    <w:p w14:paraId="1E3B1785" w14:textId="77777777" w:rsidR="00981729" w:rsidRDefault="00981729" w:rsidP="00981729">
      <w:pPr>
        <w:pStyle w:val="Heading3"/>
      </w:pPr>
      <w:r>
        <w:t>Recommendation 5 — Predictive analytics</w:t>
      </w:r>
    </w:p>
    <w:p w14:paraId="5C01FCB7" w14:textId="1C032C60" w:rsidR="00981729" w:rsidRDefault="00981729" w:rsidP="00981729">
      <w:pPr>
        <w:pStyle w:val="NormalWeb"/>
      </w:pPr>
      <w:r>
        <w:t>Use the validated analytical findings to support future Data Science development of a no-show risk model.</w:t>
      </w:r>
    </w:p>
    <w:p w14:paraId="40CA278E" w14:textId="265C53C5" w:rsidR="00981729" w:rsidRDefault="00981729" w:rsidP="00981729">
      <w:pPr>
        <w:pStyle w:val="NormalWeb"/>
      </w:pPr>
    </w:p>
    <w:p w14:paraId="653205F0" w14:textId="6844F380" w:rsidR="00981729" w:rsidRDefault="00981729" w:rsidP="00981729">
      <w:pPr>
        <w:pStyle w:val="Heading1"/>
      </w:pPr>
      <w:r>
        <w:t xml:space="preserve">Task 9 — how findings support </w:t>
      </w:r>
      <w:proofErr w:type="spellStart"/>
      <w:r>
        <w:t>HealthConnect</w:t>
      </w:r>
      <w:proofErr w:type="spellEnd"/>
      <w:r>
        <w:t xml:space="preserve"> decisions</w:t>
      </w:r>
    </w:p>
    <w:p w14:paraId="5349877B" w14:textId="383E558F" w:rsidR="00981729" w:rsidRDefault="00981729" w:rsidP="00981729">
      <w:pPr>
        <w:pStyle w:val="NormalWeb"/>
      </w:pPr>
      <w:r>
        <w:rPr>
          <w:rStyle w:val="Strong"/>
          <w:rFonts w:eastAsiaTheme="majorEastAsia"/>
        </w:rPr>
        <w:t xml:space="preserve">Supporting </w:t>
      </w:r>
      <w:proofErr w:type="spellStart"/>
      <w:r>
        <w:rPr>
          <w:rStyle w:val="Strong"/>
          <w:rFonts w:eastAsiaTheme="majorEastAsia"/>
        </w:rPr>
        <w:t>HealthConnect</w:t>
      </w:r>
      <w:proofErr w:type="spellEnd"/>
      <w:r>
        <w:rPr>
          <w:rStyle w:val="Strong"/>
          <w:rFonts w:eastAsiaTheme="majorEastAsia"/>
        </w:rPr>
        <w:t xml:space="preserve"> Decisions</w:t>
      </w:r>
    </w:p>
    <w:p w14:paraId="46DF4D61" w14:textId="77777777" w:rsidR="00981729" w:rsidRDefault="00981729" w:rsidP="00981729">
      <w:pPr>
        <w:pStyle w:val="NormalWeb"/>
      </w:pPr>
      <w:r>
        <w:t xml:space="preserve">The validated analytics provide </w:t>
      </w:r>
      <w:proofErr w:type="spellStart"/>
      <w:r>
        <w:t>HealthConnect</w:t>
      </w:r>
      <w:proofErr w:type="spellEnd"/>
      <w:r>
        <w:t xml:space="preserve"> with evidence that can support operational and analytical decision-making around appointment attendance.</w:t>
      </w:r>
    </w:p>
    <w:p w14:paraId="7FA857F4" w14:textId="77777777" w:rsidR="00981729" w:rsidRDefault="00981729" w:rsidP="00981729">
      <w:pPr>
        <w:pStyle w:val="NormalWeb"/>
      </w:pPr>
      <w:r>
        <w:t>The 48.46% No-Show Rate indicates that attendance management should remain an important area of focus. The higher observed no-show rate among longer-distance appointments can support investigation into potential accessibility barriers. Reminder-status differences can support evaluation of reminder coverage and processes, while previous no-show behaviour provides a potential basis for future risk segmentation.</w:t>
      </w:r>
    </w:p>
    <w:p w14:paraId="7843240C" w14:textId="77777777" w:rsidR="00981729" w:rsidRDefault="00981729" w:rsidP="00981729">
      <w:pPr>
        <w:pStyle w:val="NormalWeb"/>
      </w:pPr>
      <w:r>
        <w:lastRenderedPageBreak/>
        <w:t>The findings can therefore support operational investigation, future predictive analytics and the prioritisation of data-quality improvements.</w:t>
      </w:r>
    </w:p>
    <w:p w14:paraId="2C20F3C5" w14:textId="77777777" w:rsidR="00981729" w:rsidRPr="00F1449F" w:rsidRDefault="00981729" w:rsidP="00981729">
      <w:pPr>
        <w:spacing w:before="100" w:beforeAutospacing="1" w:after="100" w:afterAutospacing="1" w:line="240" w:lineRule="auto"/>
        <w:rPr>
          <w:rFonts w:ascii="Times New Roman" w:eastAsia="Times New Roman" w:hAnsi="Times New Roman" w:cs="Times New Roman"/>
          <w:sz w:val="48"/>
          <w:szCs w:val="48"/>
          <w:lang w:eastAsia="en-ZA"/>
        </w:rPr>
      </w:pPr>
      <w:r w:rsidRPr="00F1449F">
        <w:rPr>
          <w:rFonts w:ascii="Times New Roman" w:eastAsia="Times New Roman" w:hAnsi="Times New Roman" w:cs="Times New Roman"/>
          <w:b/>
          <w:bCs/>
          <w:sz w:val="48"/>
          <w:szCs w:val="48"/>
          <w:lang w:eastAsia="en-ZA"/>
        </w:rPr>
        <w:t>Task 10 – Cross-Track Contribution</w:t>
      </w:r>
    </w:p>
    <w:p w14:paraId="3A274AA1" w14:textId="77777777" w:rsidR="00355937" w:rsidRPr="00355937" w:rsidRDefault="00355937" w:rsidP="00355937">
      <w:pPr>
        <w:spacing w:before="100" w:beforeAutospacing="1" w:after="100" w:afterAutospacing="1" w:line="240" w:lineRule="auto"/>
        <w:rPr>
          <w:rFonts w:ascii="Times New Roman" w:eastAsia="Times New Roman" w:hAnsi="Times New Roman" w:cs="Times New Roman"/>
          <w:sz w:val="24"/>
          <w:szCs w:val="24"/>
          <w:lang w:eastAsia="en-ZA"/>
        </w:rPr>
      </w:pPr>
      <w:r w:rsidRPr="00355937">
        <w:rPr>
          <w:rFonts w:ascii="Times New Roman" w:eastAsia="Times New Roman" w:hAnsi="Times New Roman" w:cs="Times New Roman"/>
          <w:sz w:val="24"/>
          <w:szCs w:val="24"/>
          <w:lang w:eastAsia="en-ZA"/>
        </w:rPr>
        <w:t xml:space="preserve">The Data Analytics track provided the Data Science track with validated attendance and no-show findings and candidate variables that could support the </w:t>
      </w:r>
      <w:proofErr w:type="spellStart"/>
      <w:r w:rsidRPr="00355937">
        <w:rPr>
          <w:rFonts w:ascii="Times New Roman" w:eastAsia="Times New Roman" w:hAnsi="Times New Roman" w:cs="Times New Roman"/>
          <w:sz w:val="24"/>
          <w:szCs w:val="24"/>
          <w:lang w:eastAsia="en-ZA"/>
        </w:rPr>
        <w:t>HealthConnect</w:t>
      </w:r>
      <w:proofErr w:type="spellEnd"/>
      <w:r w:rsidRPr="00355937">
        <w:rPr>
          <w:rFonts w:ascii="Times New Roman" w:eastAsia="Times New Roman" w:hAnsi="Times New Roman" w:cs="Times New Roman"/>
          <w:sz w:val="24"/>
          <w:szCs w:val="24"/>
          <w:lang w:eastAsia="en-ZA"/>
        </w:rPr>
        <w:t xml:space="preserve"> no-show prediction work. These included previous no-shows, previous appointments, reminder status, distance to clinic, waiting time, appointment type, age and booking lead days.</w:t>
      </w:r>
    </w:p>
    <w:p w14:paraId="5013E429" w14:textId="60944F7F" w:rsidR="00981729" w:rsidRPr="00981729" w:rsidRDefault="00355937" w:rsidP="00981729">
      <w:pPr>
        <w:spacing w:before="100" w:beforeAutospacing="1" w:after="100" w:afterAutospacing="1" w:line="240" w:lineRule="auto"/>
        <w:rPr>
          <w:rFonts w:ascii="Times New Roman" w:eastAsia="Times New Roman" w:hAnsi="Times New Roman" w:cs="Times New Roman"/>
          <w:sz w:val="24"/>
          <w:szCs w:val="24"/>
          <w:lang w:eastAsia="en-ZA"/>
        </w:rPr>
      </w:pPr>
      <w:r w:rsidRPr="00355937">
        <w:rPr>
          <w:rFonts w:ascii="Times New Roman" w:eastAsia="Times New Roman" w:hAnsi="Times New Roman" w:cs="Times New Roman"/>
          <w:sz w:val="24"/>
          <w:szCs w:val="24"/>
          <w:lang w:eastAsia="en-ZA"/>
        </w:rPr>
        <w:t>Data Science confirmed that most of these variables are already incorporated into the current model. The collaboration also identified two areas for further investigation: waiting time has not yet been tested as a model feature, while model performance was reported to be weaker among patients receiving WhatsApp reminders. This highlighted the need for a more detailed reminder-channel analysis rather than relying only on the overall reminder/no-reminder comparison.</w:t>
      </w:r>
    </w:p>
    <w:p w14:paraId="3F067699" w14:textId="2624D4AF" w:rsidR="00981729" w:rsidRDefault="00981729" w:rsidP="00981729">
      <w:pPr>
        <w:pStyle w:val="NormalWeb"/>
      </w:pPr>
    </w:p>
    <w:p w14:paraId="35C2EA04" w14:textId="77777777" w:rsidR="00981729" w:rsidRDefault="00981729" w:rsidP="00981729">
      <w:pPr>
        <w:pStyle w:val="Heading1"/>
      </w:pPr>
      <w:r>
        <w:t>Task 11 — Document important analytical limitations</w:t>
      </w:r>
    </w:p>
    <w:p w14:paraId="1E65EC1D" w14:textId="3C239ED0" w:rsidR="00981729" w:rsidRDefault="00981729" w:rsidP="00981729">
      <w:pPr>
        <w:pStyle w:val="NormalWeb"/>
      </w:pPr>
      <w:r>
        <w:rPr>
          <w:rStyle w:val="Strong"/>
        </w:rPr>
        <w:t>Analytical Limitations</w:t>
      </w:r>
    </w:p>
    <w:p w14:paraId="471FD799" w14:textId="77777777" w:rsidR="00981729" w:rsidRDefault="00981729" w:rsidP="00981729">
      <w:pPr>
        <w:pStyle w:val="NormalWeb"/>
      </w:pPr>
      <w:r>
        <w:t xml:space="preserve">The final </w:t>
      </w:r>
      <w:proofErr w:type="spellStart"/>
      <w:r>
        <w:t>HealthConnect</w:t>
      </w:r>
      <w:proofErr w:type="spellEnd"/>
      <w:r>
        <w:t xml:space="preserve"> Analytics output remains subject to several limitations. The analysis is observational and therefore identifies associations rather than causal relationships. Missing information in fields such as waiting time and distance may affect some segment-level conclusions.</w:t>
      </w:r>
    </w:p>
    <w:p w14:paraId="2B9ED1DD" w14:textId="77777777" w:rsidR="00981729" w:rsidRDefault="00981729" w:rsidP="00981729">
      <w:pPr>
        <w:pStyle w:val="NormalWeb"/>
      </w:pPr>
      <w:r>
        <w:t>Some segments also contain relatively small numbers of observations, making extreme percentages less reliable. The current Analytics output is descriptive and does not independently predict individual patient no-show risk.</w:t>
      </w:r>
    </w:p>
    <w:p w14:paraId="06E5D77E" w14:textId="77777777" w:rsidR="00981729" w:rsidRDefault="00981729" w:rsidP="00981729">
      <w:pPr>
        <w:pStyle w:val="NormalWeb"/>
      </w:pPr>
      <w:r>
        <w:t>Candidate variables identified for future Data Science modelling should therefore be independently tested and validated before being treated as confirmed predictors.</w:t>
      </w:r>
    </w:p>
    <w:p w14:paraId="6E00049B" w14:textId="77777777" w:rsidR="00981729" w:rsidRDefault="00981729" w:rsidP="00981729">
      <w:pPr>
        <w:pStyle w:val="NormalWeb"/>
      </w:pPr>
    </w:p>
    <w:p w14:paraId="795E57B2" w14:textId="77777777" w:rsidR="00981729" w:rsidRDefault="00981729" w:rsidP="004957F3">
      <w:pPr>
        <w:pStyle w:val="NormalWeb"/>
      </w:pPr>
    </w:p>
    <w:p w14:paraId="58573361" w14:textId="77777777" w:rsidR="00B4778C" w:rsidRDefault="00B4778C" w:rsidP="00B4778C">
      <w:pPr>
        <w:spacing w:before="100" w:beforeAutospacing="1" w:after="100" w:afterAutospacing="1" w:line="240" w:lineRule="auto"/>
      </w:pPr>
    </w:p>
    <w:p w14:paraId="0261E42C" w14:textId="77777777" w:rsidR="00B4778C" w:rsidRPr="00B4778C" w:rsidRDefault="00B4778C">
      <w:pPr>
        <w:rPr>
          <w:lang w:val="en-US"/>
        </w:rPr>
      </w:pPr>
    </w:p>
    <w:sectPr w:rsidR="00B4778C" w:rsidRPr="00B477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FF4930"/>
    <w:multiLevelType w:val="multilevel"/>
    <w:tmpl w:val="0EBE1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403A49"/>
    <w:multiLevelType w:val="multilevel"/>
    <w:tmpl w:val="66CE6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8C"/>
    <w:rsid w:val="00355937"/>
    <w:rsid w:val="004957F3"/>
    <w:rsid w:val="007E2C2A"/>
    <w:rsid w:val="00981729"/>
    <w:rsid w:val="00B4778C"/>
    <w:rsid w:val="00D426FE"/>
    <w:rsid w:val="00F1449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B49EB"/>
  <w15:chartTrackingRefBased/>
  <w15:docId w15:val="{D8FAD2BC-3F4E-4311-A47B-19F54AD11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4778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3">
    <w:name w:val="heading 3"/>
    <w:basedOn w:val="Normal"/>
    <w:next w:val="Normal"/>
    <w:link w:val="Heading3Char"/>
    <w:uiPriority w:val="9"/>
    <w:semiHidden/>
    <w:unhideWhenUsed/>
    <w:qFormat/>
    <w:rsid w:val="00B4778C"/>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B4778C"/>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B4778C"/>
    <w:rPr>
      <w:b/>
      <w:bCs/>
    </w:rPr>
  </w:style>
  <w:style w:type="paragraph" w:styleId="NormalWeb">
    <w:name w:val="Normal (Web)"/>
    <w:basedOn w:val="Normal"/>
    <w:uiPriority w:val="99"/>
    <w:semiHidden/>
    <w:unhideWhenUsed/>
    <w:rsid w:val="00B4778C"/>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Heading1Char">
    <w:name w:val="Heading 1 Char"/>
    <w:basedOn w:val="DefaultParagraphFont"/>
    <w:link w:val="Heading1"/>
    <w:uiPriority w:val="9"/>
    <w:rsid w:val="00B4778C"/>
    <w:rPr>
      <w:rFonts w:ascii="Times New Roman" w:eastAsia="Times New Roman" w:hAnsi="Times New Roman" w:cs="Times New Roman"/>
      <w:b/>
      <w:bCs/>
      <w:kern w:val="36"/>
      <w:sz w:val="48"/>
      <w:szCs w:val="48"/>
      <w:lang w:eastAsia="en-ZA"/>
    </w:rPr>
  </w:style>
  <w:style w:type="character" w:customStyle="1" w:styleId="Heading3Char">
    <w:name w:val="Heading 3 Char"/>
    <w:basedOn w:val="DefaultParagraphFont"/>
    <w:link w:val="Heading3"/>
    <w:uiPriority w:val="9"/>
    <w:semiHidden/>
    <w:rsid w:val="00B4778C"/>
    <w:rPr>
      <w:rFonts w:asciiTheme="majorHAnsi" w:eastAsiaTheme="majorEastAsia" w:hAnsiTheme="majorHAnsi" w:cstheme="majorBidi"/>
      <w:color w:val="243F60" w:themeColor="accent1" w:themeShade="7F"/>
      <w:sz w:val="24"/>
      <w:szCs w:val="24"/>
    </w:rPr>
  </w:style>
  <w:style w:type="paragraph" w:styleId="ListParagraph">
    <w:name w:val="List Paragraph"/>
    <w:basedOn w:val="Normal"/>
    <w:uiPriority w:val="34"/>
    <w:qFormat/>
    <w:rsid w:val="00B477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5523">
      <w:bodyDiv w:val="1"/>
      <w:marLeft w:val="0"/>
      <w:marRight w:val="0"/>
      <w:marTop w:val="0"/>
      <w:marBottom w:val="0"/>
      <w:divBdr>
        <w:top w:val="none" w:sz="0" w:space="0" w:color="auto"/>
        <w:left w:val="none" w:sz="0" w:space="0" w:color="auto"/>
        <w:bottom w:val="none" w:sz="0" w:space="0" w:color="auto"/>
        <w:right w:val="none" w:sz="0" w:space="0" w:color="auto"/>
      </w:divBdr>
    </w:div>
    <w:div w:id="271667038">
      <w:bodyDiv w:val="1"/>
      <w:marLeft w:val="0"/>
      <w:marRight w:val="0"/>
      <w:marTop w:val="0"/>
      <w:marBottom w:val="0"/>
      <w:divBdr>
        <w:top w:val="none" w:sz="0" w:space="0" w:color="auto"/>
        <w:left w:val="none" w:sz="0" w:space="0" w:color="auto"/>
        <w:bottom w:val="none" w:sz="0" w:space="0" w:color="auto"/>
        <w:right w:val="none" w:sz="0" w:space="0" w:color="auto"/>
      </w:divBdr>
    </w:div>
    <w:div w:id="532117557">
      <w:bodyDiv w:val="1"/>
      <w:marLeft w:val="0"/>
      <w:marRight w:val="0"/>
      <w:marTop w:val="0"/>
      <w:marBottom w:val="0"/>
      <w:divBdr>
        <w:top w:val="none" w:sz="0" w:space="0" w:color="auto"/>
        <w:left w:val="none" w:sz="0" w:space="0" w:color="auto"/>
        <w:bottom w:val="none" w:sz="0" w:space="0" w:color="auto"/>
        <w:right w:val="none" w:sz="0" w:space="0" w:color="auto"/>
      </w:divBdr>
      <w:divsChild>
        <w:div w:id="3863000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9821688">
      <w:bodyDiv w:val="1"/>
      <w:marLeft w:val="0"/>
      <w:marRight w:val="0"/>
      <w:marTop w:val="0"/>
      <w:marBottom w:val="0"/>
      <w:divBdr>
        <w:top w:val="none" w:sz="0" w:space="0" w:color="auto"/>
        <w:left w:val="none" w:sz="0" w:space="0" w:color="auto"/>
        <w:bottom w:val="none" w:sz="0" w:space="0" w:color="auto"/>
        <w:right w:val="none" w:sz="0" w:space="0" w:color="auto"/>
      </w:divBdr>
    </w:div>
    <w:div w:id="668139941">
      <w:bodyDiv w:val="1"/>
      <w:marLeft w:val="0"/>
      <w:marRight w:val="0"/>
      <w:marTop w:val="0"/>
      <w:marBottom w:val="0"/>
      <w:divBdr>
        <w:top w:val="none" w:sz="0" w:space="0" w:color="auto"/>
        <w:left w:val="none" w:sz="0" w:space="0" w:color="auto"/>
        <w:bottom w:val="none" w:sz="0" w:space="0" w:color="auto"/>
        <w:right w:val="none" w:sz="0" w:space="0" w:color="auto"/>
      </w:divBdr>
    </w:div>
    <w:div w:id="697971797">
      <w:bodyDiv w:val="1"/>
      <w:marLeft w:val="0"/>
      <w:marRight w:val="0"/>
      <w:marTop w:val="0"/>
      <w:marBottom w:val="0"/>
      <w:divBdr>
        <w:top w:val="none" w:sz="0" w:space="0" w:color="auto"/>
        <w:left w:val="none" w:sz="0" w:space="0" w:color="auto"/>
        <w:bottom w:val="none" w:sz="0" w:space="0" w:color="auto"/>
        <w:right w:val="none" w:sz="0" w:space="0" w:color="auto"/>
      </w:divBdr>
    </w:div>
    <w:div w:id="745492118">
      <w:bodyDiv w:val="1"/>
      <w:marLeft w:val="0"/>
      <w:marRight w:val="0"/>
      <w:marTop w:val="0"/>
      <w:marBottom w:val="0"/>
      <w:divBdr>
        <w:top w:val="none" w:sz="0" w:space="0" w:color="auto"/>
        <w:left w:val="none" w:sz="0" w:space="0" w:color="auto"/>
        <w:bottom w:val="none" w:sz="0" w:space="0" w:color="auto"/>
        <w:right w:val="none" w:sz="0" w:space="0" w:color="auto"/>
      </w:divBdr>
    </w:div>
    <w:div w:id="815688158">
      <w:bodyDiv w:val="1"/>
      <w:marLeft w:val="0"/>
      <w:marRight w:val="0"/>
      <w:marTop w:val="0"/>
      <w:marBottom w:val="0"/>
      <w:divBdr>
        <w:top w:val="none" w:sz="0" w:space="0" w:color="auto"/>
        <w:left w:val="none" w:sz="0" w:space="0" w:color="auto"/>
        <w:bottom w:val="none" w:sz="0" w:space="0" w:color="auto"/>
        <w:right w:val="none" w:sz="0" w:space="0" w:color="auto"/>
      </w:divBdr>
    </w:div>
    <w:div w:id="970474849">
      <w:bodyDiv w:val="1"/>
      <w:marLeft w:val="0"/>
      <w:marRight w:val="0"/>
      <w:marTop w:val="0"/>
      <w:marBottom w:val="0"/>
      <w:divBdr>
        <w:top w:val="none" w:sz="0" w:space="0" w:color="auto"/>
        <w:left w:val="none" w:sz="0" w:space="0" w:color="auto"/>
        <w:bottom w:val="none" w:sz="0" w:space="0" w:color="auto"/>
        <w:right w:val="none" w:sz="0" w:space="0" w:color="auto"/>
      </w:divBdr>
    </w:div>
    <w:div w:id="1372270330">
      <w:bodyDiv w:val="1"/>
      <w:marLeft w:val="0"/>
      <w:marRight w:val="0"/>
      <w:marTop w:val="0"/>
      <w:marBottom w:val="0"/>
      <w:divBdr>
        <w:top w:val="none" w:sz="0" w:space="0" w:color="auto"/>
        <w:left w:val="none" w:sz="0" w:space="0" w:color="auto"/>
        <w:bottom w:val="none" w:sz="0" w:space="0" w:color="auto"/>
        <w:right w:val="none" w:sz="0" w:space="0" w:color="auto"/>
      </w:divBdr>
    </w:div>
    <w:div w:id="1372336874">
      <w:bodyDiv w:val="1"/>
      <w:marLeft w:val="0"/>
      <w:marRight w:val="0"/>
      <w:marTop w:val="0"/>
      <w:marBottom w:val="0"/>
      <w:divBdr>
        <w:top w:val="none" w:sz="0" w:space="0" w:color="auto"/>
        <w:left w:val="none" w:sz="0" w:space="0" w:color="auto"/>
        <w:bottom w:val="none" w:sz="0" w:space="0" w:color="auto"/>
        <w:right w:val="none" w:sz="0" w:space="0" w:color="auto"/>
      </w:divBdr>
    </w:div>
    <w:div w:id="1565212801">
      <w:bodyDiv w:val="1"/>
      <w:marLeft w:val="0"/>
      <w:marRight w:val="0"/>
      <w:marTop w:val="0"/>
      <w:marBottom w:val="0"/>
      <w:divBdr>
        <w:top w:val="none" w:sz="0" w:space="0" w:color="auto"/>
        <w:left w:val="none" w:sz="0" w:space="0" w:color="auto"/>
        <w:bottom w:val="none" w:sz="0" w:space="0" w:color="auto"/>
        <w:right w:val="none" w:sz="0" w:space="0" w:color="auto"/>
      </w:divBdr>
      <w:divsChild>
        <w:div w:id="3291399">
          <w:blockQuote w:val="1"/>
          <w:marLeft w:val="720"/>
          <w:marRight w:val="720"/>
          <w:marTop w:val="100"/>
          <w:marBottom w:val="100"/>
          <w:divBdr>
            <w:top w:val="none" w:sz="0" w:space="0" w:color="auto"/>
            <w:left w:val="none" w:sz="0" w:space="0" w:color="auto"/>
            <w:bottom w:val="none" w:sz="0" w:space="0" w:color="auto"/>
            <w:right w:val="none" w:sz="0" w:space="0" w:color="auto"/>
          </w:divBdr>
        </w:div>
        <w:div w:id="1296302101">
          <w:blockQuote w:val="1"/>
          <w:marLeft w:val="720"/>
          <w:marRight w:val="720"/>
          <w:marTop w:val="100"/>
          <w:marBottom w:val="100"/>
          <w:divBdr>
            <w:top w:val="none" w:sz="0" w:space="0" w:color="auto"/>
            <w:left w:val="none" w:sz="0" w:space="0" w:color="auto"/>
            <w:bottom w:val="none" w:sz="0" w:space="0" w:color="auto"/>
            <w:right w:val="none" w:sz="0" w:space="0" w:color="auto"/>
          </w:divBdr>
        </w:div>
        <w:div w:id="557714731">
          <w:blockQuote w:val="1"/>
          <w:marLeft w:val="720"/>
          <w:marRight w:val="720"/>
          <w:marTop w:val="100"/>
          <w:marBottom w:val="100"/>
          <w:divBdr>
            <w:top w:val="none" w:sz="0" w:space="0" w:color="auto"/>
            <w:left w:val="none" w:sz="0" w:space="0" w:color="auto"/>
            <w:bottom w:val="none" w:sz="0" w:space="0" w:color="auto"/>
            <w:right w:val="none" w:sz="0" w:space="0" w:color="auto"/>
          </w:divBdr>
        </w:div>
        <w:div w:id="931939002">
          <w:blockQuote w:val="1"/>
          <w:marLeft w:val="720"/>
          <w:marRight w:val="720"/>
          <w:marTop w:val="100"/>
          <w:marBottom w:val="100"/>
          <w:divBdr>
            <w:top w:val="none" w:sz="0" w:space="0" w:color="auto"/>
            <w:left w:val="none" w:sz="0" w:space="0" w:color="auto"/>
            <w:bottom w:val="none" w:sz="0" w:space="0" w:color="auto"/>
            <w:right w:val="none" w:sz="0" w:space="0" w:color="auto"/>
          </w:divBdr>
        </w:div>
        <w:div w:id="17606421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0279715">
      <w:bodyDiv w:val="1"/>
      <w:marLeft w:val="0"/>
      <w:marRight w:val="0"/>
      <w:marTop w:val="0"/>
      <w:marBottom w:val="0"/>
      <w:divBdr>
        <w:top w:val="none" w:sz="0" w:space="0" w:color="auto"/>
        <w:left w:val="none" w:sz="0" w:space="0" w:color="auto"/>
        <w:bottom w:val="none" w:sz="0" w:space="0" w:color="auto"/>
        <w:right w:val="none" w:sz="0" w:space="0" w:color="auto"/>
      </w:divBdr>
    </w:div>
    <w:div w:id="1896814306">
      <w:bodyDiv w:val="1"/>
      <w:marLeft w:val="0"/>
      <w:marRight w:val="0"/>
      <w:marTop w:val="0"/>
      <w:marBottom w:val="0"/>
      <w:divBdr>
        <w:top w:val="none" w:sz="0" w:space="0" w:color="auto"/>
        <w:left w:val="none" w:sz="0" w:space="0" w:color="auto"/>
        <w:bottom w:val="none" w:sz="0" w:space="0" w:color="auto"/>
        <w:right w:val="none" w:sz="0" w:space="0" w:color="auto"/>
      </w:divBdr>
    </w:div>
    <w:div w:id="1947035953">
      <w:bodyDiv w:val="1"/>
      <w:marLeft w:val="0"/>
      <w:marRight w:val="0"/>
      <w:marTop w:val="0"/>
      <w:marBottom w:val="0"/>
      <w:divBdr>
        <w:top w:val="none" w:sz="0" w:space="0" w:color="auto"/>
        <w:left w:val="none" w:sz="0" w:space="0" w:color="auto"/>
        <w:bottom w:val="none" w:sz="0" w:space="0" w:color="auto"/>
        <w:right w:val="none" w:sz="0" w:space="0" w:color="auto"/>
      </w:divBdr>
      <w:divsChild>
        <w:div w:id="4383373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5523470">
      <w:bodyDiv w:val="1"/>
      <w:marLeft w:val="0"/>
      <w:marRight w:val="0"/>
      <w:marTop w:val="0"/>
      <w:marBottom w:val="0"/>
      <w:divBdr>
        <w:top w:val="none" w:sz="0" w:space="0" w:color="auto"/>
        <w:left w:val="none" w:sz="0" w:space="0" w:color="auto"/>
        <w:bottom w:val="none" w:sz="0" w:space="0" w:color="auto"/>
        <w:right w:val="none" w:sz="0" w:space="0" w:color="auto"/>
      </w:divBdr>
    </w:div>
    <w:div w:id="2144346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1257</Words>
  <Characters>7166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Seluleko Mathonsi</dc:creator>
  <cp:keywords/>
  <dc:description/>
  <cp:lastModifiedBy>Seluleko Mathonsi</cp:lastModifiedBy>
  <cp:revision>2</cp:revision>
  <dcterms:created xsi:type="dcterms:W3CDTF">2026-09-25T13:49:00Z</dcterms:created>
  <dcterms:modified xsi:type="dcterms:W3CDTF">2026-09-25T13:49:00Z</dcterms:modified>
</cp:coreProperties>
</file>