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5CA3F" w14:textId="75061F15" w:rsidR="003614AF" w:rsidRPr="003614AF" w:rsidRDefault="003614AF" w:rsidP="003614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36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Task 14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- </w:t>
      </w:r>
      <w:r w:rsidRPr="003614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executive summary</w:t>
      </w:r>
    </w:p>
    <w:p w14:paraId="2837B84D" w14:textId="77777777" w:rsidR="003614AF" w:rsidRPr="003614AF" w:rsidRDefault="003614AF" w:rsidP="003614AF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proofErr w:type="spellStart"/>
      <w:r w:rsidRPr="003614AF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HealthConnect</w:t>
      </w:r>
      <w:proofErr w:type="spellEnd"/>
      <w:r w:rsidRPr="003614AF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Analytics — Executive Summary</w:t>
      </w:r>
    </w:p>
    <w:p w14:paraId="7CA61AFD" w14:textId="77777777" w:rsidR="003614AF" w:rsidRPr="003614AF" w:rsidRDefault="003614AF" w:rsidP="003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Analysis of 5,000 </w:t>
      </w:r>
      <w:proofErr w:type="spellStart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>HealthConnect</w:t>
      </w:r>
      <w:proofErr w:type="spellEnd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appointments identified non-attendance as a significant operational issue, with an overall </w:t>
      </w:r>
      <w:r w:rsidRPr="003614A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No-Show Rate of 48.46%</w:t>
      </w: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. The dataset also recorded a </w:t>
      </w:r>
      <w:r w:rsidRPr="003614A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5.26% Cancellation Rate</w:t>
      </w: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3614A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72.68% Reminder Coverage</w:t>
      </w: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B6664E2" w14:textId="77777777" w:rsidR="003614AF" w:rsidRPr="003614AF" w:rsidRDefault="003614AF" w:rsidP="003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Segment analysis identified several areas requiring further investigation. Appointments in the </w:t>
      </w:r>
      <w:r w:rsidRPr="003614A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20+ km distance category recorded a 57.29% No-Show Rate</w:t>
      </w: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while appointments without a recorded reminder had a </w:t>
      </w:r>
      <w:r w:rsidRPr="003614A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51.39% No-Show Rate</w:t>
      </w: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>, compared with 47.36% where a reminder was recorded. Previous no-show behaviour also showed a pattern of higher observed non-attendance.</w:t>
      </w:r>
    </w:p>
    <w:p w14:paraId="7238E713" w14:textId="77777777" w:rsidR="003614AF" w:rsidRPr="003614AF" w:rsidRDefault="003614AF" w:rsidP="003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These findings suggest that </w:t>
      </w:r>
      <w:proofErr w:type="spellStart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>HealthConnect</w:t>
      </w:r>
      <w:proofErr w:type="spellEnd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should evaluate its reminder processes, investigate potential accessibility barriers for patients travelling longer distances, improve data completeness and consider previous attendance behaviour as a candidate variable for future risk segmentation.</w:t>
      </w:r>
    </w:p>
    <w:p w14:paraId="0C05ADDB" w14:textId="77777777" w:rsidR="003614AF" w:rsidRPr="003614AF" w:rsidRDefault="003614AF" w:rsidP="0036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findings are observational and should not be interpreted as evidence of causation. Missing data and small segment sizes also limit some conclusions. The validated analytical outputs can nevertheless support </w:t>
      </w:r>
      <w:proofErr w:type="spellStart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>HealthConnect's</w:t>
      </w:r>
      <w:proofErr w:type="spellEnd"/>
      <w:r w:rsidRPr="003614A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wider decision-making and provide candidate variables for future Data Science no-show modelling.</w:t>
      </w:r>
    </w:p>
    <w:p w14:paraId="4D1F0433" w14:textId="77777777" w:rsidR="003614AF" w:rsidRDefault="003614AF"/>
    <w:sectPr w:rsidR="0036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AF"/>
    <w:rsid w:val="003614AF"/>
    <w:rsid w:val="0095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54B8D"/>
  <w15:chartTrackingRefBased/>
  <w15:docId w15:val="{5641C111-2B2E-493F-99EB-379809F5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1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36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AF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3614A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6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61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Seluleko Mathonsi</dc:creator>
  <cp:keywords/>
  <dc:description/>
  <cp:lastModifiedBy>Seluleko Mathonsi</cp:lastModifiedBy>
  <cp:revision>1</cp:revision>
  <dcterms:created xsi:type="dcterms:W3CDTF">2026-09-23T10:41:00Z</dcterms:created>
  <dcterms:modified xsi:type="dcterms:W3CDTF">2026-09-23T10:59:00Z</dcterms:modified>
</cp:coreProperties>
</file>