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8701" w14:textId="77777777" w:rsidR="00E6062C" w:rsidRPr="00623E09" w:rsidRDefault="00E6062C" w:rsidP="00E6062C">
      <w:pPr>
        <w:spacing w:before="60" w:line="260" w:lineRule="exact"/>
        <w:rPr>
          <w:rFonts w:ascii="Arial" w:hAnsi="Arial" w:cs="Arial"/>
          <w:b/>
          <w:bCs/>
        </w:rPr>
      </w:pPr>
      <w:r w:rsidRPr="00623E09">
        <w:rPr>
          <w:rFonts w:ascii="Arial" w:hAnsi="Arial" w:cs="Arial"/>
          <w:b/>
          <w:bCs/>
        </w:rPr>
        <w:t>Material and Method</w:t>
      </w:r>
    </w:p>
    <w:p w14:paraId="53F92593" w14:textId="77777777" w:rsidR="00E6062C" w:rsidRDefault="00E6062C" w:rsidP="00E6062C">
      <w:pPr>
        <w:spacing w:before="60" w:line="260" w:lineRule="exact"/>
        <w:rPr>
          <w:rFonts w:ascii="Arial" w:hAnsi="Arial" w:cs="Arial"/>
        </w:rPr>
      </w:pPr>
    </w:p>
    <w:p w14:paraId="18236E0B" w14:textId="77777777" w:rsidR="00E6062C" w:rsidRPr="00561CEE" w:rsidRDefault="00E6062C" w:rsidP="00E6062C">
      <w:pPr>
        <w:spacing w:before="60" w:line="260" w:lineRule="exact"/>
        <w:rPr>
          <w:rFonts w:ascii="Arial" w:hAnsi="Arial" w:cs="Arial"/>
          <w:b/>
          <w:bCs/>
        </w:rPr>
      </w:pPr>
      <w:r w:rsidRPr="00561CEE">
        <w:rPr>
          <w:rFonts w:ascii="Arial" w:hAnsi="Arial" w:cs="Arial"/>
          <w:b/>
          <w:bCs/>
        </w:rPr>
        <w:t xml:space="preserve">Mice. </w:t>
      </w:r>
    </w:p>
    <w:p w14:paraId="22415638" w14:textId="77777777" w:rsidR="00E6062C" w:rsidRPr="00D414FF" w:rsidRDefault="00E6062C" w:rsidP="00E6062C">
      <w:pPr>
        <w:spacing w:before="60" w:line="260" w:lineRule="exact"/>
        <w:rPr>
          <w:rFonts w:ascii="Arial" w:hAnsi="Arial" w:cs="Arial"/>
          <w:color w:val="000000" w:themeColor="text1"/>
        </w:rPr>
      </w:pPr>
      <w:r w:rsidRPr="00D414FF">
        <w:rPr>
          <w:rFonts w:ascii="Arial" w:hAnsi="Arial" w:cs="Arial"/>
          <w:color w:val="000000" w:themeColor="text1"/>
        </w:rPr>
        <w:t>B6.129(Cg)-</w:t>
      </w:r>
      <w:r w:rsidRPr="00D414FF">
        <w:rPr>
          <w:rFonts w:ascii="Arial" w:hAnsi="Arial" w:cs="Arial"/>
          <w:i/>
          <w:iCs/>
          <w:color w:val="000000" w:themeColor="text1"/>
        </w:rPr>
        <w:t>Foxp3tm4(YFP/icre)Ayr/J</w:t>
      </w:r>
      <w:r w:rsidRPr="00D414FF">
        <w:rPr>
          <w:rFonts w:ascii="Arial" w:hAnsi="Arial" w:cs="Arial"/>
          <w:color w:val="000000" w:themeColor="text1"/>
        </w:rPr>
        <w:t xml:space="preserve"> (Foxp3-Cre, strain 016959)</w:t>
      </w:r>
      <w:r w:rsidRPr="00D414FF">
        <w:rPr>
          <w:rFonts w:ascii="Arial" w:hAnsi="Arial" w:cs="Arial" w:hint="eastAsia"/>
          <w:color w:val="000000" w:themeColor="text1"/>
        </w:rPr>
        <w:t xml:space="preserve"> </w:t>
      </w:r>
      <w:r w:rsidRPr="00D414FF">
        <w:rPr>
          <w:rFonts w:ascii="Arial" w:hAnsi="Arial" w:cs="Arial"/>
          <w:color w:val="000000" w:themeColor="text1"/>
        </w:rPr>
        <w:t xml:space="preserve">were obtained from Jackson Laboratory. </w:t>
      </w:r>
      <w:r w:rsidRPr="00D414FF">
        <w:rPr>
          <w:rFonts w:ascii="Arial" w:hAnsi="Arial" w:cs="Arial"/>
          <w:i/>
          <w:iCs/>
          <w:color w:val="000000" w:themeColor="text1"/>
        </w:rPr>
        <w:t>Foxp3-Cre Tet2</w:t>
      </w:r>
      <w:r w:rsidRPr="00D414FF">
        <w:rPr>
          <w:rFonts w:ascii="Arial" w:hAnsi="Arial" w:cs="Arial"/>
          <w:i/>
          <w:iCs/>
          <w:color w:val="000000" w:themeColor="text1"/>
          <w:vertAlign w:val="superscript"/>
        </w:rPr>
        <w:t xml:space="preserve">fl/fl </w:t>
      </w:r>
      <w:r w:rsidRPr="00D414FF">
        <w:rPr>
          <w:rFonts w:ascii="Arial" w:hAnsi="Arial" w:cs="Arial"/>
          <w:i/>
          <w:iCs/>
          <w:color w:val="000000" w:themeColor="text1"/>
        </w:rPr>
        <w:t>Tet3</w:t>
      </w:r>
      <w:r w:rsidRPr="00D414FF">
        <w:rPr>
          <w:rFonts w:ascii="Arial" w:hAnsi="Arial" w:cs="Arial"/>
          <w:i/>
          <w:iCs/>
          <w:color w:val="000000" w:themeColor="text1"/>
          <w:vertAlign w:val="superscript"/>
        </w:rPr>
        <w:t>fl/fl</w:t>
      </w:r>
      <w:r w:rsidRPr="00D414FF">
        <w:rPr>
          <w:rFonts w:ascii="Arial" w:hAnsi="Arial" w:cs="Arial"/>
          <w:color w:val="000000" w:themeColor="text1"/>
        </w:rPr>
        <w:t xml:space="preserve"> mice were generated in our laboratory by crossing </w:t>
      </w:r>
      <w:r w:rsidRPr="00D414FF">
        <w:rPr>
          <w:rFonts w:ascii="Arial" w:hAnsi="Arial" w:cs="Arial"/>
          <w:i/>
          <w:iCs/>
          <w:color w:val="000000" w:themeColor="text1"/>
        </w:rPr>
        <w:t>Tet2</w:t>
      </w:r>
      <w:r w:rsidRPr="00D414FF">
        <w:rPr>
          <w:rFonts w:ascii="Arial" w:hAnsi="Arial" w:cs="Arial"/>
          <w:i/>
          <w:iCs/>
          <w:color w:val="000000" w:themeColor="text1"/>
          <w:vertAlign w:val="superscript"/>
        </w:rPr>
        <w:t>fl/fl</w:t>
      </w:r>
      <w:r w:rsidRPr="00D414FF">
        <w:rPr>
          <w:rFonts w:ascii="Arial" w:hAnsi="Arial" w:cs="Arial"/>
          <w:i/>
          <w:iCs/>
          <w:color w:val="000000" w:themeColor="text1"/>
        </w:rPr>
        <w:t xml:space="preserve"> Tet3</w:t>
      </w:r>
      <w:r w:rsidRPr="00D414FF">
        <w:rPr>
          <w:rFonts w:ascii="Arial" w:hAnsi="Arial" w:cs="Arial"/>
          <w:i/>
          <w:iCs/>
          <w:color w:val="000000" w:themeColor="text1"/>
          <w:vertAlign w:val="superscript"/>
        </w:rPr>
        <w:t>fl/fl</w:t>
      </w:r>
      <w:r w:rsidRPr="00D414FF">
        <w:rPr>
          <w:rFonts w:ascii="Arial" w:hAnsi="Arial" w:cs="Arial"/>
          <w:color w:val="000000" w:themeColor="text1"/>
        </w:rPr>
        <w:t xml:space="preserve"> with </w:t>
      </w:r>
      <w:r w:rsidRPr="00D414FF">
        <w:rPr>
          <w:rFonts w:ascii="Arial" w:hAnsi="Arial" w:cs="Arial"/>
          <w:i/>
          <w:iCs/>
          <w:color w:val="000000" w:themeColor="text1"/>
        </w:rPr>
        <w:t>Foxp3-Cre</w:t>
      </w:r>
      <w:r w:rsidRPr="00D414FF">
        <w:rPr>
          <w:rFonts w:ascii="Arial" w:hAnsi="Arial" w:cs="Arial"/>
          <w:color w:val="000000" w:themeColor="text1"/>
        </w:rPr>
        <w:t xml:space="preserve"> mice. For the fate-mapping experiments, Tet2fl/fl Tet3+/fl Foxp3Cre female mice were crossed with Tet2fl/fl Tet3fl/fl Rosa26-YFP+ male mice to generate Tet2fl/fl Tet3fl/fl Foxp3Cre Rosa26-YFP+ male mice for further analysis. All mice were on the B6 background and maintained in a specific pathogen-free animal facility in the La Jolla Institute for Immunology. Age of the mice used for each experiment was stated in the figure legends. All animal procedures were reviewed and approved by the Institutional Animal Care and Use Committee of the La Jolla Institute for Immunology and were conducted in accordance with institutional guidelines. Euthanasia methods complied with the AVMA Guidelines for the Euthanasia of Animals. Euthanasia was induced by carbon dioxide (CO</w:t>
      </w:r>
      <w:r w:rsidRPr="00D414FF">
        <w:rPr>
          <w:rFonts w:ascii="Arial" w:hAnsi="Arial" w:cs="Arial"/>
          <w:color w:val="000000" w:themeColor="text1"/>
          <w:vertAlign w:val="subscript"/>
        </w:rPr>
        <w:t>2</w:t>
      </w:r>
      <w:r w:rsidRPr="00D414FF">
        <w:rPr>
          <w:rFonts w:ascii="Arial" w:hAnsi="Arial" w:cs="Arial"/>
          <w:color w:val="000000" w:themeColor="text1"/>
        </w:rPr>
        <w:t xml:space="preserve">) asphyxiation/anesthetic overdose coupled with cervical dislocation. The carbon dioxide displacement rate was from 30% - 70% of the chamber volume per minute. For the euthanasia by anesthetic overdose, 5% isoflurane delivered by precision vaporizer. </w:t>
      </w:r>
      <w:r w:rsidRPr="00D414FF">
        <w:rPr>
          <w:rFonts w:ascii="Arial" w:hAnsi="Arial" w:cs="Arial"/>
          <w:color w:val="000000" w:themeColor="text1"/>
          <w:shd w:val="clear" w:color="auto" w:fill="FFFFFF"/>
        </w:rPr>
        <w:t>Cervical dislocation was performed as a secondary step to ensure euthanasia.</w:t>
      </w:r>
    </w:p>
    <w:p w14:paraId="3F955AFD" w14:textId="77777777" w:rsidR="00E6062C" w:rsidRDefault="00E6062C" w:rsidP="00E6062C">
      <w:pPr>
        <w:spacing w:before="60" w:line="260" w:lineRule="exact"/>
        <w:rPr>
          <w:rFonts w:ascii="Arial" w:hAnsi="Arial" w:cs="Arial"/>
        </w:rPr>
      </w:pPr>
    </w:p>
    <w:p w14:paraId="5FD08209" w14:textId="77777777" w:rsidR="00E6062C" w:rsidRPr="00D414FF" w:rsidRDefault="00E6062C" w:rsidP="00E6062C">
      <w:pPr>
        <w:spacing w:before="60" w:line="260" w:lineRule="exact"/>
        <w:rPr>
          <w:rFonts w:ascii="Arial" w:hAnsi="Arial" w:cs="Arial"/>
          <w:b/>
          <w:bCs/>
          <w:color w:val="000000" w:themeColor="text1"/>
        </w:rPr>
      </w:pPr>
      <w:r w:rsidRPr="00D414FF">
        <w:rPr>
          <w:rFonts w:ascii="Arial" w:hAnsi="Arial" w:cs="Arial"/>
          <w:b/>
          <w:bCs/>
          <w:color w:val="000000" w:themeColor="text1"/>
        </w:rPr>
        <w:t xml:space="preserve">Cell preparation and flow cytometry. </w:t>
      </w:r>
    </w:p>
    <w:p w14:paraId="5D198336" w14:textId="347287C8" w:rsidR="00E6062C" w:rsidRPr="00D414FF" w:rsidRDefault="00E6062C" w:rsidP="00E6062C">
      <w:pPr>
        <w:spacing w:before="60" w:line="260" w:lineRule="exact"/>
        <w:rPr>
          <w:rFonts w:ascii="Arial" w:hAnsi="Arial" w:cs="Arial"/>
          <w:color w:val="000000" w:themeColor="text1"/>
        </w:rPr>
      </w:pPr>
      <w:r w:rsidRPr="00D414FF">
        <w:rPr>
          <w:rFonts w:ascii="Arial" w:hAnsi="Arial" w:cs="Arial"/>
          <w:color w:val="000000" w:themeColor="text1"/>
        </w:rPr>
        <w:t>Single-cell suspensions were prepared from pooled spleen and peripheral lymph nodes (cervical and inguinal)</w:t>
      </w:r>
      <w:r w:rsidRPr="00D414FF">
        <w:rPr>
          <w:rFonts w:ascii="Arial" w:hAnsi="Arial" w:cs="Arial" w:hint="eastAsia"/>
          <w:color w:val="000000" w:themeColor="text1"/>
        </w:rPr>
        <w:t xml:space="preserve"> </w:t>
      </w:r>
      <w:r w:rsidRPr="00D414FF">
        <w:rPr>
          <w:rFonts w:ascii="Arial" w:hAnsi="Arial" w:cs="Arial"/>
          <w:color w:val="000000" w:themeColor="text1"/>
        </w:rPr>
        <w:t>for staining or cell sorting. For analysis of T cell compartments and Treg cell features, single-cell suspensions were stained with anti-mouse antibodies against the following (Clone name, conjugated fluorescence, dilution, manufacturer and catalog number shown in brackets): CD4 (</w:t>
      </w:r>
      <w:r w:rsidR="00BD4605">
        <w:rPr>
          <w:rFonts w:ascii="Arial" w:hAnsi="Arial" w:cs="Arial"/>
          <w:color w:val="000000" w:themeColor="text1"/>
        </w:rPr>
        <w:t xml:space="preserve">GK1.5, BV421, 1:200, Biolegend, #100443; </w:t>
      </w:r>
      <w:r w:rsidRPr="00D414FF">
        <w:rPr>
          <w:rFonts w:ascii="Arial" w:hAnsi="Arial" w:cs="Arial"/>
          <w:color w:val="000000" w:themeColor="text1"/>
        </w:rPr>
        <w:t>RM4-5, BV</w:t>
      </w:r>
      <w:r w:rsidR="00BD4605">
        <w:rPr>
          <w:rFonts w:ascii="Arial" w:hAnsi="Arial" w:cs="Arial"/>
          <w:color w:val="000000" w:themeColor="text1"/>
        </w:rPr>
        <w:t>605</w:t>
      </w:r>
      <w:r w:rsidRPr="00D414FF">
        <w:rPr>
          <w:rFonts w:ascii="Arial" w:hAnsi="Arial" w:cs="Arial"/>
          <w:color w:val="000000" w:themeColor="text1"/>
        </w:rPr>
        <w:t xml:space="preserve">, 1:200, Biolegend, #100548), CD8 (53-6.7, PE-Cy7, 1:200, Biolegend,#100722), TCRβ (H57-597, BV421, 1:200, Biolegend, #109230; H57-597, PE, 1:200, Biolegend, #109208), CD62L (MEL-14, APC, 1:200, Biolegend, #104412), CD44 (PerCP-Cy5.5, 1:200, Biolegend, #103032), B220 (RA3-6B2, APC, 1:200, Biolegend, #103212), Gr1 (RB6-8C5, BV650, 1:200, Biolegend, #108442), CD11b (M1/70, PerCP-Cy5.5, 1:200, Biolegend, #101228), CD98 (RL388, PE-Cy7, 1:200, Biolegend, #128213), CD138 (281-2, BV421, 1:200, Biolegend, #142507), </w:t>
      </w:r>
      <w:r w:rsidRPr="00D414FF">
        <w:rPr>
          <w:rFonts w:ascii="Arial" w:hAnsi="Arial" w:cs="Arial" w:hint="eastAsia"/>
          <w:color w:val="000000" w:themeColor="text1"/>
        </w:rPr>
        <w:t>P</w:t>
      </w:r>
      <w:r w:rsidRPr="00D414FF">
        <w:rPr>
          <w:rFonts w:ascii="Arial" w:hAnsi="Arial" w:cs="Arial"/>
          <w:color w:val="000000" w:themeColor="text1"/>
        </w:rPr>
        <w:t xml:space="preserve">D-1 (29F.1A12, PE-Cy7, 1:200, Biolegend, #135216; J43, APC, 1:200, Invitrogen, 17-9985-80), </w:t>
      </w:r>
      <w:r w:rsidRPr="00D414FF">
        <w:rPr>
          <w:rFonts w:ascii="Arial" w:hAnsi="Arial" w:cs="Arial" w:hint="eastAsia"/>
          <w:color w:val="000000" w:themeColor="text1"/>
        </w:rPr>
        <w:t>C</w:t>
      </w:r>
      <w:r w:rsidRPr="00D414FF">
        <w:rPr>
          <w:rFonts w:ascii="Arial" w:hAnsi="Arial" w:cs="Arial"/>
          <w:color w:val="000000" w:themeColor="text1"/>
        </w:rPr>
        <w:t>XCR5 (</w:t>
      </w:r>
      <w:r w:rsidRPr="00D414FF">
        <w:rPr>
          <w:rFonts w:ascii="Arial" w:hAnsi="Arial" w:cs="Arial"/>
          <w:color w:val="000000" w:themeColor="text1"/>
          <w:szCs w:val="21"/>
          <w:shd w:val="clear" w:color="auto" w:fill="FFFFFF"/>
        </w:rPr>
        <w:t>SPRCL5, Biotin, 1:200, Invitrogen, #13-7185-82</w:t>
      </w:r>
      <w:r w:rsidRPr="00D414FF">
        <w:rPr>
          <w:rFonts w:ascii="Arial" w:hAnsi="Arial" w:cs="Arial"/>
          <w:color w:val="000000" w:themeColor="text1"/>
        </w:rPr>
        <w:t xml:space="preserve">), ICOS (C398.4A, BV785, 1:200, Biolegend, #313533), BV421 </w:t>
      </w:r>
      <w:r w:rsidRPr="00D414FF">
        <w:rPr>
          <w:rFonts w:ascii="Arial" w:hAnsi="Arial" w:cs="Arial" w:hint="eastAsia"/>
          <w:color w:val="000000" w:themeColor="text1"/>
        </w:rPr>
        <w:t>S</w:t>
      </w:r>
      <w:r w:rsidRPr="00D414FF">
        <w:rPr>
          <w:rFonts w:ascii="Arial" w:hAnsi="Arial" w:cs="Arial"/>
          <w:color w:val="000000" w:themeColor="text1"/>
        </w:rPr>
        <w:t>treptavidin (1:200, Biolegend, #405225) antibodies. For intracellular staining, cells were surface-stained and then stained with anti-BCL6 (IG191E/A8, PE, 1:100, Biolegend, #648303), anti-IL-21 (mhalx21, PE, 1:100, Invitrogen, #</w:t>
      </w:r>
      <w:r w:rsidRPr="00D414FF">
        <w:rPr>
          <w:color w:val="000000" w:themeColor="text1"/>
        </w:rPr>
        <w:t xml:space="preserve"> </w:t>
      </w:r>
      <w:r w:rsidRPr="00D414FF">
        <w:rPr>
          <w:rFonts w:ascii="Arial" w:hAnsi="Arial" w:cs="Arial"/>
          <w:color w:val="000000" w:themeColor="text1"/>
        </w:rPr>
        <w:t>12-7213-82), anti-IL17A (TC11-18H10.1, PerCP-Cy5.5, 1:100, Biolegend, #506920), anti-IFN-</w:t>
      </w:r>
      <w:r w:rsidRPr="00D414FF">
        <w:rPr>
          <w:rFonts w:ascii="Arial" w:eastAsia="Yu Gothic" w:hAnsi="Arial" w:cs="Arial"/>
          <w:color w:val="000000" w:themeColor="text1"/>
        </w:rPr>
        <w:t>γ</w:t>
      </w:r>
      <w:r w:rsidRPr="00D414FF">
        <w:rPr>
          <w:rFonts w:ascii="Arial" w:hAnsi="Arial" w:cs="Arial"/>
          <w:color w:val="000000" w:themeColor="text1"/>
        </w:rPr>
        <w:t xml:space="preserve"> (TC11-18H10.1, APC, 1:100, Biolegend, #505810), anti-Perforin (S16009A, PE/Dazzle594, 1:100, Biolegend, #154315), anti-Granzyme B (QA18A28, Pacific Blue, 1:100, Biolegend, #396420), antibodies. The cell were fixed 4% PFA and permed permeabilization buffer (50mM NaCl, 5mM EDTA, 0.02% NaN3, 0.5% TritonX) and analyzed by flow cytometry on Celesta, LSR-II and Fortessa from BD.</w:t>
      </w:r>
    </w:p>
    <w:p w14:paraId="36CB96B2" w14:textId="77777777" w:rsidR="00E6062C" w:rsidRDefault="00E6062C" w:rsidP="00E6062C">
      <w:pPr>
        <w:spacing w:before="60" w:line="260" w:lineRule="exact"/>
        <w:rPr>
          <w:rFonts w:ascii="Arial" w:hAnsi="Arial" w:cs="Arial"/>
        </w:rPr>
      </w:pPr>
    </w:p>
    <w:p w14:paraId="3B60E99B" w14:textId="77777777" w:rsidR="00E6062C" w:rsidRPr="00D24897" w:rsidRDefault="00E6062C" w:rsidP="00E6062C">
      <w:pPr>
        <w:spacing w:before="60" w:line="260" w:lineRule="exact"/>
        <w:rPr>
          <w:rFonts w:ascii="Arial" w:hAnsi="Arial" w:cs="Arial"/>
          <w:b/>
          <w:bCs/>
        </w:rPr>
      </w:pPr>
      <w:r w:rsidRPr="00D24897">
        <w:rPr>
          <w:rFonts w:ascii="Arial" w:hAnsi="Arial" w:cs="Arial"/>
          <w:b/>
          <w:bCs/>
        </w:rPr>
        <w:t>RNA-seq</w:t>
      </w:r>
      <w:r>
        <w:rPr>
          <w:rFonts w:ascii="Arial" w:hAnsi="Arial" w:cs="Arial"/>
          <w:b/>
          <w:bCs/>
        </w:rPr>
        <w:t>uencing</w:t>
      </w:r>
      <w:r w:rsidRPr="00D24897">
        <w:rPr>
          <w:rFonts w:ascii="Arial" w:hAnsi="Arial" w:cs="Arial"/>
          <w:b/>
          <w:bCs/>
        </w:rPr>
        <w:t xml:space="preserve"> library preparation. </w:t>
      </w:r>
    </w:p>
    <w:p w14:paraId="0FEEA8F7" w14:textId="77777777" w:rsidR="00E6062C" w:rsidRDefault="00E6062C" w:rsidP="00E6062C">
      <w:pPr>
        <w:spacing w:before="60" w:line="260" w:lineRule="exact"/>
        <w:rPr>
          <w:rFonts w:ascii="Arial" w:hAnsi="Arial" w:cs="Arial"/>
        </w:rPr>
      </w:pPr>
      <w:r w:rsidRPr="00FA1B54">
        <w:rPr>
          <w:rFonts w:ascii="Arial" w:hAnsi="Arial" w:cs="Arial"/>
        </w:rPr>
        <w:t>Total RNA w</w:t>
      </w:r>
      <w:r>
        <w:rPr>
          <w:rFonts w:ascii="Arial" w:hAnsi="Arial" w:cs="Arial"/>
        </w:rPr>
        <w:t>as</w:t>
      </w:r>
      <w:r w:rsidRPr="00FA1B54">
        <w:rPr>
          <w:rFonts w:ascii="Arial" w:hAnsi="Arial" w:cs="Arial"/>
        </w:rPr>
        <w:t xml:space="preserve"> isolated from CD4</w:t>
      </w:r>
      <w:r w:rsidRPr="00270E9D">
        <w:rPr>
          <w:rFonts w:ascii="Arial" w:hAnsi="Arial" w:cs="Arial"/>
          <w:vertAlign w:val="superscript"/>
        </w:rPr>
        <w:t>+</w:t>
      </w:r>
      <w:r>
        <w:rPr>
          <w:rFonts w:ascii="Arial" w:hAnsi="Arial" w:cs="Arial"/>
        </w:rPr>
        <w:t xml:space="preserve"> </w:t>
      </w:r>
      <w:r w:rsidRPr="00FA1B54">
        <w:rPr>
          <w:rFonts w:ascii="Arial" w:hAnsi="Arial" w:cs="Arial"/>
        </w:rPr>
        <w:t>YFP(F</w:t>
      </w:r>
      <w:r>
        <w:rPr>
          <w:rFonts w:ascii="Arial" w:hAnsi="Arial" w:cs="Arial"/>
        </w:rPr>
        <w:t>OXP</w:t>
      </w:r>
      <w:r w:rsidRPr="00FA1B54">
        <w:rPr>
          <w:rFonts w:ascii="Arial" w:hAnsi="Arial" w:cs="Arial"/>
        </w:rPr>
        <w:t>3</w:t>
      </w:r>
      <w:r>
        <w:rPr>
          <w:rFonts w:ascii="Arial" w:hAnsi="Arial" w:cs="Arial" w:hint="eastAsia"/>
          <w:vertAlign w:val="superscript"/>
        </w:rPr>
        <w:t>-</w:t>
      </w:r>
      <w:r w:rsidRPr="00FA1B54">
        <w:rPr>
          <w:rFonts w:ascii="Arial" w:hAnsi="Arial" w:cs="Arial"/>
        </w:rPr>
        <w:t xml:space="preserve">) T cells from </w:t>
      </w:r>
      <w:r>
        <w:rPr>
          <w:rFonts w:ascii="Arial" w:hAnsi="Arial" w:cs="Arial"/>
        </w:rPr>
        <w:t xml:space="preserve">pooled </w:t>
      </w:r>
      <w:r w:rsidRPr="00BE1EDD">
        <w:rPr>
          <w:rFonts w:ascii="Arial" w:hAnsi="Arial" w:cs="Arial"/>
        </w:rPr>
        <w:t>spleen</w:t>
      </w:r>
      <w:r>
        <w:rPr>
          <w:rFonts w:ascii="Arial" w:hAnsi="Arial" w:cs="Arial"/>
        </w:rPr>
        <w:t xml:space="preserve"> and</w:t>
      </w:r>
      <w:r w:rsidRPr="00BE1EDD">
        <w:rPr>
          <w:rFonts w:ascii="Arial" w:hAnsi="Arial" w:cs="Arial"/>
        </w:rPr>
        <w:t xml:space="preserve"> peripheral lymph nodes</w:t>
      </w:r>
      <w:r>
        <w:rPr>
          <w:rFonts w:ascii="Arial" w:hAnsi="Arial" w:cs="Arial"/>
        </w:rPr>
        <w:t xml:space="preserve"> (cervical and </w:t>
      </w:r>
      <w:r w:rsidRPr="00BE1EDD">
        <w:rPr>
          <w:rFonts w:ascii="Arial" w:hAnsi="Arial" w:cs="Arial"/>
        </w:rPr>
        <w:t>inguinal</w:t>
      </w:r>
      <w:r>
        <w:rPr>
          <w:rFonts w:ascii="Arial" w:hAnsi="Arial" w:cs="Arial"/>
        </w:rPr>
        <w:t>)</w:t>
      </w:r>
      <w:r w:rsidRPr="00FA1B54">
        <w:rPr>
          <w:rFonts w:ascii="Arial" w:hAnsi="Arial" w:cs="Arial"/>
        </w:rPr>
        <w:t xml:space="preserve"> from </w:t>
      </w:r>
      <w:r w:rsidRPr="00D91EC1">
        <w:rPr>
          <w:rFonts w:ascii="Arial" w:hAnsi="Arial" w:cs="Arial"/>
          <w:i/>
          <w:iCs/>
        </w:rPr>
        <w:t>Foxp3Cre WT</w:t>
      </w:r>
      <w:r w:rsidRPr="00FA1B54">
        <w:rPr>
          <w:rFonts w:ascii="Arial" w:hAnsi="Arial" w:cs="Arial"/>
        </w:rPr>
        <w:t xml:space="preserve"> mice and</w:t>
      </w:r>
      <w:r w:rsidRPr="00D91EC1">
        <w:rPr>
          <w:rFonts w:ascii="Arial" w:hAnsi="Arial" w:cs="Arial"/>
          <w:i/>
          <w:iCs/>
        </w:rPr>
        <w:t xml:space="preserve"> Foxp3-Cre Tet2/3</w:t>
      </w:r>
      <w:r w:rsidRPr="00D91EC1">
        <w:rPr>
          <w:rFonts w:ascii="Arial" w:hAnsi="Arial" w:cs="Arial"/>
          <w:i/>
          <w:iCs/>
          <w:vertAlign w:val="superscript"/>
        </w:rPr>
        <w:t>fl/fl</w:t>
      </w:r>
      <w:r w:rsidRPr="00270E9D">
        <w:rPr>
          <w:rFonts w:ascii="Arial" w:hAnsi="Arial" w:cs="Arial"/>
          <w:vertAlign w:val="superscript"/>
        </w:rPr>
        <w:t xml:space="preserve"> </w:t>
      </w:r>
      <w:r>
        <w:rPr>
          <w:rFonts w:ascii="Arial" w:hAnsi="Arial" w:cs="Arial"/>
        </w:rPr>
        <w:t>mice</w:t>
      </w:r>
      <w:r w:rsidRPr="00FA1B54">
        <w:rPr>
          <w:rFonts w:ascii="Arial" w:hAnsi="Arial" w:cs="Arial"/>
        </w:rPr>
        <w:t xml:space="preserve"> (14-weeks-old) using </w:t>
      </w:r>
      <w:r>
        <w:rPr>
          <w:rFonts w:ascii="Arial" w:hAnsi="Arial" w:cs="Arial"/>
        </w:rPr>
        <w:t>Direct-zol RNA microprep</w:t>
      </w:r>
      <w:r w:rsidRPr="00FA1B54">
        <w:rPr>
          <w:rFonts w:ascii="Arial" w:hAnsi="Arial" w:cs="Arial"/>
        </w:rPr>
        <w:t xml:space="preserve"> (</w:t>
      </w:r>
      <w:r>
        <w:rPr>
          <w:rFonts w:ascii="Arial" w:hAnsi="Arial" w:cs="Arial"/>
        </w:rPr>
        <w:t>Zymo, #R2060</w:t>
      </w:r>
      <w:r w:rsidRPr="00FA1B54">
        <w:rPr>
          <w:rFonts w:ascii="Arial" w:hAnsi="Arial" w:cs="Arial"/>
        </w:rPr>
        <w:t>). RNA-sequencing</w:t>
      </w:r>
      <w:r>
        <w:rPr>
          <w:rFonts w:ascii="Arial" w:hAnsi="Arial" w:cs="Arial"/>
        </w:rPr>
        <w:t xml:space="preserve"> </w:t>
      </w:r>
      <w:r w:rsidRPr="00FA1B54">
        <w:rPr>
          <w:rFonts w:ascii="Arial" w:hAnsi="Arial" w:cs="Arial"/>
        </w:rPr>
        <w:t xml:space="preserve">libraries were prepared using </w:t>
      </w:r>
      <w:r w:rsidRPr="00270E9D">
        <w:rPr>
          <w:rFonts w:ascii="Arial" w:hAnsi="Arial" w:cs="Arial"/>
        </w:rPr>
        <w:t>NEBNext Ultra II Directional RNA Library Prep Kit for Illumina</w:t>
      </w:r>
      <w:r w:rsidRPr="00FA1B54">
        <w:rPr>
          <w:rFonts w:ascii="Arial" w:hAnsi="Arial" w:cs="Arial"/>
        </w:rPr>
        <w:t xml:space="preserve"> (</w:t>
      </w:r>
      <w:r>
        <w:rPr>
          <w:rFonts w:ascii="Arial" w:hAnsi="Arial" w:cs="Arial"/>
        </w:rPr>
        <w:t>New England Biolabs, #E7760, #7765</w:t>
      </w:r>
      <w:r w:rsidRPr="00FA1B54">
        <w:rPr>
          <w:rFonts w:ascii="Arial" w:hAnsi="Arial" w:cs="Arial"/>
        </w:rPr>
        <w:t>) according to the</w:t>
      </w:r>
      <w:r>
        <w:rPr>
          <w:rFonts w:ascii="Arial" w:hAnsi="Arial" w:cs="Arial"/>
        </w:rPr>
        <w:t xml:space="preserve"> </w:t>
      </w:r>
      <w:r w:rsidRPr="00FA1B54">
        <w:rPr>
          <w:rFonts w:ascii="Arial" w:hAnsi="Arial" w:cs="Arial"/>
        </w:rPr>
        <w:t>manufacture’s protocol and sequenced at the La Jolla Institute sequencing core using</w:t>
      </w:r>
      <w:r>
        <w:rPr>
          <w:rFonts w:ascii="Arial" w:hAnsi="Arial" w:cs="Arial"/>
        </w:rPr>
        <w:t xml:space="preserve"> </w:t>
      </w:r>
      <w:r w:rsidRPr="00FA1B54">
        <w:rPr>
          <w:rFonts w:ascii="Arial" w:hAnsi="Arial" w:cs="Arial"/>
        </w:rPr>
        <w:t xml:space="preserve">Illumina </w:t>
      </w:r>
      <w:r>
        <w:rPr>
          <w:rFonts w:ascii="Arial" w:hAnsi="Arial" w:cs="Arial"/>
        </w:rPr>
        <w:t>NovaSeq</w:t>
      </w:r>
      <w:r w:rsidRPr="00FA1B54">
        <w:rPr>
          <w:rFonts w:ascii="Arial" w:hAnsi="Arial" w:cs="Arial"/>
        </w:rPr>
        <w:t xml:space="preserve"> </w:t>
      </w:r>
      <w:r>
        <w:rPr>
          <w:rFonts w:ascii="Arial" w:hAnsi="Arial" w:cs="Arial"/>
        </w:rPr>
        <w:t>6000 pair</w:t>
      </w:r>
      <w:r w:rsidRPr="00FA1B54">
        <w:rPr>
          <w:rFonts w:ascii="Arial" w:hAnsi="Arial" w:cs="Arial"/>
        </w:rPr>
        <w:t xml:space="preserve"> end </w:t>
      </w:r>
      <w:r>
        <w:rPr>
          <w:rFonts w:ascii="Arial" w:hAnsi="Arial" w:cs="Arial"/>
        </w:rPr>
        <w:t>150</w:t>
      </w:r>
      <w:r w:rsidRPr="00FA1B54">
        <w:rPr>
          <w:rFonts w:ascii="Arial" w:hAnsi="Arial" w:cs="Arial"/>
        </w:rPr>
        <w:t xml:space="preserve"> bp platform.</w:t>
      </w:r>
    </w:p>
    <w:p w14:paraId="51D4D469" w14:textId="77777777" w:rsidR="00E6062C" w:rsidRDefault="00E6062C" w:rsidP="00E6062C">
      <w:pPr>
        <w:spacing w:before="60" w:line="260" w:lineRule="exact"/>
        <w:rPr>
          <w:rFonts w:ascii="Arial" w:hAnsi="Arial" w:cs="Arial"/>
        </w:rPr>
      </w:pPr>
    </w:p>
    <w:p w14:paraId="6CE5A153" w14:textId="77777777" w:rsidR="00E6062C" w:rsidRDefault="00E6062C" w:rsidP="00E6062C">
      <w:pPr>
        <w:spacing w:before="60" w:line="260" w:lineRule="exact"/>
        <w:rPr>
          <w:rFonts w:ascii="Arial" w:hAnsi="Arial" w:cs="Arial"/>
          <w:b/>
          <w:bCs/>
        </w:rPr>
      </w:pPr>
      <w:r w:rsidRPr="009C3F14">
        <w:rPr>
          <w:rFonts w:ascii="Arial" w:hAnsi="Arial" w:cs="Arial" w:hint="eastAsia"/>
          <w:b/>
          <w:bCs/>
        </w:rPr>
        <w:t>R</w:t>
      </w:r>
      <w:r w:rsidRPr="009C3F14">
        <w:rPr>
          <w:rFonts w:ascii="Arial" w:hAnsi="Arial" w:cs="Arial"/>
          <w:b/>
          <w:bCs/>
        </w:rPr>
        <w:t>NA-seq</w:t>
      </w:r>
      <w:r>
        <w:rPr>
          <w:rFonts w:ascii="Arial" w:hAnsi="Arial" w:cs="Arial"/>
          <w:b/>
          <w:bCs/>
        </w:rPr>
        <w:t>uencing</w:t>
      </w:r>
      <w:r w:rsidRPr="009C3F14">
        <w:rPr>
          <w:rFonts w:ascii="Arial" w:hAnsi="Arial" w:cs="Arial"/>
          <w:b/>
          <w:bCs/>
        </w:rPr>
        <w:t xml:space="preserve"> analysis</w:t>
      </w:r>
      <w:r>
        <w:rPr>
          <w:rFonts w:ascii="Arial" w:hAnsi="Arial" w:cs="Arial"/>
          <w:b/>
          <w:bCs/>
        </w:rPr>
        <w:t xml:space="preserve">. </w:t>
      </w:r>
    </w:p>
    <w:p w14:paraId="406ADD8C" w14:textId="77777777" w:rsidR="00E6062C" w:rsidRDefault="00E6062C" w:rsidP="00E6062C">
      <w:pPr>
        <w:spacing w:before="60" w:line="260" w:lineRule="exact"/>
        <w:rPr>
          <w:rFonts w:ascii="Arial" w:hAnsi="Arial" w:cs="Arial"/>
        </w:rPr>
      </w:pPr>
      <w:r w:rsidRPr="00936B54">
        <w:rPr>
          <w:rFonts w:ascii="Arial" w:hAnsi="Arial" w:cs="Arial"/>
        </w:rPr>
        <w:t xml:space="preserve">Reads were aligned to the mouse reference genome mm10 using STAR version 2.7.11 </w:t>
      </w:r>
      <w:r>
        <w:rPr>
          <w:rFonts w:ascii="Arial" w:hAnsi="Arial" w:cs="Arial"/>
        </w:rPr>
        <w:fldChar w:fldCharType="begin"/>
      </w:r>
      <w:r>
        <w:rPr>
          <w:rFonts w:ascii="Arial" w:hAnsi="Arial" w:cs="Arial"/>
        </w:rPr>
        <w:instrText xml:space="preserve"> ADDIN ZOTERO_ITEM CSL_CITATION {"citationID":"LCET9mWL","properties":{"formattedCitation":"(1)","plainCitation":"(1)","noteIndex":0},"citationItems":[{"id":633,"uris":["http://zotero.org/users/16731563/items/VQFQDBRB"],"itemData":{"id":633,"type":"article-journal","abstract":"Motivation: Accurate alignment of high-throughput RNA-seq data is a challenging and yet unsolved problem because of the non-contiguous transcript structure, relatively short read lengths and constantly increasing throughput of the sequencing technologies. Currently available RNA-seq aligners suffer from high mapping error rates, low mapping speed, read length limitation and mapping biases.","container-title":"Bioinformatics","DOI":"10.1093/bioinformatics/bts635","ISSN":"1367-4811, 1367-4803","issue":"1","language":"en","page":"15-21","source":"DOI.org (Crossref)","title":"STAR: ultrafast universal RNA-seq aligner","title-short":"STAR","volume":"29","author":[{"family":"Dobin","given":"Alexander"},{"family":"Davis","given":"Carrie A."},{"family":"Schlesinger","given":"Felix"},{"family":"Drenkow","given":"Jorg"},{"family":"Zaleski","given":"Chris"},{"family":"Jha","given":"Sonali"},{"family":"Batut","given":"Philippe"},{"family":"Chaisson","given":"Mark"},{"family":"Gingeras","given":"Thomas R."}],"issued":{"date-parts":[["2013",1,1]]}}}],"schema":"https://github.com/citation-style-language/schema/raw/master/csl-citation.json"} </w:instrText>
      </w:r>
      <w:r>
        <w:rPr>
          <w:rFonts w:ascii="Arial" w:hAnsi="Arial" w:cs="Arial"/>
        </w:rPr>
        <w:fldChar w:fldCharType="separate"/>
      </w:r>
      <w:r>
        <w:rPr>
          <w:rFonts w:ascii="Arial" w:hAnsi="Arial" w:cs="Arial"/>
          <w:noProof/>
        </w:rPr>
        <w:t>(1)</w:t>
      </w:r>
      <w:r>
        <w:rPr>
          <w:rFonts w:ascii="Arial" w:hAnsi="Arial" w:cs="Arial"/>
        </w:rPr>
        <w:fldChar w:fldCharType="end"/>
      </w:r>
      <w:r w:rsidRPr="00936B54">
        <w:rPr>
          <w:rFonts w:ascii="Arial" w:hAnsi="Arial" w:cs="Arial"/>
        </w:rPr>
        <w:t xml:space="preserve"> with the parameters -outFilterMultimapNmax 1 -alignIntronMin 20 -twopassMode Basic -outBAMcompression 10 -alignSJoverhangMin 8 -alignSJDBoverhangMin 1 -outFilterType BySJout -outSJfilterReads Unique -outFilterMismatchNoverReadLmax 0.04 to analyze gene expression. HT-Seq </w:t>
      </w:r>
      <w:r>
        <w:rPr>
          <w:rFonts w:ascii="Arial" w:hAnsi="Arial" w:cs="Arial"/>
        </w:rPr>
        <w:fldChar w:fldCharType="begin"/>
      </w:r>
      <w:r>
        <w:rPr>
          <w:rFonts w:ascii="Arial" w:hAnsi="Arial" w:cs="Arial"/>
        </w:rPr>
        <w:instrText xml:space="preserve"> ADDIN ZOTERO_ITEM CSL_CITATION {"citationID":"tX1A6YsP","properties":{"formattedCitation":"(2)","plainCitation":"(2)","noteIndex":0},"citationItems":[{"id":635,"uris":["http://zotero.org/users/16731563/items/SYIXE4AA"],"itemData":{"id":635,"type":"article-journal","abstract":"Motivation: A large choice of tools exists for many standard tasks in the analysis of high-throughput sequencing (HTS) data. However, once a project deviates from standard workflows, custom scripts are needed.","container-title":"Bioinformatics","DOI":"10.1093/bioinformatics/btu638","ISSN":"1367-4811, 1367-4803","issue":"2","language":"en","license":"http://creativecommons.org/licenses/by/4.0/","page":"166-169","source":"DOI.org (Crossref)","title":"HTSeq—a Python framework to work with high-throughput sequencing data","volume":"31","author":[{"family":"Anders","given":"Simon"},{"family":"Pyl","given":"Paul Theodor"},{"family":"Huber","given":"Wolfgang"}],"issued":{"date-parts":[["2015",1,15]]}}}],"schema":"https://github.com/citation-style-language/schema/raw/master/csl-citation.json"} </w:instrText>
      </w:r>
      <w:r>
        <w:rPr>
          <w:rFonts w:ascii="Arial" w:hAnsi="Arial" w:cs="Arial"/>
        </w:rPr>
        <w:fldChar w:fldCharType="separate"/>
      </w:r>
      <w:r>
        <w:rPr>
          <w:rFonts w:ascii="Arial" w:hAnsi="Arial" w:cs="Arial"/>
          <w:noProof/>
        </w:rPr>
        <w:t>(2)</w:t>
      </w:r>
      <w:r>
        <w:rPr>
          <w:rFonts w:ascii="Arial" w:hAnsi="Arial" w:cs="Arial"/>
        </w:rPr>
        <w:fldChar w:fldCharType="end"/>
      </w:r>
      <w:r w:rsidRPr="00936B54">
        <w:rPr>
          <w:rFonts w:ascii="Arial" w:hAnsi="Arial" w:cs="Arial"/>
        </w:rPr>
        <w:t xml:space="preserve"> was used to quantify the gene expression levels using the options htseq-count --stranded reverse. Genes with at least ten read counts in one condition were kept for further analysis. Normalization and differential expression analyses were performed using DESEq2 </w:t>
      </w:r>
      <w:r>
        <w:rPr>
          <w:rFonts w:ascii="Arial" w:hAnsi="Arial" w:cs="Arial"/>
        </w:rPr>
        <w:fldChar w:fldCharType="begin"/>
      </w:r>
      <w:r>
        <w:rPr>
          <w:rFonts w:ascii="Arial" w:hAnsi="Arial" w:cs="Arial"/>
        </w:rPr>
        <w:instrText xml:space="preserve"> ADDIN ZOTERO_ITEM CSL_CITATION {"citationID":"kBHUtHvl","properties":{"formattedCitation":"(3)","plainCitation":"(3)","noteIndex":0},"citationItems":[{"id":637,"uris":["http://zotero.org/users/16731563/items/YD5J7KTY"],"itemData":{"id":637,"type":"article-journal","abstract":"In comparative high-throughput sequencing assays, a fundamental task is the analysis of count data, such as read counts per gene in RNA-seq, for evidence of systematic changes across experimental conditions. Small replicate numbers, discreteness, large dynamic range and the presence of outliers require a suitable statistical approach. We present DESeq2, a method for differential analysis of count data, using shrinkage estimation for dispersions and fold changes to improve stability and interpretability of estimates. This enables a more quantitative analysis focused on the strength rather than the mere presence of differential expression. The DESeq2 package is available at http://www. bioconductor.org/packages/release/bioc/html/DESeq2.html.","container-title":"Genome Biology","DOI":"10.1186/s13059-014-0550-8","ISSN":"1474-760X","issue":"12","journalAbbreviation":"Genome Biol","language":"en","page":"550","source":"DOI.org (Crossref)","title":"Moderated estimation of fold change and dispersion for RNA-seq data with DESeq2","volume":"15","author":[{"family":"Love","given":"Michael I"},{"family":"Huber","given":"Wolfgang"},{"family":"Anders","given":"Simon"}],"issued":{"date-parts":[["2014",12,5]]}}}],"schema":"https://github.com/citation-style-language/schema/raw/master/csl-citation.json"} </w:instrText>
      </w:r>
      <w:r>
        <w:rPr>
          <w:rFonts w:ascii="Arial" w:hAnsi="Arial" w:cs="Arial"/>
        </w:rPr>
        <w:fldChar w:fldCharType="separate"/>
      </w:r>
      <w:r>
        <w:rPr>
          <w:rFonts w:ascii="Arial" w:hAnsi="Arial" w:cs="Arial"/>
          <w:noProof/>
        </w:rPr>
        <w:t>(3)</w:t>
      </w:r>
      <w:r>
        <w:rPr>
          <w:rFonts w:ascii="Arial" w:hAnsi="Arial" w:cs="Arial"/>
        </w:rPr>
        <w:fldChar w:fldCharType="end"/>
      </w:r>
      <w:r w:rsidRPr="00936B54">
        <w:rPr>
          <w:rFonts w:ascii="Arial" w:hAnsi="Arial" w:cs="Arial"/>
        </w:rPr>
        <w:t>. For visualization of the data, we generated tracks using Deeptools94 version 3.5.1, with the option bamCoverage. All related plots were made using R-Studio95 and Integrative Genome Viewer96 version 2.16.0.</w:t>
      </w:r>
    </w:p>
    <w:p w14:paraId="5EC20904" w14:textId="77777777" w:rsidR="00E6062C" w:rsidRPr="002D0AB3" w:rsidRDefault="00E6062C" w:rsidP="00E6062C">
      <w:pPr>
        <w:spacing w:before="60" w:line="260" w:lineRule="exact"/>
        <w:rPr>
          <w:rFonts w:ascii="Arial" w:hAnsi="Arial" w:cs="Arial"/>
          <w:b/>
          <w:bCs/>
        </w:rPr>
      </w:pPr>
    </w:p>
    <w:p w14:paraId="54E0D164" w14:textId="77777777" w:rsidR="00E6062C" w:rsidRPr="00804FCF" w:rsidRDefault="00E6062C" w:rsidP="00E6062C">
      <w:pPr>
        <w:spacing w:before="60" w:line="260" w:lineRule="exact"/>
        <w:rPr>
          <w:rFonts w:ascii="Arial" w:hAnsi="Arial" w:cs="Arial"/>
          <w:b/>
          <w:bCs/>
        </w:rPr>
      </w:pPr>
      <w:r w:rsidRPr="00804FCF">
        <w:rPr>
          <w:rFonts w:ascii="Arial" w:hAnsi="Arial" w:cs="Arial"/>
          <w:b/>
          <w:bCs/>
        </w:rPr>
        <w:t>Single-cell RNA-seq</w:t>
      </w:r>
      <w:r>
        <w:rPr>
          <w:rFonts w:ascii="Arial" w:hAnsi="Arial" w:cs="Arial"/>
          <w:b/>
          <w:bCs/>
        </w:rPr>
        <w:t>uencing</w:t>
      </w:r>
      <w:r w:rsidRPr="00804FCF">
        <w:rPr>
          <w:rFonts w:ascii="Arial" w:hAnsi="Arial" w:cs="Arial"/>
          <w:b/>
          <w:bCs/>
        </w:rPr>
        <w:t xml:space="preserve"> library preparation and analysis. </w:t>
      </w:r>
    </w:p>
    <w:p w14:paraId="4FCDDB98" w14:textId="77777777" w:rsidR="00E6062C" w:rsidRPr="002D0AB3" w:rsidRDefault="00E6062C" w:rsidP="00E6062C">
      <w:pPr>
        <w:spacing w:before="60" w:line="260" w:lineRule="exact"/>
        <w:rPr>
          <w:rFonts w:ascii="Arial" w:hAnsi="Arial" w:cs="Arial"/>
        </w:rPr>
      </w:pPr>
      <w:r w:rsidRPr="00967B52">
        <w:rPr>
          <w:rFonts w:ascii="Arial" w:hAnsi="Arial" w:cs="Arial"/>
          <w:bCs/>
          <w:szCs w:val="21"/>
        </w:rPr>
        <w:t>TCR</w:t>
      </w:r>
      <w:r w:rsidRPr="00967B52">
        <w:rPr>
          <w:rFonts w:ascii="Arial" w:eastAsia="MS Mincho" w:hAnsi="Arial" w:cs="Arial"/>
          <w:bCs/>
          <w:szCs w:val="21"/>
        </w:rPr>
        <w:t>β</w:t>
      </w:r>
      <w:r w:rsidRPr="00967B52">
        <w:rPr>
          <w:rFonts w:ascii="Arial" w:hAnsi="Arial" w:cs="Arial"/>
          <w:bCs/>
          <w:szCs w:val="21"/>
          <w:vertAlign w:val="superscript"/>
        </w:rPr>
        <w:t xml:space="preserve">+ </w:t>
      </w:r>
      <w:r w:rsidRPr="00967B52">
        <w:rPr>
          <w:rFonts w:ascii="Arial" w:hAnsi="Arial" w:cs="Arial"/>
          <w:bCs/>
          <w:szCs w:val="21"/>
        </w:rPr>
        <w:t xml:space="preserve">cells from </w:t>
      </w:r>
      <w:r w:rsidRPr="00967B52">
        <w:rPr>
          <w:rFonts w:ascii="Arial" w:hAnsi="Arial" w:cs="Arial"/>
        </w:rPr>
        <w:t>pooled spleen and peripheral lymph nodes (cervical and inguinal) of</w:t>
      </w:r>
      <w:r w:rsidRPr="00967B52">
        <w:rPr>
          <w:rFonts w:ascii="Arial" w:hAnsi="Arial" w:cs="Arial"/>
          <w:i/>
          <w:iCs/>
        </w:rPr>
        <w:t xml:space="preserve"> Foxp3Cre WT</w:t>
      </w:r>
      <w:r w:rsidRPr="00967B52">
        <w:rPr>
          <w:rFonts w:ascii="Arial" w:hAnsi="Arial" w:cs="Arial"/>
        </w:rPr>
        <w:t xml:space="preserve"> and</w:t>
      </w:r>
      <w:r w:rsidRPr="00967B52">
        <w:rPr>
          <w:rFonts w:ascii="Arial" w:hAnsi="Arial" w:cs="Arial"/>
          <w:i/>
          <w:iCs/>
        </w:rPr>
        <w:t xml:space="preserve"> </w:t>
      </w:r>
      <w:r w:rsidRPr="00967B52">
        <w:rPr>
          <w:rFonts w:ascii="Arial" w:hAnsi="Arial" w:cs="Arial"/>
        </w:rPr>
        <w:t>DKO-severe</w:t>
      </w:r>
      <w:r w:rsidRPr="00967B52">
        <w:rPr>
          <w:rFonts w:ascii="Arial" w:hAnsi="Arial" w:cs="Arial"/>
          <w:i/>
          <w:iCs/>
        </w:rPr>
        <w:t xml:space="preserve"> Foxp3-Cre Tet2/3</w:t>
      </w:r>
      <w:r w:rsidRPr="00967B52">
        <w:rPr>
          <w:rFonts w:ascii="Arial" w:hAnsi="Arial" w:cs="Arial"/>
          <w:i/>
          <w:iCs/>
          <w:vertAlign w:val="superscript"/>
        </w:rPr>
        <w:t>fl/fl</w:t>
      </w:r>
      <w:r w:rsidRPr="00967B52">
        <w:rPr>
          <w:rFonts w:ascii="Arial" w:hAnsi="Arial" w:cs="Arial"/>
          <w:vertAlign w:val="superscript"/>
        </w:rPr>
        <w:t xml:space="preserve"> </w:t>
      </w:r>
      <w:r w:rsidRPr="00967B52">
        <w:rPr>
          <w:rFonts w:ascii="Arial" w:hAnsi="Arial" w:cs="Arial"/>
        </w:rPr>
        <w:t xml:space="preserve">mice (14-weeks-old) were prepared, counted and loaded 10,000 single cells (n=1). Samples were processed per the manufacturer’s protocol using Chromium Next GEM Single Cell 3’ Kit v3.1 (10X Genimics) and sequenced were conducted at the La Jolla Institute sequencing core on an Illumina Novaseq 6000 sequencer using a 100-bp </w:t>
      </w:r>
      <w:r w:rsidRPr="00967B52">
        <w:rPr>
          <w:rFonts w:ascii="Arial" w:hAnsi="Arial" w:cs="Arial"/>
          <w:color w:val="000000" w:themeColor="text1"/>
        </w:rPr>
        <w:t xml:space="preserve">kit. </w:t>
      </w:r>
      <w:r w:rsidRPr="00967B52">
        <w:rPr>
          <w:rFonts w:ascii="Arial" w:hAnsi="Arial" w:cs="Arial"/>
          <w:color w:val="000000" w:themeColor="text1"/>
          <w:shd w:val="clear" w:color="auto" w:fill="FFFFFF"/>
        </w:rPr>
        <w:t xml:space="preserve">Samples were sequenced using a 28|10|10|90 run configuration. </w:t>
      </w:r>
      <w:r w:rsidRPr="00967B52">
        <w:rPr>
          <w:rFonts w:ascii="Arial" w:hAnsi="Arial" w:cs="Arial"/>
        </w:rPr>
        <w:t>Sample demultiplexing, barcode processing, alignment, filtering, UMI counting and aggregation of sequencing runs were performed using the Cell Ranger analysis pipeline (v.7.1.</w:t>
      </w:r>
      <w:r>
        <w:rPr>
          <w:rFonts w:ascii="Arial" w:hAnsi="Arial" w:cs="Arial"/>
        </w:rPr>
        <w:t>0</w:t>
      </w:r>
      <w:r w:rsidRPr="00967B52">
        <w:rPr>
          <w:rFonts w:ascii="Arial" w:hAnsi="Arial" w:cs="Arial"/>
        </w:rPr>
        <w:t>)</w:t>
      </w:r>
      <w:r>
        <w:rPr>
          <w:rFonts w:ascii="Arial" w:hAnsi="Arial" w:cs="Arial"/>
        </w:rPr>
        <w:t xml:space="preserve"> </w:t>
      </w:r>
      <w:r w:rsidRPr="00EF0915">
        <w:rPr>
          <w:rFonts w:ascii="Arial" w:hAnsi="Arial" w:cs="Arial"/>
        </w:rPr>
        <w:t xml:space="preserve">and the mouse reference genome mm10. Downstream analysis was performed using the R package Seurat </w:t>
      </w:r>
      <w:r>
        <w:rPr>
          <w:rFonts w:ascii="Arial" w:hAnsi="Arial" w:cs="Arial"/>
        </w:rPr>
        <w:fldChar w:fldCharType="begin"/>
      </w:r>
      <w:r>
        <w:rPr>
          <w:rFonts w:ascii="Arial" w:hAnsi="Arial" w:cs="Arial"/>
        </w:rPr>
        <w:instrText xml:space="preserve"> ADDIN ZOTERO_ITEM CSL_CITATION {"citationID":"ShAoWbtt","properties":{"formattedCitation":"(4)","plainCitation":"(4)","noteIndex":0},"citationItems":[{"id":639,"uris":["http://zotero.org/users/16731563/items/NS5HHL2H"],"itemData":{"id":639,"type":"article-journal","abstract":"Single cell transcriptomics has transformed our ability to characterize cell states, but deep biological understanding requires more than a taxonomic listing of clusters. As new methods arise to measure distinct cellular modalities, a key analytical challenge is to integrate these datasets to better understand cellular identity and function. Here, we develop a strategy to “anchor” diverse datasets together, enabling us to integrate single cell measurements not only across scRNA-seq technologies, but different modalities as well. After demonstrating improvement over existing methods for integrating scRNA-seq data, we anchor scRNA-seq experiments with scATAC-seq to explore chromatin differences in closely related interneuron subsets, and project protein expression measurements onto a bone marrow atlas to characterize lymphocyte populations. Lastly, we harmonize in-situ gene expression and scRNA-seq datasets, allowing transcriptomewide imputation of spatial gene expression patterns.Our work presents a strategy for the assembly of harmonized references, and transfer of information across datasets.","container-title":"Cell","DOI":"10.1016/j.cell.2019.05.031","ISSN":"00928674","issue":"7","journalAbbreviation":"Cell","language":"en","page":"1888-1902.e21","source":"DOI.org (Crossref)","title":"Comprehensive Integration of Single-Cell Data","volume":"177","author":[{"family":"Stuart","given":"Tim"},{"family":"Butler","given":"Andrew"},{"family":"Hoffman","given":"Paul"},{"family":"Hafemeister","given":"Christoph"},{"family":"Papalexi","given":"Efthymia"},{"family":"Mauck","given":"William M."},{"family":"Hao","given":"Yuhan"},{"family":"Stoeckius","given":"Marlon"},{"family":"Smibert","given":"Peter"},{"family":"Satija","given":"Rahul"}],"issued":{"date-parts":[["2019",6]]}}}],"schema":"https://github.com/citation-style-language/schema/raw/master/csl-citation.json"} </w:instrText>
      </w:r>
      <w:r>
        <w:rPr>
          <w:rFonts w:ascii="Arial" w:hAnsi="Arial" w:cs="Arial"/>
        </w:rPr>
        <w:fldChar w:fldCharType="separate"/>
      </w:r>
      <w:r>
        <w:rPr>
          <w:rFonts w:ascii="Arial" w:hAnsi="Arial" w:cs="Arial"/>
          <w:noProof/>
        </w:rPr>
        <w:t>(4)</w:t>
      </w:r>
      <w:r>
        <w:rPr>
          <w:rFonts w:ascii="Arial" w:hAnsi="Arial" w:cs="Arial"/>
        </w:rPr>
        <w:fldChar w:fldCharType="end"/>
      </w:r>
      <w:r w:rsidRPr="00967B52">
        <w:rPr>
          <w:rFonts w:ascii="Arial" w:hAnsi="Arial" w:cs="Arial"/>
        </w:rPr>
        <w:t xml:space="preserve">. </w:t>
      </w:r>
    </w:p>
    <w:p w14:paraId="276E3022" w14:textId="77777777" w:rsidR="00E6062C" w:rsidRPr="003808B4" w:rsidRDefault="00E6062C" w:rsidP="00E6062C">
      <w:pPr>
        <w:spacing w:before="60" w:line="260" w:lineRule="exact"/>
        <w:rPr>
          <w:rFonts w:ascii="Arial" w:hAnsi="Arial" w:cs="Arial"/>
          <w:b/>
          <w:bCs/>
        </w:rPr>
      </w:pPr>
    </w:p>
    <w:p w14:paraId="493960FE" w14:textId="77777777" w:rsidR="00E6062C" w:rsidRPr="004B7C5D" w:rsidRDefault="00E6062C" w:rsidP="00E6062C">
      <w:pPr>
        <w:spacing w:before="60" w:line="260" w:lineRule="exact"/>
        <w:rPr>
          <w:rFonts w:ascii="Arial" w:hAnsi="Arial" w:cs="Arial"/>
          <w:b/>
          <w:bCs/>
        </w:rPr>
      </w:pPr>
      <w:r w:rsidRPr="004B7C5D">
        <w:rPr>
          <w:rFonts w:ascii="Arial" w:hAnsi="Arial" w:cs="Arial"/>
          <w:b/>
          <w:bCs/>
        </w:rPr>
        <w:t>6-base sequencing (</w:t>
      </w:r>
      <w:r>
        <w:rPr>
          <w:rFonts w:ascii="Arial" w:hAnsi="Arial" w:cs="Arial"/>
          <w:b/>
          <w:bCs/>
        </w:rPr>
        <w:t>s</w:t>
      </w:r>
      <w:r w:rsidRPr="004B7C5D">
        <w:rPr>
          <w:rFonts w:ascii="Arial" w:hAnsi="Arial" w:cs="Arial"/>
          <w:b/>
          <w:bCs/>
        </w:rPr>
        <w:t>imultaneous detection of 5hmC and 5mC by duet multiomics solution evoC (biomodal)) library preparation and analysis.</w:t>
      </w:r>
      <w:r>
        <w:rPr>
          <w:rFonts w:ascii="Arial" w:hAnsi="Arial" w:cs="Arial"/>
          <w:b/>
          <w:bCs/>
        </w:rPr>
        <w:t xml:space="preserve"> </w:t>
      </w:r>
    </w:p>
    <w:p w14:paraId="394AC58B" w14:textId="354AD08C" w:rsidR="00E6062C" w:rsidRDefault="00E6062C" w:rsidP="00E15AC0">
      <w:pPr>
        <w:spacing w:before="60" w:line="260" w:lineRule="exact"/>
        <w:rPr>
          <w:rFonts w:ascii="Arial" w:hAnsi="Arial" w:cs="Arial"/>
        </w:rPr>
      </w:pPr>
      <w:r>
        <w:rPr>
          <w:rFonts w:ascii="Arial" w:hAnsi="Arial" w:cs="Arial"/>
        </w:rPr>
        <w:t>Naïve CD4</w:t>
      </w:r>
      <w:r w:rsidRPr="00F3673C">
        <w:rPr>
          <w:rFonts w:ascii="Arial" w:hAnsi="Arial" w:cs="Arial"/>
          <w:vertAlign w:val="superscript"/>
        </w:rPr>
        <w:t>+</w:t>
      </w:r>
      <w:r>
        <w:rPr>
          <w:rFonts w:ascii="Arial" w:hAnsi="Arial" w:cs="Arial"/>
        </w:rPr>
        <w:t xml:space="preserve"> T cells from </w:t>
      </w:r>
      <w:r w:rsidRPr="00D91EC1">
        <w:rPr>
          <w:rFonts w:ascii="Arial" w:hAnsi="Arial" w:cs="Arial"/>
          <w:i/>
          <w:iCs/>
        </w:rPr>
        <w:t>Foxp3Cre WT</w:t>
      </w:r>
      <w:r w:rsidRPr="00FA1B54">
        <w:rPr>
          <w:rFonts w:ascii="Arial" w:hAnsi="Arial" w:cs="Arial"/>
        </w:rPr>
        <w:t xml:space="preserve"> mice (14-weeks-old)</w:t>
      </w:r>
      <w:r>
        <w:rPr>
          <w:rFonts w:ascii="Arial" w:hAnsi="Arial" w:cs="Arial"/>
        </w:rPr>
        <w:t xml:space="preserve"> </w:t>
      </w:r>
      <w:r w:rsidRPr="00FA1B54">
        <w:rPr>
          <w:rFonts w:ascii="Arial" w:hAnsi="Arial" w:cs="Arial"/>
        </w:rPr>
        <w:t>and</w:t>
      </w:r>
      <w:r w:rsidRPr="00D91EC1">
        <w:rPr>
          <w:rFonts w:ascii="Arial" w:hAnsi="Arial" w:cs="Arial"/>
          <w:i/>
          <w:iCs/>
        </w:rPr>
        <w:t xml:space="preserve"> </w:t>
      </w:r>
      <w:r w:rsidRPr="00F3673C">
        <w:rPr>
          <w:rFonts w:ascii="Arial" w:hAnsi="Arial" w:cs="Arial"/>
        </w:rPr>
        <w:t>Tfh cells from DKO-severe</w:t>
      </w:r>
      <w:r>
        <w:rPr>
          <w:rFonts w:ascii="Arial" w:hAnsi="Arial" w:cs="Arial"/>
          <w:i/>
          <w:iCs/>
        </w:rPr>
        <w:t xml:space="preserve"> </w:t>
      </w:r>
      <w:r w:rsidRPr="00D91EC1">
        <w:rPr>
          <w:rFonts w:ascii="Arial" w:hAnsi="Arial" w:cs="Arial"/>
          <w:i/>
          <w:iCs/>
        </w:rPr>
        <w:t>Foxp3-Cre Tet2/3</w:t>
      </w:r>
      <w:r w:rsidRPr="00D91EC1">
        <w:rPr>
          <w:rFonts w:ascii="Arial" w:hAnsi="Arial" w:cs="Arial"/>
          <w:i/>
          <w:iCs/>
          <w:vertAlign w:val="superscript"/>
        </w:rPr>
        <w:t>fl/fl</w:t>
      </w:r>
      <w:r w:rsidRPr="00270E9D">
        <w:rPr>
          <w:rFonts w:ascii="Arial" w:hAnsi="Arial" w:cs="Arial"/>
          <w:vertAlign w:val="superscript"/>
        </w:rPr>
        <w:t xml:space="preserve"> </w:t>
      </w:r>
      <w:r>
        <w:rPr>
          <w:rFonts w:ascii="Arial" w:hAnsi="Arial" w:cs="Arial"/>
        </w:rPr>
        <w:t xml:space="preserve">mice </w:t>
      </w:r>
      <w:r w:rsidRPr="00FA1B54">
        <w:rPr>
          <w:rFonts w:ascii="Arial" w:hAnsi="Arial" w:cs="Arial"/>
        </w:rPr>
        <w:t>(14-weeks-old)</w:t>
      </w:r>
      <w:r>
        <w:rPr>
          <w:rFonts w:ascii="Arial" w:hAnsi="Arial" w:cs="Arial"/>
        </w:rPr>
        <w:t xml:space="preserve"> were sorted and extracted genomic DNA using </w:t>
      </w:r>
      <w:r w:rsidRPr="00F3673C">
        <w:rPr>
          <w:rFonts w:ascii="Arial" w:hAnsi="Arial" w:cs="Arial"/>
        </w:rPr>
        <w:t>DNeasy Blood &amp; Tissue Kit</w:t>
      </w:r>
      <w:r>
        <w:rPr>
          <w:rFonts w:ascii="Arial" w:hAnsi="Arial" w:cs="Arial"/>
        </w:rPr>
        <w:t xml:space="preserve"> (Qiagen, #69504)</w:t>
      </w:r>
      <w:r w:rsidRPr="00804FCF">
        <w:rPr>
          <w:rFonts w:ascii="Arial" w:hAnsi="Arial" w:cs="Arial"/>
        </w:rPr>
        <w:t>.</w:t>
      </w:r>
      <w:r>
        <w:rPr>
          <w:rFonts w:ascii="Arial" w:hAnsi="Arial" w:cs="Arial"/>
        </w:rPr>
        <w:t xml:space="preserve"> </w:t>
      </w:r>
      <w:r w:rsidRPr="00804FCF">
        <w:rPr>
          <w:rFonts w:ascii="Arial" w:hAnsi="Arial" w:cs="Arial"/>
        </w:rPr>
        <w:t>The duet multiomics solution evoC method (6-base sequencing) was performed according to the manufacturer’s instructions</w:t>
      </w:r>
      <w:r>
        <w:rPr>
          <w:rFonts w:ascii="Arial" w:hAnsi="Arial" w:cs="Arial"/>
        </w:rPr>
        <w:t xml:space="preserve"> (duet exoC User guide v.3)</w:t>
      </w:r>
      <w:r w:rsidRPr="00804FCF">
        <w:rPr>
          <w:rFonts w:ascii="Arial" w:hAnsi="Arial" w:cs="Arial"/>
        </w:rPr>
        <w:t xml:space="preserve">, using </w:t>
      </w:r>
      <w:r>
        <w:rPr>
          <w:rFonts w:ascii="Arial" w:hAnsi="Arial" w:cs="Arial"/>
        </w:rPr>
        <w:t>6</w:t>
      </w:r>
      <w:r w:rsidRPr="00804FCF">
        <w:rPr>
          <w:rFonts w:ascii="Arial" w:hAnsi="Arial" w:cs="Arial"/>
        </w:rPr>
        <w:t>0</w:t>
      </w:r>
      <w:r>
        <w:rPr>
          <w:rFonts w:ascii="Arial" w:hAnsi="Arial" w:cs="Arial"/>
        </w:rPr>
        <w:t>-70</w:t>
      </w:r>
      <w:r w:rsidRPr="00804FCF">
        <w:rPr>
          <w:rFonts w:ascii="Arial" w:hAnsi="Arial" w:cs="Arial"/>
        </w:rPr>
        <w:t xml:space="preserve"> ng of </w:t>
      </w:r>
      <w:r>
        <w:rPr>
          <w:rFonts w:ascii="Arial" w:hAnsi="Arial" w:cs="Arial"/>
        </w:rPr>
        <w:t xml:space="preserve">sonicated </w:t>
      </w:r>
      <w:r w:rsidRPr="00804FCF">
        <w:rPr>
          <w:rFonts w:ascii="Arial" w:hAnsi="Arial" w:cs="Arial"/>
        </w:rPr>
        <w:t xml:space="preserve">genomic DNA as starting material </w:t>
      </w:r>
      <w:r>
        <w:rPr>
          <w:rFonts w:ascii="Arial" w:hAnsi="Arial" w:cs="Arial"/>
        </w:rPr>
        <w:t>(n=2)</w:t>
      </w:r>
      <w:r w:rsidR="00E15AC0">
        <w:rPr>
          <w:rFonts w:ascii="Arial" w:hAnsi="Arial" w:cs="Arial"/>
        </w:rPr>
        <w:t>.</w:t>
      </w:r>
      <w:r>
        <w:rPr>
          <w:rFonts w:ascii="Arial" w:hAnsi="Arial" w:cs="Arial"/>
        </w:rPr>
        <w:t xml:space="preserve"> Libraries were </w:t>
      </w:r>
      <w:r w:rsidRPr="00FA1B54">
        <w:rPr>
          <w:rFonts w:ascii="Arial" w:hAnsi="Arial" w:cs="Arial"/>
        </w:rPr>
        <w:t xml:space="preserve">sequenced at the </w:t>
      </w:r>
      <w:r>
        <w:rPr>
          <w:rFonts w:ascii="Arial" w:hAnsi="Arial" w:cs="Arial"/>
        </w:rPr>
        <w:t xml:space="preserve">UCSD </w:t>
      </w:r>
      <w:r w:rsidRPr="00247B9F">
        <w:rPr>
          <w:rFonts w:ascii="Arial" w:hAnsi="Arial" w:cs="Arial"/>
        </w:rPr>
        <w:t xml:space="preserve">Institute for Genomic Medicine Genomics Center </w:t>
      </w:r>
      <w:r w:rsidRPr="00FA1B54">
        <w:rPr>
          <w:rFonts w:ascii="Arial" w:hAnsi="Arial" w:cs="Arial"/>
        </w:rPr>
        <w:t>using</w:t>
      </w:r>
      <w:r>
        <w:rPr>
          <w:rFonts w:ascii="Arial" w:hAnsi="Arial" w:cs="Arial"/>
        </w:rPr>
        <w:t xml:space="preserve"> </w:t>
      </w:r>
      <w:r w:rsidRPr="00FA1B54">
        <w:rPr>
          <w:rFonts w:ascii="Arial" w:hAnsi="Arial" w:cs="Arial"/>
        </w:rPr>
        <w:t xml:space="preserve">Illumina </w:t>
      </w:r>
      <w:r w:rsidRPr="00247B9F">
        <w:rPr>
          <w:rFonts w:ascii="Arial" w:hAnsi="Arial" w:cs="Arial"/>
        </w:rPr>
        <w:t>NovaSeq X Plus</w:t>
      </w:r>
      <w:r>
        <w:rPr>
          <w:rFonts w:ascii="Arial" w:hAnsi="Arial" w:cs="Arial"/>
        </w:rPr>
        <w:t xml:space="preserve"> pair</w:t>
      </w:r>
      <w:r w:rsidRPr="00FA1B54">
        <w:rPr>
          <w:rFonts w:ascii="Arial" w:hAnsi="Arial" w:cs="Arial"/>
        </w:rPr>
        <w:t xml:space="preserve"> end </w:t>
      </w:r>
      <w:r>
        <w:rPr>
          <w:rFonts w:ascii="Arial" w:hAnsi="Arial" w:cs="Arial"/>
        </w:rPr>
        <w:t>150</w:t>
      </w:r>
      <w:r w:rsidRPr="00FA1B54">
        <w:rPr>
          <w:rFonts w:ascii="Arial" w:hAnsi="Arial" w:cs="Arial"/>
        </w:rPr>
        <w:t xml:space="preserve"> bp platform</w:t>
      </w:r>
      <w:r>
        <w:rPr>
          <w:rFonts w:ascii="Arial" w:hAnsi="Arial" w:cs="Arial"/>
        </w:rPr>
        <w:t>.</w:t>
      </w:r>
      <w:r w:rsidR="00E15AC0">
        <w:rPr>
          <w:rFonts w:ascii="Arial" w:hAnsi="Arial" w:cs="Arial"/>
        </w:rPr>
        <w:t xml:space="preserve"> </w:t>
      </w:r>
      <w:r w:rsidR="00E15AC0" w:rsidRPr="00E15AC0">
        <w:rPr>
          <w:rFonts w:ascii="Arial" w:hAnsi="Arial" w:cs="Arial"/>
        </w:rPr>
        <w:t>Data were processed following the duet evoC analysis pipeline</w:t>
      </w:r>
      <w:r w:rsidR="000674A4">
        <w:rPr>
          <w:rFonts w:ascii="Arial" w:hAnsi="Arial" w:cs="Arial"/>
        </w:rPr>
        <w:t xml:space="preserve"> </w:t>
      </w:r>
      <w:r w:rsidR="000674A4">
        <w:rPr>
          <w:rFonts w:ascii="Arial" w:hAnsi="Arial" w:cs="Arial"/>
          <w:color w:val="222222"/>
          <w:shd w:val="clear" w:color="auto" w:fill="FFFFFF"/>
        </w:rPr>
        <w:t>v1.4.1</w:t>
      </w:r>
      <w:r w:rsidR="00E15AC0" w:rsidRPr="00E15AC0">
        <w:rPr>
          <w:rFonts w:ascii="Arial" w:hAnsi="Arial" w:cs="Arial"/>
        </w:rPr>
        <w:t>.</w:t>
      </w:r>
      <w:r w:rsidR="00E15AC0">
        <w:rPr>
          <w:rFonts w:ascii="Arial" w:hAnsi="Arial" w:cs="Arial"/>
        </w:rPr>
        <w:t xml:space="preserve"> </w:t>
      </w:r>
      <w:r w:rsidR="00E15AC0" w:rsidRPr="00E15AC0">
        <w:rPr>
          <w:rFonts w:ascii="Arial" w:hAnsi="Arial" w:cs="Arial"/>
        </w:rPr>
        <w:t>Downstream analysis of the data was performed as in</w:t>
      </w:r>
      <w:r w:rsidR="00E15AC0" w:rsidRPr="00187BA3">
        <w:rPr>
          <w:rFonts w:ascii="Arial" w:hAnsi="Arial" w:cs="Arial"/>
        </w:rPr>
        <w:t xml:space="preserve"> ref. </w:t>
      </w:r>
      <w:r w:rsidR="00E15AC0">
        <w:rPr>
          <w:rFonts w:ascii="Arial" w:hAnsi="Arial" w:cs="Arial"/>
        </w:rPr>
        <w:fldChar w:fldCharType="begin"/>
      </w:r>
      <w:r w:rsidR="00E15AC0">
        <w:rPr>
          <w:rFonts w:ascii="Arial" w:hAnsi="Arial" w:cs="Arial"/>
        </w:rPr>
        <w:instrText xml:space="preserve"> ADDIN ZOTERO_ITEM CSL_CITATION {"citationID":"39CbLnK1","properties":{"formattedCitation":"(5)","plainCitation":"(5)","noteIndex":0},"citationItems":[{"id":425,"uris":["http://zotero.org/users/16731563/items/83JSXLJR"],"itemData":{"id":425,"type":"article-journal","abstract":"Abstract\n            DNA comprises molecular information stored in genetic and epigenetic bases, both of which are vital to our understanding of biology. Most DNA sequencing approaches address either genetics or epigenetics and thus capture incomplete information. Methods widely used to detect epigenetic DNA bases fail to capture common C-to-T mutations or distinguish 5-methylcytosine from 5-hydroxymethylcytosine. We present a single base-resolution sequencing methodology that sequences complete genetics and the two most common cytosine modifications in a single workflow. DNA is copied and bases are enzymatically converted. Coupled decoding of bases across the original and copy strand provides a phased digital readout. Methods are demonstrated on human genomic DNA and cell-free DNA from a blood sample of a patient with cancer. The approach is accurate, requires low DNA input and has a simple workflow and analysis pipeline. Simultaneous, phased reading of genetic and epigenetic bases provides a more complete picture of the information stored in genomes and has applications throughout biomedicine.","container-title":"Nature Biotechnology","DOI":"10.1038/s41587-022-01652-0","ISSN":"1087-0156, 1546-1696","issue":"10","journalAbbreviation":"Nat Biotechnol","language":"en","page":"1457-1464","source":"DOI.org (Crossref)","title":"Simultaneous sequencing of genetic and epigenetic bases in DNA","volume":"41","author":[{"family":"Füllgrabe","given":"Jens"},{"family":"Gosal","given":"Walraj S."},{"family":"Creed","given":"Páidí"},{"family":"Liu","given":"Sidong"},{"family":"Lumby","given":"Casper K."},{"family":"Morley","given":"David J."},{"family":"Ost","given":"Tobias W. B."},{"family":"Vilella","given":"Albert J."},{"family":"Yu","given":"Shirong"},{"family":"Bignell","given":"Helen"},{"family":"Burns","given":"Philippa"},{"family":"Charlesworth","given":"Tom"},{"family":"Fu","given":"Beiyuan"},{"family":"Fordham","given":"Howerd"},{"family":"Harding","given":"Nicolas J."},{"family":"Gandelman","given":"Olga"},{"family":"Golder","given":"Paula"},{"family":"Hodson","given":"Christopher"},{"family":"Li","given":"Mengjie"},{"family":"Lila","given":"Marjana"},{"family":"Liu","given":"Yang"},{"family":"Mason","given":"Joanne"},{"family":"Mellad","given":"Jason"},{"family":"Monahan","given":"Jack M."},{"family":"Nentwich","given":"Oliver"},{"family":"Palmer","given":"Alexandra"},{"family":"Steward","given":"Michael"},{"family":"Taipale","given":"Minna"},{"family":"Vandomme","given":"Audrey"},{"family":"San-Bento","given":"Rita Santo"},{"family":"Singhal","given":"Ankita"},{"family":"Vivian","given":"Julia"},{"family":"Wójtowicz","given":"Natalia"},{"family":"Williams","given":"Nathan"},{"family":"Walker","given":"Nicolas J."},{"family":"Wong","given":"Nicola C. H."},{"family":"Yalloway","given":"Gary N."},{"family":"Holbrook","given":"Joanna D."},{"family":"Balasubramanian","given":"Shankar"}],"issued":{"date-parts":[["2023",10]]}}}],"schema":"https://github.com/citation-style-language/schema/raw/master/csl-citation.json"} </w:instrText>
      </w:r>
      <w:r w:rsidR="00E15AC0">
        <w:rPr>
          <w:rFonts w:ascii="Arial" w:hAnsi="Arial" w:cs="Arial"/>
        </w:rPr>
        <w:fldChar w:fldCharType="separate"/>
      </w:r>
      <w:r w:rsidR="00E15AC0">
        <w:rPr>
          <w:rFonts w:ascii="Arial" w:hAnsi="Arial" w:cs="Arial"/>
          <w:noProof/>
        </w:rPr>
        <w:t>(5)</w:t>
      </w:r>
      <w:r w:rsidR="00E15AC0">
        <w:rPr>
          <w:rFonts w:ascii="Arial" w:hAnsi="Arial" w:cs="Arial"/>
        </w:rPr>
        <w:fldChar w:fldCharType="end"/>
      </w:r>
      <w:r w:rsidR="00E15AC0" w:rsidRPr="00187BA3">
        <w:rPr>
          <w:rFonts w:ascii="Arial" w:hAnsi="Arial" w:cs="Arial"/>
        </w:rPr>
        <w:t xml:space="preserve"> and </w:t>
      </w:r>
      <w:r w:rsidR="00E15AC0" w:rsidRPr="0033266C">
        <w:rPr>
          <w:rFonts w:ascii="Arial" w:hAnsi="Arial" w:cs="Arial"/>
        </w:rPr>
        <w:t>the mean coverage for the samples ranged from 10x to 20x</w:t>
      </w:r>
      <w:r w:rsidR="00E15AC0" w:rsidRPr="00187BA3">
        <w:rPr>
          <w:rFonts w:ascii="Arial" w:hAnsi="Arial" w:cs="Arial"/>
        </w:rPr>
        <w:t>.</w:t>
      </w:r>
    </w:p>
    <w:p w14:paraId="0489341A" w14:textId="77777777" w:rsidR="00E6062C" w:rsidRDefault="00E6062C" w:rsidP="00E6062C">
      <w:pPr>
        <w:spacing w:before="60" w:line="260" w:lineRule="exact"/>
        <w:rPr>
          <w:rFonts w:ascii="Arial" w:hAnsi="Arial" w:cs="Arial"/>
        </w:rPr>
      </w:pPr>
    </w:p>
    <w:p w14:paraId="1EA06B51" w14:textId="77777777" w:rsidR="00E6062C" w:rsidRPr="009C3F14" w:rsidRDefault="00E6062C" w:rsidP="00E6062C">
      <w:pPr>
        <w:spacing w:before="60" w:line="260" w:lineRule="exact"/>
        <w:rPr>
          <w:rFonts w:ascii="Arial" w:hAnsi="Arial" w:cs="Arial"/>
          <w:b/>
          <w:bCs/>
        </w:rPr>
      </w:pPr>
      <w:r w:rsidRPr="009C3F14">
        <w:rPr>
          <w:rFonts w:ascii="Arial" w:hAnsi="Arial" w:cs="Arial"/>
          <w:b/>
          <w:bCs/>
        </w:rPr>
        <w:t xml:space="preserve">Histology. </w:t>
      </w:r>
    </w:p>
    <w:p w14:paraId="0B41B9CD" w14:textId="77777777" w:rsidR="00E6062C" w:rsidRDefault="00E6062C" w:rsidP="00E6062C">
      <w:pPr>
        <w:spacing w:before="60" w:line="260" w:lineRule="exact"/>
        <w:rPr>
          <w:rFonts w:ascii="Arial" w:hAnsi="Arial" w:cs="Arial"/>
        </w:rPr>
      </w:pPr>
      <w:r w:rsidRPr="00CA4BA6">
        <w:rPr>
          <w:rFonts w:ascii="Arial" w:hAnsi="Arial" w:cs="Arial"/>
        </w:rPr>
        <w:t xml:space="preserve">Pancreas, colon, skeletal muscle, heart, liver, lung, salivary gland, brain, knee joint, stomach were isolated from 14-week-old </w:t>
      </w:r>
      <w:r w:rsidRPr="00CA4BA6">
        <w:rPr>
          <w:rFonts w:ascii="Arial" w:hAnsi="Arial" w:cs="Arial"/>
          <w:i/>
          <w:iCs/>
        </w:rPr>
        <w:t>Foxp3Cre WT</w:t>
      </w:r>
      <w:r w:rsidRPr="00CA4BA6">
        <w:rPr>
          <w:rFonts w:ascii="Arial" w:hAnsi="Arial" w:cs="Arial"/>
        </w:rPr>
        <w:t xml:space="preserve"> mice and </w:t>
      </w:r>
      <w:r w:rsidRPr="00CA4BA6">
        <w:rPr>
          <w:rFonts w:ascii="Arial" w:hAnsi="Arial" w:cs="Arial"/>
          <w:i/>
          <w:iCs/>
        </w:rPr>
        <w:t>Foxp3-Cre Tet2/3</w:t>
      </w:r>
      <w:r w:rsidRPr="00CA4BA6">
        <w:rPr>
          <w:rFonts w:ascii="Arial" w:hAnsi="Arial" w:cs="Arial"/>
          <w:i/>
          <w:iCs/>
          <w:vertAlign w:val="superscript"/>
        </w:rPr>
        <w:t>fl/fl</w:t>
      </w:r>
      <w:r w:rsidRPr="00CA4BA6">
        <w:rPr>
          <w:rFonts w:ascii="Arial" w:hAnsi="Arial" w:cs="Arial"/>
          <w:i/>
          <w:iCs/>
        </w:rPr>
        <w:t xml:space="preserve"> </w:t>
      </w:r>
      <w:r w:rsidRPr="00CA4BA6">
        <w:rPr>
          <w:rFonts w:ascii="Arial" w:hAnsi="Arial" w:cs="Arial"/>
        </w:rPr>
        <w:t>mice. Samples were fixed using 10% zinc formalin, washed in 70% isopropanol, processed and embedded in paraffin. The blocks were then cut and 4 µm sections were stained with haematoxylin and eosin (H&amp;E)</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kuG8OyFe","properties":{"formattedCitation":"(6)","plainCitation":"(6)","noteIndex":0},"citationItems":[{"id":641,"uris":["http://zotero.org/users/16731563/items/MK7K2BTX"],"itemData":{"id":641,"type":"article-journal","language":"en","source":"Zotero","title":"Hematoxylin &amp; Eosin Protocol For Leica ST5020 Automated Stainer"}}],"schema":"https://github.com/citation-style-language/schema/raw/master/csl-citation.json"} </w:instrText>
      </w:r>
      <w:r>
        <w:rPr>
          <w:rFonts w:ascii="Arial" w:hAnsi="Arial" w:cs="Arial"/>
        </w:rPr>
        <w:fldChar w:fldCharType="separate"/>
      </w:r>
      <w:r>
        <w:rPr>
          <w:rFonts w:ascii="Arial" w:hAnsi="Arial" w:cs="Arial"/>
          <w:noProof/>
        </w:rPr>
        <w:t>(6)</w:t>
      </w:r>
      <w:r>
        <w:rPr>
          <w:rFonts w:ascii="Arial" w:hAnsi="Arial" w:cs="Arial"/>
        </w:rPr>
        <w:fldChar w:fldCharType="end"/>
      </w:r>
      <w:r w:rsidRPr="00CA4BA6">
        <w:rPr>
          <w:rFonts w:ascii="Arial" w:hAnsi="Arial" w:cs="Arial"/>
        </w:rPr>
        <w:t>. Slides were digitized with ZEISS AxioScan.Z1 scanner equipped with a 20x 0.8NA objective. Whole slide images were analyzed by a board-certified veterinary pathologist in QuPath</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{"citationID":"y6CC3Wdn","properties":{"formattedCitation":"(7)","plainCitation":"(7)","noteIndex":0},"citationItems":[{"id":643,"uris":["http://zotero.org/users/16731563/items/2I37K94J"],"itemData":{"id":643,"type":"article-journal","abstract":"Abstract\n            QuPath is new bioimage analysis software designed to meet the growing need for a user-friendly, extensible, open-source solution for digital pathology and whole slide image analysis. In addition to offering a comprehensive panel of tumor identification and high-throughput biomarker evaluation tools, QuPath provides researchers with powerful batch-processing and scripting functionality, and an extensible platform with which to develop and share new algorithms to analyze complex tissue images. Furthermore, QuPath’s flexible design makes it suitable for a wide range of additional image analysis applications across biomedical research.","container-title":"Scientific Reports","DOI":"10.1038/s41598-017-17204-5","ISSN":"2045-2322","issue":"1","journalAbbreviation":"Sci Rep","language":"en","page":"16878","source":"DOI.org (Crossref)","title":"QuPath: Open source software for digital pathology image analysis","title-short":"QuPath","volume":"7","author":[{"family":"Bankhead","given":"Peter"},{"family":"Loughrey","given":"Maurice B."},{"family":"Fernández","given":"José A."},{"family":"Dombrowski","given":"Yvonne"},{"family":"McArt","given":"Darragh G."},{"family":"Dunne","given":"Philip D."},{"family":"McQuaid","given":"Stephen"},{"family":"Gray","given":"Ronan T."},{"family":"Murray","given":"Liam J."},{"family":"Coleman","given":"Helen G."},{"family":"James","given":"Jacqueline A."},{"family":"Salto-Tellez","given":"Manuel"},{"family":"Hamilton","given":"Peter W."}],"issued":{"date-parts":[["2017",12,4]]}}}],"schema":"https://github.com/citation-style-language/schema/raw/master/csl-citation.json"} </w:instrText>
      </w:r>
      <w:r>
        <w:rPr>
          <w:rFonts w:ascii="Arial" w:hAnsi="Arial" w:cs="Arial"/>
        </w:rPr>
        <w:fldChar w:fldCharType="separate"/>
      </w:r>
      <w:r>
        <w:rPr>
          <w:rFonts w:ascii="Arial" w:hAnsi="Arial" w:cs="Arial"/>
          <w:noProof/>
        </w:rPr>
        <w:t>(7)</w:t>
      </w:r>
      <w:r>
        <w:rPr>
          <w:rFonts w:ascii="Arial" w:hAnsi="Arial" w:cs="Arial"/>
        </w:rPr>
        <w:fldChar w:fldCharType="end"/>
      </w:r>
      <w:r w:rsidRPr="00CA4BA6">
        <w:rPr>
          <w:rFonts w:ascii="Arial" w:hAnsi="Arial" w:cs="Arial"/>
        </w:rPr>
        <w:t xml:space="preserve"> software. </w:t>
      </w:r>
      <w:r w:rsidRPr="006F7088">
        <w:rPr>
          <w:rFonts w:ascii="Arial" w:hAnsi="Arial" w:cs="Arial"/>
        </w:rPr>
        <w:t>Neoplastic changes were not seen and inflammation was scored on a 0-5 scale for quantity of infiltrating cells including neutrophils, lymphocytes, macrophages, and plasma cells in specified regions of the analyzed tissues.</w:t>
      </w:r>
    </w:p>
    <w:p w14:paraId="7381A9DD" w14:textId="77777777" w:rsidR="00E6062C" w:rsidRDefault="00E6062C" w:rsidP="00E6062C">
      <w:pPr>
        <w:spacing w:before="60" w:line="260" w:lineRule="exact"/>
        <w:rPr>
          <w:rFonts w:ascii="Arial" w:hAnsi="Arial" w:cs="Arial"/>
        </w:rPr>
      </w:pPr>
    </w:p>
    <w:p w14:paraId="505E6C8F" w14:textId="77777777" w:rsidR="00E6062C" w:rsidRPr="004E36D1" w:rsidRDefault="00E6062C" w:rsidP="00E6062C">
      <w:pPr>
        <w:spacing w:before="60" w:line="260" w:lineRule="exact"/>
        <w:rPr>
          <w:rFonts w:ascii="Arial" w:hAnsi="Arial" w:cs="Arial"/>
          <w:b/>
          <w:bCs/>
        </w:rPr>
      </w:pPr>
      <w:r w:rsidRPr="004E36D1">
        <w:rPr>
          <w:rFonts w:ascii="Arial" w:hAnsi="Arial" w:cs="Arial"/>
          <w:b/>
          <w:bCs/>
        </w:rPr>
        <w:t>Orion multiplexing</w:t>
      </w:r>
      <w:r>
        <w:rPr>
          <w:rFonts w:ascii="Arial" w:hAnsi="Arial" w:cs="Arial"/>
          <w:b/>
          <w:bCs/>
        </w:rPr>
        <w:t xml:space="preserve">. </w:t>
      </w:r>
    </w:p>
    <w:p w14:paraId="51778BBB" w14:textId="77777777" w:rsidR="00E6062C" w:rsidRPr="004E36D1" w:rsidRDefault="00E6062C" w:rsidP="00E6062C">
      <w:pPr>
        <w:spacing w:before="60" w:line="260" w:lineRule="exact"/>
        <w:rPr>
          <w:rFonts w:ascii="Arial" w:hAnsi="Arial" w:cs="Arial"/>
        </w:rPr>
      </w:pPr>
      <w:r w:rsidRPr="004E36D1">
        <w:rPr>
          <w:rFonts w:ascii="Arial" w:hAnsi="Arial" w:cs="Arial"/>
        </w:rPr>
        <w:t>Five-micron sections were placed on positively charged slides, dried, and baked at 60°C for 1h to adhere tissue, then deparaffinized using three cycles of Pro-Par clearant dipping (20×) and submersion (10min). Slides underwent rehydration in reagent alcohol: twice in 100% (20× dips, 1.5min submersion) and once in 90% (20× dips, 1.5min submersion), followed by a 2min DI water rinse. Antigen retrieval was performed in pH 6 citrate buffer in a Biocare Medical Decloaking Chamber™ NxGen (Program 5: 110°C, 15min) and then cooled to RT. Autofluorescence was quenched in PBS with 2.4 mM NaOH and 1.47 M H</w:t>
      </w:r>
      <w:r w:rsidRPr="00F731FE">
        <w:rPr>
          <w:rFonts w:ascii="Arial" w:hAnsi="Arial" w:cs="Arial"/>
          <w:vertAlign w:val="subscript"/>
        </w:rPr>
        <w:t>2</w:t>
      </w:r>
      <w:r w:rsidRPr="004E36D1">
        <w:rPr>
          <w:rFonts w:ascii="Arial" w:hAnsi="Arial" w:cs="Arial"/>
        </w:rPr>
        <w:t>O</w:t>
      </w:r>
      <w:r w:rsidRPr="00F731FE">
        <w:rPr>
          <w:rFonts w:ascii="Arial" w:hAnsi="Arial" w:cs="Arial"/>
          <w:vertAlign w:val="subscript"/>
        </w:rPr>
        <w:t>2</w:t>
      </w:r>
      <w:r w:rsidRPr="004E36D1">
        <w:rPr>
          <w:rFonts w:ascii="Arial" w:hAnsi="Arial" w:cs="Arial"/>
        </w:rPr>
        <w:t xml:space="preserve"> solution under LED (1h) and UV light (30min). Slides were placed in a Freequenza rack</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{"citationID":"ROC63Nbr","properties":{"formattedCitation":"(8)","plainCitation":"(8)","noteIndex":0},"citationItems":[{"id":645,"uris":["http://zotero.org/users/16731563/items/FKNWEXMV"],"itemData":{"id":645,"type":"article","abstract":"A histology aid for slide immunostaining. Improves staining consistency, reduces reagent use, and saves time. Works with Shandon Plastic Coverplates. For technical specifications, check out this link.  Total hands-on time to 3D-print and assemble a 5x3 model is approximately 5 hours, and 4 days including printing and gluing time","DOI":"10.17504/protocols.io.byqmpvu6","language":"en","license":"https://creativecommons.org/licenses/by/4.0/","source":"DOI.org (Crossref)","title":"Freequenza Box - Production and Assembly v1","URL":"https://www.protocols.io/view/freequenza-box-production-and-assembly-byqmpvu6","author":[{"family":"Meyer","given":"Matthew"},{"family":"Dobaczewska","given":"Katarzyna"},{"family":"Mikulski","given":"Zbigniew"}],"accessed":{"date-parts":[["2025",8,4]]},"issued":{"date-parts":[["2021",10,1]]}}}],"schema":"https://github.com/citation-style-language/schema/raw/master/csl-citation.json"} </w:instrText>
      </w:r>
      <w:r>
        <w:rPr>
          <w:rFonts w:ascii="Arial" w:hAnsi="Arial" w:cs="Arial"/>
        </w:rPr>
        <w:fldChar w:fldCharType="separate"/>
      </w:r>
      <w:r>
        <w:rPr>
          <w:rFonts w:ascii="Arial" w:hAnsi="Arial" w:cs="Arial"/>
          <w:noProof/>
        </w:rPr>
        <w:t>(8)</w:t>
      </w:r>
      <w:r>
        <w:rPr>
          <w:rFonts w:ascii="Arial" w:hAnsi="Arial" w:cs="Arial"/>
        </w:rPr>
        <w:fldChar w:fldCharType="end"/>
      </w:r>
      <w:r w:rsidRPr="004E36D1">
        <w:rPr>
          <w:rFonts w:ascii="Arial" w:hAnsi="Arial" w:cs="Arial"/>
        </w:rPr>
        <w:t xml:space="preserve">, blocked with Image-iT FX Signal Enhancer (15min), and washed (1mL, 0.025% TritonX-100 in PBS). Slides were stained with a 16-plex conjugated antibody panel, including anti-mouse </w:t>
      </w:r>
      <w:r w:rsidRPr="00F731FE">
        <w:rPr>
          <w:rFonts w:ascii="Arial" w:hAnsi="Arial" w:cs="Arial"/>
        </w:rPr>
        <w:t>CD3</w:t>
      </w:r>
      <w:r w:rsidRPr="00F731FE">
        <w:rPr>
          <w:rFonts w:ascii="Arial" w:eastAsia="Yu Gothic" w:hAnsi="Arial" w:cs="Arial"/>
        </w:rPr>
        <w:t>ε</w:t>
      </w:r>
      <w:r w:rsidRPr="004E36D1">
        <w:rPr>
          <w:rFonts w:ascii="Arial" w:hAnsi="Arial" w:cs="Arial"/>
        </w:rPr>
        <w:t xml:space="preserve"> (D4V8L)-ArgoFluor 548, CD8</w:t>
      </w:r>
      <w:r>
        <w:rPr>
          <w:rFonts w:ascii="Arial" w:hAnsi="Arial" w:cs="Arial"/>
        </w:rPr>
        <w:t>α</w:t>
      </w:r>
      <w:r w:rsidRPr="004E36D1">
        <w:rPr>
          <w:rFonts w:ascii="Arial" w:hAnsi="Arial" w:cs="Arial"/>
        </w:rPr>
        <w:t xml:space="preserve"> (4SM15)-ArgoFluor 658, B220 (RA3-6B2)-ArgoFluor 698, IRF4 (E8H3S)-ArgoFluor 706, FOXP3 (D6O8R)-DIG-ArgoFluor 760, CD4 (4SM95)-ArgoFluor 812, CD31 (D8V9E)-ArgoFluor 874 and others in Candor Antibody Stabilizer PBS with 5% mouse and 5% rabbit serum overnight at 4°C. After warming to RT and washing (4mL), slides were stained with secondary antibodies in Antibody Stabilizer PBS with 10% goat serum (30min) and washed (4mL). Slides were counterstained with Hoechst (1:1000, 5min), washed (5mL PBS), coverslipped with ArgoFluor Mounting Medium, and dried for 48h before scanning. Images were acquired with a 20× 0.75 dry objective (0.325μm/pixel) using whole-tissue tiling. The Orion system (RareCyte, Seattle, Washington, USA) captured ~10nm emission bands via angled dichroic mirrors. Processing used Rarecyte's algorithm for tile stitching, non-linear channel alignment, and spectral unmixing based on previously acquired single-color controls. The Orion images were analyzed in QuPath 0.6.0</w:t>
      </w:r>
      <w:r>
        <w:rPr>
          <w:rFonts w:ascii="Arial" w:hAnsi="Arial" w:cs="Arial"/>
        </w:rPr>
        <w:t xml:space="preserve"> (9)</w:t>
      </w:r>
      <w:r w:rsidRPr="004E36D1">
        <w:rPr>
          <w:rFonts w:ascii="Arial" w:hAnsi="Arial" w:cs="Arial"/>
        </w:rPr>
        <w:t>.</w:t>
      </w:r>
      <w:r>
        <w:rPr>
          <w:rFonts w:ascii="Arial" w:hAnsi="Arial" w:cs="Arial"/>
        </w:rPr>
        <w:t xml:space="preserve"> For cell counting, i</w:t>
      </w:r>
      <w:r w:rsidRPr="00B40A3B">
        <w:rPr>
          <w:rFonts w:ascii="Arial" w:hAnsi="Arial" w:cs="Arial"/>
        </w:rPr>
        <w:t xml:space="preserve">mages were analyzed in QuPath 0.6.0 </w:t>
      </w:r>
      <w:r>
        <w:rPr>
          <w:rFonts w:ascii="Arial" w:hAnsi="Arial" w:cs="Arial"/>
        </w:rPr>
        <w:fldChar w:fldCharType="begin"/>
      </w:r>
      <w:r>
        <w:rPr>
          <w:rFonts w:ascii="Arial" w:hAnsi="Arial" w:cs="Arial"/>
        </w:rPr>
        <w:instrText xml:space="preserve"> ADDIN ZOTERO_ITEM CSL_CITATION {"citationID":"YS6GRZ1z","properties":{"formattedCitation":"(9)","plainCitation":"(9)","noteIndex":0},"citationItems":[{"id":647,"uris":["http://zotero.org/users/16731563/items/HY35WB6J"],"itemData":{"id":647,"type":"article-journal","abstract":"Abstract\n            QuPath is new bioimage analysis software designed to meet the growing need for a user-friendly, extensible, open-source solution for digital pathology and whole slide image analysis. In addition to offering a comprehensive panel of tumor identification and high-throughput biomarker evaluation tools, QuPath provides researchers with powerful batch-processing and scripting functionality, and an extensible platform with which to develop and share new algorithms to analyze complex tissue images. Furthermore, QuPath’s flexible design makes it suitable for a wide range of additional image analysis applications across biomedical research.","container-title":"Scientific Reports","DOI":"10.1038/s41598-017-17204-5","ISSN":"2045-2322","issue":"1","journalAbbreviation":"Sci Rep","language":"en","page":"16878","source":"DOI.org (Crossref)","title":"QuPath: Open source software for digital pathology image analysis","title-short":"QuPath","volume":"7","author":[{"family":"Bankhead","given":"Peter"},{"family":"Loughrey","given":"Maurice B."},{"family":"Fernández","given":"José A."},{"family":"Dombrowski","given":"Yvonne"},{"family":"McArt","given":"Darragh G."},{"family":"Dunne","given":"Philip D."},{"family":"McQuaid","given":"Stephen"},{"family":"Gray","given":"Ronan T."},{"family":"Murray","given":"Liam J."},{"family":"Coleman","given":"Helen G."},{"family":"James","given":"Jacqueline A."},{"family":"Salto-Tellez","given":"Manuel"},{"family":"Hamilton","given":"Peter W."}],"issued":{"date-parts":[["2017",12,4]]}}}],"schema":"https://github.com/citation-style-language/schema/raw/master/csl-citation.json"} </w:instrText>
      </w:r>
      <w:r>
        <w:rPr>
          <w:rFonts w:ascii="Arial" w:hAnsi="Arial" w:cs="Arial"/>
        </w:rPr>
        <w:fldChar w:fldCharType="separate"/>
      </w:r>
      <w:r>
        <w:rPr>
          <w:rFonts w:ascii="Arial" w:hAnsi="Arial" w:cs="Arial"/>
          <w:noProof/>
        </w:rPr>
        <w:t>(9)</w:t>
      </w:r>
      <w:r>
        <w:rPr>
          <w:rFonts w:ascii="Arial" w:hAnsi="Arial" w:cs="Arial"/>
        </w:rPr>
        <w:fldChar w:fldCharType="end"/>
      </w:r>
      <w:r w:rsidRPr="00B40A3B">
        <w:rPr>
          <w:rFonts w:ascii="Arial" w:hAnsi="Arial" w:cs="Arial"/>
        </w:rPr>
        <w:t>. Briefly, cells were segmented using InstanSeg</w:t>
      </w:r>
      <w:r>
        <w:rPr>
          <w:rFonts w:ascii="Arial" w:hAnsi="Arial" w:cs="Arial"/>
        </w:rPr>
        <w:t xml:space="preserve"> </w:t>
      </w:r>
      <w:r>
        <w:rPr>
          <w:rFonts w:ascii="Arial" w:hAnsi="Arial" w:cs="Arial"/>
        </w:rPr>
        <w:fldChar w:fldCharType="begin"/>
      </w:r>
      <w:r>
        <w:rPr>
          <w:rFonts w:ascii="Arial" w:hAnsi="Arial" w:cs="Arial"/>
        </w:rPr>
        <w:instrText xml:space="preserve"> ADDIN ZOTERO_ITEM CSL_CITATION {"citationID":"MkDW8ghb","properties":{"formattedCitation":"(10)","plainCitation":"(10)","noteIndex":0},"citationItems":[{"id":649,"uris":["http://zotero.org/users/16731563/items/QXRYQD88"],"itemData":{"id":649,"type":"article","abstract":"The quantitative analysis of bioimaging data increasingly depends on the accurate segmentation of cells and nuclei, a significant challenge for the analysis of high-plex imaging data. Current deep learning-based approaches to segment cells in multiplexed images require reducing the input to a small and fixed number of input channels, discarding imaging information in the process. We present ChannelNet, a novel deep learning architecture for generating threechannel representations of multiplexed images irrespective of the number or ordering of imaged biomarkers. When combined with InstanSeg, ChannelNet sets a new benchmark for the segmentation of cells and nuclei on public multiplexed imaging datasets. We provide an open implementation of our method and integrate it in open source software. Our code and models are available on https://github.com/instanseg/instanseg.","DOI":"10.1101/2024.09.04.611150","language":"en","license":"http://creativecommons.org/licenses/by/4.0/","publisher":"Bioinformatics","source":"DOI.org (Crossref)","title":"A novel channel invariant architecture for the segmentation of cells and nuclei in multiplexed images using InstanSeg","URL":"http://biorxiv.org/lookup/doi/10.1101/2024.09.04.611150","author":[{"family":"Goldsborough","given":"Thibaut"},{"family":"O’Callaghan","given":"Alan"},{"family":"Inglis","given":"Fiona"},{"family":"Leplat","given":"Léo"},{"family":"Filby","given":"Andrew"},{"family":"Bilen","given":"Hakan"},{"family":"Bankhead","given":"Peter"}],"accessed":{"date-parts":[["2025",8,4]]},"issued":{"date-parts":[["2024",9,8]]}}}],"schema":"https://github.com/citation-style-language/schema/raw/master/csl-citation.json"} </w:instrText>
      </w:r>
      <w:r>
        <w:rPr>
          <w:rFonts w:ascii="Arial" w:hAnsi="Arial" w:cs="Arial"/>
        </w:rPr>
        <w:fldChar w:fldCharType="separate"/>
      </w:r>
      <w:r>
        <w:rPr>
          <w:rFonts w:ascii="Arial" w:hAnsi="Arial" w:cs="Arial"/>
          <w:noProof/>
        </w:rPr>
        <w:t>(10)</w:t>
      </w:r>
      <w:r>
        <w:rPr>
          <w:rFonts w:ascii="Arial" w:hAnsi="Arial" w:cs="Arial"/>
        </w:rPr>
        <w:fldChar w:fldCharType="end"/>
      </w:r>
      <w:r w:rsidRPr="00B40A3B">
        <w:rPr>
          <w:rFonts w:ascii="Arial" w:hAnsi="Arial" w:cs="Arial"/>
        </w:rPr>
        <w:t>. Random forest machine learning classifiers were trained to identify cells positive for each of I</w:t>
      </w:r>
      <w:r>
        <w:rPr>
          <w:rFonts w:ascii="Arial" w:hAnsi="Arial" w:cs="Arial"/>
        </w:rPr>
        <w:t>COS</w:t>
      </w:r>
      <w:r w:rsidRPr="00B40A3B">
        <w:rPr>
          <w:rFonts w:ascii="Arial" w:hAnsi="Arial" w:cs="Arial"/>
        </w:rPr>
        <w:t>, CD3 (hi vs low), CD4, CD8, and IRF, as well as cells simultaneously negative for CD3</w:t>
      </w:r>
      <w:r>
        <w:rPr>
          <w:rFonts w:ascii="Arial" w:hAnsi="Arial" w:cs="Arial"/>
        </w:rPr>
        <w:t>ε</w:t>
      </w:r>
      <w:r w:rsidRPr="00B40A3B">
        <w:rPr>
          <w:rFonts w:ascii="Arial" w:hAnsi="Arial" w:cs="Arial"/>
        </w:rPr>
        <w:t>, B220, and F4/80. Ex</w:t>
      </w:r>
      <w:r>
        <w:rPr>
          <w:rFonts w:ascii="Arial" w:hAnsi="Arial" w:cs="Arial"/>
        </w:rPr>
        <w:t>-</w:t>
      </w:r>
      <w:r w:rsidRPr="00B40A3B">
        <w:rPr>
          <w:rFonts w:ascii="Arial" w:hAnsi="Arial" w:cs="Arial"/>
        </w:rPr>
        <w:t xml:space="preserve">Tregs </w:t>
      </w:r>
      <w:r w:rsidRPr="00B40A3B">
        <w:rPr>
          <w:rFonts w:ascii="Arial" w:hAnsi="Arial" w:cs="Arial"/>
        </w:rPr>
        <w:lastRenderedPageBreak/>
        <w:t>were defined as I</w:t>
      </w:r>
      <w:r>
        <w:rPr>
          <w:rFonts w:ascii="Arial" w:hAnsi="Arial" w:cs="Arial"/>
        </w:rPr>
        <w:t>COS</w:t>
      </w:r>
      <w:r w:rsidRPr="00B40A3B">
        <w:rPr>
          <w:rFonts w:ascii="Arial" w:hAnsi="Arial" w:cs="Arial"/>
          <w:vertAlign w:val="superscript"/>
        </w:rPr>
        <w:t>+</w:t>
      </w:r>
      <w:r w:rsidRPr="00B40A3B">
        <w:rPr>
          <w:rFonts w:ascii="Arial" w:hAnsi="Arial" w:cs="Arial"/>
        </w:rPr>
        <w:t xml:space="preserve"> CD3</w:t>
      </w:r>
      <w:r>
        <w:rPr>
          <w:rFonts w:ascii="Arial" w:hAnsi="Arial" w:cs="Arial"/>
        </w:rPr>
        <w:t>ε</w:t>
      </w:r>
      <w:r w:rsidRPr="00B40A3B">
        <w:rPr>
          <w:rFonts w:ascii="Arial" w:hAnsi="Arial" w:cs="Arial"/>
          <w:vertAlign w:val="superscript"/>
        </w:rPr>
        <w:t>+</w:t>
      </w:r>
      <w:r w:rsidRPr="00B40A3B">
        <w:rPr>
          <w:rFonts w:ascii="Arial" w:hAnsi="Arial" w:cs="Arial"/>
        </w:rPr>
        <w:t xml:space="preserve"> CD4</w:t>
      </w:r>
      <w:r w:rsidRPr="00B40A3B">
        <w:rPr>
          <w:rFonts w:ascii="Arial" w:hAnsi="Arial" w:cs="Arial"/>
          <w:vertAlign w:val="superscript"/>
        </w:rPr>
        <w:t>+</w:t>
      </w:r>
      <w:r w:rsidRPr="00B40A3B">
        <w:rPr>
          <w:rFonts w:ascii="Arial" w:hAnsi="Arial" w:cs="Arial"/>
        </w:rPr>
        <w:t xml:space="preserve"> </w:t>
      </w:r>
      <w:r>
        <w:rPr>
          <w:rFonts w:ascii="Arial" w:hAnsi="Arial" w:cs="Arial"/>
        </w:rPr>
        <w:t>FOXP3</w:t>
      </w:r>
      <w:r w:rsidRPr="00B40A3B">
        <w:rPr>
          <w:rFonts w:ascii="Arial" w:hAnsi="Arial" w:cs="Arial"/>
          <w:vertAlign w:val="superscript"/>
        </w:rPr>
        <w:t>-</w:t>
      </w:r>
      <w:r>
        <w:rPr>
          <w:rFonts w:ascii="Arial" w:hAnsi="Arial" w:cs="Arial"/>
        </w:rPr>
        <w:t xml:space="preserve"> </w:t>
      </w:r>
      <w:r w:rsidRPr="00B40A3B">
        <w:rPr>
          <w:rFonts w:ascii="Arial" w:hAnsi="Arial" w:cs="Arial"/>
        </w:rPr>
        <w:t>cells.  Plasma cells were defined as IRF</w:t>
      </w:r>
      <w:r w:rsidRPr="00B40A3B">
        <w:rPr>
          <w:rFonts w:ascii="Arial" w:hAnsi="Arial" w:cs="Arial"/>
          <w:vertAlign w:val="superscript"/>
        </w:rPr>
        <w:t>+</w:t>
      </w:r>
      <w:r w:rsidRPr="00B40A3B">
        <w:rPr>
          <w:rFonts w:ascii="Arial" w:hAnsi="Arial" w:cs="Arial"/>
        </w:rPr>
        <w:t xml:space="preserve"> CD3</w:t>
      </w:r>
      <w:r>
        <w:rPr>
          <w:rFonts w:ascii="Arial" w:hAnsi="Arial" w:cs="Arial"/>
        </w:rPr>
        <w:t>ε</w:t>
      </w:r>
      <w:r w:rsidRPr="00B40A3B">
        <w:rPr>
          <w:rFonts w:ascii="Arial" w:hAnsi="Arial" w:cs="Arial"/>
          <w:vertAlign w:val="superscript"/>
        </w:rPr>
        <w:t>-</w:t>
      </w:r>
      <w:r>
        <w:rPr>
          <w:rFonts w:ascii="Arial" w:hAnsi="Arial" w:cs="Arial"/>
        </w:rPr>
        <w:t xml:space="preserve"> </w:t>
      </w:r>
      <w:r w:rsidRPr="00B40A3B">
        <w:rPr>
          <w:rFonts w:ascii="Arial" w:hAnsi="Arial" w:cs="Arial"/>
        </w:rPr>
        <w:t>B220</w:t>
      </w:r>
      <w:r w:rsidRPr="00B40A3B">
        <w:rPr>
          <w:rFonts w:ascii="Arial" w:hAnsi="Arial" w:cs="Arial"/>
          <w:vertAlign w:val="superscript"/>
        </w:rPr>
        <w:t>-</w:t>
      </w:r>
      <w:r>
        <w:rPr>
          <w:rFonts w:ascii="Arial" w:hAnsi="Arial" w:cs="Arial"/>
        </w:rPr>
        <w:t xml:space="preserve"> </w:t>
      </w:r>
      <w:r w:rsidRPr="00B40A3B">
        <w:rPr>
          <w:rFonts w:ascii="Arial" w:hAnsi="Arial" w:cs="Arial"/>
        </w:rPr>
        <w:t>F4/80</w:t>
      </w:r>
      <w:r w:rsidRPr="00B40A3B">
        <w:rPr>
          <w:rFonts w:ascii="Arial" w:hAnsi="Arial" w:cs="Arial"/>
          <w:vertAlign w:val="superscript"/>
        </w:rPr>
        <w:t>-</w:t>
      </w:r>
      <w:r w:rsidRPr="00B40A3B">
        <w:rPr>
          <w:rFonts w:ascii="Arial" w:hAnsi="Arial" w:cs="Arial"/>
        </w:rPr>
        <w:t>.</w:t>
      </w:r>
    </w:p>
    <w:p w14:paraId="72386058" w14:textId="77777777" w:rsidR="00E6062C" w:rsidRDefault="00E6062C" w:rsidP="00E6062C">
      <w:pPr>
        <w:spacing w:before="60" w:line="260" w:lineRule="exact"/>
        <w:rPr>
          <w:rFonts w:ascii="Arial" w:hAnsi="Arial" w:cs="Arial"/>
          <w:b/>
          <w:bCs/>
        </w:rPr>
      </w:pPr>
    </w:p>
    <w:p w14:paraId="77D500E2" w14:textId="77777777" w:rsidR="00E6062C" w:rsidRDefault="00E6062C" w:rsidP="00E6062C">
      <w:pPr>
        <w:spacing w:before="60" w:line="260" w:lineRule="exact"/>
        <w:rPr>
          <w:rFonts w:ascii="Arial" w:hAnsi="Arial" w:cs="Arial"/>
          <w:b/>
          <w:bCs/>
        </w:rPr>
      </w:pPr>
      <w:r>
        <w:rPr>
          <w:rFonts w:ascii="Arial" w:hAnsi="Arial" w:cs="Arial"/>
          <w:b/>
          <w:bCs/>
        </w:rPr>
        <w:t xml:space="preserve">Measuring auto-antibody level in serum. </w:t>
      </w:r>
    </w:p>
    <w:p w14:paraId="418FD41D" w14:textId="77777777" w:rsidR="00E6062C" w:rsidRPr="00623E09" w:rsidRDefault="00E6062C" w:rsidP="00E6062C">
      <w:pPr>
        <w:spacing w:before="60" w:line="260" w:lineRule="exact"/>
        <w:rPr>
          <w:rFonts w:ascii="Arial" w:hAnsi="Arial" w:cs="Arial"/>
        </w:rPr>
      </w:pPr>
      <w:r w:rsidRPr="00623E09">
        <w:rPr>
          <w:rFonts w:ascii="Arial" w:hAnsi="Arial" w:cs="Arial"/>
        </w:rPr>
        <w:t xml:space="preserve">Blood was collected by </w:t>
      </w:r>
      <w:r>
        <w:rPr>
          <w:rFonts w:ascii="Arial" w:hAnsi="Arial" w:cs="Arial"/>
        </w:rPr>
        <w:t xml:space="preserve">cardiac puncture in BD Microtainer (BD, #365978) and serum was isolated. Autoantibodies level in serum was measured using Human Autoimmune Disease IgG Autoantibody array G1 (RayBiotech, #PAH-AIDG-G1-16) </w:t>
      </w:r>
      <w:r w:rsidRPr="002D0AB3">
        <w:rPr>
          <w:rFonts w:ascii="Arial" w:hAnsi="Arial" w:cs="Arial"/>
        </w:rPr>
        <w:t>according to the manufacture’s protocol</w:t>
      </w:r>
      <w:r>
        <w:rPr>
          <w:rFonts w:ascii="Arial" w:hAnsi="Arial" w:cs="Arial"/>
        </w:rPr>
        <w:t>. We used biotin-conjugated Anti-mouse IgG (Jackson ImmunoResearch, #115-065-071) instead of biotin-conjugated Anti-human IgG to measure mouse auto-antibodies.</w:t>
      </w:r>
    </w:p>
    <w:p w14:paraId="45C939AC" w14:textId="77777777" w:rsidR="00E6062C" w:rsidRPr="009C3F14" w:rsidRDefault="00E6062C" w:rsidP="00E6062C">
      <w:pPr>
        <w:spacing w:before="60" w:line="260" w:lineRule="exact"/>
        <w:rPr>
          <w:rFonts w:ascii="Arial" w:hAnsi="Arial" w:cs="Arial"/>
        </w:rPr>
      </w:pPr>
    </w:p>
    <w:p w14:paraId="53B64CDB" w14:textId="77777777" w:rsidR="00E6062C" w:rsidRPr="009C3F14" w:rsidRDefault="00E6062C" w:rsidP="00E6062C">
      <w:pPr>
        <w:spacing w:before="60" w:line="260" w:lineRule="exact"/>
        <w:rPr>
          <w:rFonts w:ascii="Arial" w:hAnsi="Arial" w:cs="Arial"/>
          <w:b/>
          <w:bCs/>
        </w:rPr>
      </w:pPr>
      <w:r w:rsidRPr="009C3F14">
        <w:rPr>
          <w:rFonts w:ascii="Arial" w:hAnsi="Arial" w:cs="Arial"/>
          <w:b/>
          <w:bCs/>
        </w:rPr>
        <w:t xml:space="preserve">Quantitative real-time PCR. </w:t>
      </w:r>
    </w:p>
    <w:p w14:paraId="13AF5171" w14:textId="77777777" w:rsidR="00E6062C" w:rsidRPr="009C3F14" w:rsidRDefault="00E6062C" w:rsidP="00E6062C">
      <w:pPr>
        <w:spacing w:before="60" w:line="260" w:lineRule="exact"/>
        <w:rPr>
          <w:rFonts w:ascii="Arial" w:hAnsi="Arial" w:cs="Arial"/>
        </w:rPr>
      </w:pPr>
      <w:r w:rsidRPr="009C3F14">
        <w:rPr>
          <w:rFonts w:ascii="Arial" w:hAnsi="Arial" w:cs="Arial"/>
        </w:rPr>
        <w:t xml:space="preserve">Total RNA was isolated using </w:t>
      </w:r>
      <w:r>
        <w:rPr>
          <w:rFonts w:ascii="Arial" w:hAnsi="Arial" w:cs="Arial"/>
        </w:rPr>
        <w:t>Direct-zol RNA microprep</w:t>
      </w:r>
      <w:r w:rsidRPr="00FA1B54">
        <w:rPr>
          <w:rFonts w:ascii="Arial" w:hAnsi="Arial" w:cs="Arial"/>
        </w:rPr>
        <w:t xml:space="preserve"> (</w:t>
      </w:r>
      <w:r>
        <w:rPr>
          <w:rFonts w:ascii="Arial" w:hAnsi="Arial" w:cs="Arial"/>
        </w:rPr>
        <w:t>Zymo, #R2060</w:t>
      </w:r>
      <w:r w:rsidRPr="00FA1B54">
        <w:rPr>
          <w:rFonts w:ascii="Arial" w:hAnsi="Arial" w:cs="Arial"/>
        </w:rPr>
        <w:t>)</w:t>
      </w:r>
      <w:r w:rsidRPr="009C3F14">
        <w:rPr>
          <w:rFonts w:ascii="Arial" w:hAnsi="Arial" w:cs="Arial"/>
        </w:rPr>
        <w:t xml:space="preserve">; cDNA was synthesized using </w:t>
      </w:r>
      <w:r w:rsidRPr="0032646F">
        <w:rPr>
          <w:rFonts w:ascii="Arial" w:hAnsi="Arial" w:cs="Arial"/>
        </w:rPr>
        <w:t>SuperScript™ IV First-Strand Synthesis System</w:t>
      </w:r>
      <w:r>
        <w:rPr>
          <w:rFonts w:ascii="Arial" w:hAnsi="Arial" w:cs="Arial"/>
        </w:rPr>
        <w:t xml:space="preserve"> </w:t>
      </w:r>
      <w:r w:rsidRPr="009C3F14">
        <w:rPr>
          <w:rFonts w:ascii="Arial" w:hAnsi="Arial" w:cs="Arial"/>
        </w:rPr>
        <w:t>(Thermo Fisher</w:t>
      </w:r>
      <w:r>
        <w:rPr>
          <w:rFonts w:ascii="Arial" w:hAnsi="Arial" w:cs="Arial"/>
        </w:rPr>
        <w:t>, #18091050</w:t>
      </w:r>
      <w:r w:rsidRPr="009C3F14">
        <w:rPr>
          <w:rFonts w:ascii="Arial" w:hAnsi="Arial" w:cs="Arial"/>
        </w:rPr>
        <w:t xml:space="preserve">). Quantitative real-time PCR was performed using </w:t>
      </w:r>
      <w:r w:rsidRPr="0032646F">
        <w:rPr>
          <w:rFonts w:ascii="Arial" w:hAnsi="Arial" w:cs="Arial"/>
        </w:rPr>
        <w:t>PowerUp™ SYBR™ Green Master Mix for qPCR</w:t>
      </w:r>
      <w:r w:rsidRPr="009C3F14">
        <w:rPr>
          <w:rFonts w:ascii="Arial" w:hAnsi="Arial" w:cs="Arial"/>
        </w:rPr>
        <w:t xml:space="preserve"> (Thermo Fisher</w:t>
      </w:r>
      <w:r>
        <w:rPr>
          <w:rFonts w:ascii="Arial" w:hAnsi="Arial" w:cs="Arial"/>
        </w:rPr>
        <w:t>, #A25742</w:t>
      </w:r>
      <w:r w:rsidRPr="009C3F14">
        <w:rPr>
          <w:rFonts w:ascii="Arial" w:hAnsi="Arial" w:cs="Arial"/>
        </w:rPr>
        <w:t>) on a StepOnePlus real-time PCR</w:t>
      </w:r>
      <w:r>
        <w:rPr>
          <w:rFonts w:ascii="Arial" w:hAnsi="Arial" w:cs="Arial"/>
        </w:rPr>
        <w:t xml:space="preserve"> </w:t>
      </w:r>
      <w:r w:rsidRPr="009C3F14">
        <w:rPr>
          <w:rFonts w:ascii="Arial" w:hAnsi="Arial" w:cs="Arial"/>
        </w:rPr>
        <w:t>machine (</w:t>
      </w:r>
      <w:r>
        <w:rPr>
          <w:rFonts w:ascii="Arial" w:hAnsi="Arial" w:cs="Arial"/>
        </w:rPr>
        <w:t>Applied Biosystems</w:t>
      </w:r>
      <w:r w:rsidRPr="009C3F14">
        <w:rPr>
          <w:rFonts w:ascii="Arial" w:hAnsi="Arial" w:cs="Arial"/>
        </w:rPr>
        <w:t xml:space="preserve">). Gene expression was normalized to </w:t>
      </w:r>
      <w:r w:rsidRPr="0032646F">
        <w:rPr>
          <w:rFonts w:ascii="Arial" w:hAnsi="Arial" w:cs="Arial"/>
          <w:i/>
          <w:iCs/>
        </w:rPr>
        <w:t>Gapdh</w:t>
      </w:r>
      <w:r w:rsidRPr="009C3F14">
        <w:rPr>
          <w:rFonts w:ascii="Arial" w:hAnsi="Arial" w:cs="Arial"/>
        </w:rPr>
        <w:t>. Primers used</w:t>
      </w:r>
      <w:r>
        <w:rPr>
          <w:rFonts w:ascii="Arial" w:hAnsi="Arial" w:cs="Arial"/>
        </w:rPr>
        <w:t xml:space="preserve"> </w:t>
      </w:r>
      <w:r w:rsidRPr="009C3F14">
        <w:rPr>
          <w:rFonts w:ascii="Arial" w:hAnsi="Arial" w:cs="Arial"/>
        </w:rPr>
        <w:t xml:space="preserve">to detect the expression levels of </w:t>
      </w:r>
      <w:r w:rsidRPr="0032646F">
        <w:rPr>
          <w:rFonts w:ascii="Arial" w:hAnsi="Arial" w:cs="Arial"/>
          <w:i/>
          <w:iCs/>
        </w:rPr>
        <w:t>Tet2</w:t>
      </w:r>
      <w:r>
        <w:rPr>
          <w:rFonts w:ascii="Arial" w:hAnsi="Arial" w:cs="Arial"/>
        </w:rPr>
        <w:t xml:space="preserve"> </w:t>
      </w:r>
      <w:r w:rsidRPr="009C3F14">
        <w:rPr>
          <w:rFonts w:ascii="Arial" w:hAnsi="Arial" w:cs="Arial"/>
        </w:rPr>
        <w:t>are as following:</w:t>
      </w:r>
    </w:p>
    <w:p w14:paraId="47D41466" w14:textId="77777777" w:rsidR="00E6062C" w:rsidRDefault="00E6062C" w:rsidP="00E6062C">
      <w:pPr>
        <w:spacing w:before="60" w:line="260" w:lineRule="exact"/>
        <w:rPr>
          <w:rFonts w:ascii="Arial" w:hAnsi="Arial" w:cs="Arial"/>
        </w:rPr>
      </w:pPr>
      <w:r w:rsidRPr="009C3F14">
        <w:rPr>
          <w:rFonts w:ascii="Arial" w:hAnsi="Arial" w:cs="Arial"/>
        </w:rPr>
        <w:t>Tet2 forward primer: AACCTGGCTACTGTCATTGCTCCA</w:t>
      </w:r>
    </w:p>
    <w:p w14:paraId="2E1F574F" w14:textId="77777777" w:rsidR="00E6062C" w:rsidRDefault="00E6062C" w:rsidP="00E6062C">
      <w:pPr>
        <w:spacing w:before="60" w:line="260" w:lineRule="exact"/>
        <w:rPr>
          <w:rFonts w:ascii="Arial" w:hAnsi="Arial" w:cs="Arial"/>
        </w:rPr>
      </w:pPr>
      <w:r w:rsidRPr="009C3F14">
        <w:rPr>
          <w:rFonts w:ascii="Arial" w:hAnsi="Arial" w:cs="Arial"/>
        </w:rPr>
        <w:t>Tet2 reverse primer: ATGTTCTGCTGGTCTCTGTGGGAA</w:t>
      </w:r>
    </w:p>
    <w:p w14:paraId="03654BC4" w14:textId="77777777" w:rsidR="00E6062C" w:rsidRPr="00623E09" w:rsidRDefault="00E6062C" w:rsidP="00E6062C">
      <w:pPr>
        <w:spacing w:before="60" w:line="260" w:lineRule="exact"/>
        <w:rPr>
          <w:rFonts w:ascii="Arial" w:hAnsi="Arial" w:cs="Arial"/>
          <w:i/>
          <w:iCs/>
          <w:szCs w:val="21"/>
        </w:rPr>
      </w:pPr>
      <w:r w:rsidRPr="00623E09">
        <w:rPr>
          <w:rFonts w:ascii="Arial" w:hAnsi="Arial" w:cs="Arial"/>
          <w:i/>
          <w:iCs/>
          <w:szCs w:val="21"/>
        </w:rPr>
        <w:t>Gapdh</w:t>
      </w:r>
      <w:r w:rsidRPr="00623E09">
        <w:rPr>
          <w:rFonts w:ascii="Arial" w:hAnsi="Arial" w:cs="Arial"/>
          <w:szCs w:val="21"/>
        </w:rPr>
        <w:t xml:space="preserve"> forward primer: </w:t>
      </w:r>
      <w:r w:rsidRPr="00623E09">
        <w:rPr>
          <w:rFonts w:ascii="Arial" w:hAnsi="Arial" w:cs="Arial"/>
          <w:color w:val="000000"/>
          <w:szCs w:val="21"/>
          <w:shd w:val="clear" w:color="auto" w:fill="FFFFFF"/>
        </w:rPr>
        <w:t>TCACCACCATGGAGAAGGC</w:t>
      </w:r>
    </w:p>
    <w:p w14:paraId="60185E6A" w14:textId="77777777" w:rsidR="00E6062C" w:rsidRPr="00623E09" w:rsidRDefault="00E6062C" w:rsidP="00E6062C">
      <w:pPr>
        <w:spacing w:before="60" w:line="260" w:lineRule="exact"/>
        <w:rPr>
          <w:rFonts w:ascii="Arial" w:hAnsi="Arial" w:cs="Arial"/>
          <w:color w:val="000000"/>
          <w:szCs w:val="21"/>
          <w:shd w:val="clear" w:color="auto" w:fill="FFFFFF"/>
        </w:rPr>
      </w:pPr>
      <w:r w:rsidRPr="00623E09">
        <w:rPr>
          <w:rFonts w:ascii="Arial" w:hAnsi="Arial" w:cs="Arial"/>
          <w:i/>
          <w:iCs/>
          <w:szCs w:val="21"/>
        </w:rPr>
        <w:t>Gapdh</w:t>
      </w:r>
      <w:r w:rsidRPr="00623E09">
        <w:rPr>
          <w:rFonts w:ascii="Arial" w:hAnsi="Arial" w:cs="Arial"/>
          <w:szCs w:val="21"/>
        </w:rPr>
        <w:t xml:space="preserve"> reverse primer: </w:t>
      </w:r>
      <w:r w:rsidRPr="00623E09">
        <w:rPr>
          <w:rFonts w:ascii="Arial" w:hAnsi="Arial" w:cs="Arial"/>
          <w:color w:val="000000"/>
          <w:szCs w:val="21"/>
          <w:shd w:val="clear" w:color="auto" w:fill="FFFFFF"/>
        </w:rPr>
        <w:t>GCTAAGCAGTTGGTGGTGCA</w:t>
      </w:r>
    </w:p>
    <w:p w14:paraId="21EAFBE6" w14:textId="77777777" w:rsidR="00E6062C" w:rsidRDefault="00E6062C" w:rsidP="00E6062C">
      <w:pPr>
        <w:spacing w:before="60" w:line="260" w:lineRule="exact"/>
        <w:rPr>
          <w:rFonts w:ascii="Arial" w:hAnsi="Arial" w:cs="Arial"/>
        </w:rPr>
      </w:pPr>
    </w:p>
    <w:p w14:paraId="4ECE75E7" w14:textId="77777777" w:rsidR="00E6062C" w:rsidRPr="0032646F" w:rsidRDefault="00E6062C" w:rsidP="00E6062C">
      <w:pPr>
        <w:spacing w:before="60" w:line="260" w:lineRule="exact"/>
        <w:rPr>
          <w:rFonts w:ascii="Arial" w:hAnsi="Arial" w:cs="Arial"/>
          <w:b/>
          <w:bCs/>
        </w:rPr>
      </w:pPr>
      <w:r w:rsidRPr="0032646F">
        <w:rPr>
          <w:rFonts w:ascii="Arial" w:hAnsi="Arial" w:cs="Arial"/>
          <w:b/>
          <w:bCs/>
        </w:rPr>
        <w:t>Statistics.</w:t>
      </w:r>
      <w:r>
        <w:rPr>
          <w:rFonts w:ascii="Arial" w:hAnsi="Arial" w:cs="Arial"/>
          <w:b/>
          <w:bCs/>
        </w:rPr>
        <w:t xml:space="preserve"> </w:t>
      </w:r>
    </w:p>
    <w:p w14:paraId="618E0678" w14:textId="77777777" w:rsidR="00E6062C" w:rsidRDefault="00E6062C" w:rsidP="00E6062C">
      <w:pPr>
        <w:spacing w:before="60" w:line="260" w:lineRule="exact"/>
        <w:rPr>
          <w:rFonts w:ascii="Arial" w:hAnsi="Arial" w:cs="Arial"/>
        </w:rPr>
      </w:pPr>
      <w:r w:rsidRPr="007D6CD9">
        <w:rPr>
          <w:rFonts w:ascii="Arial" w:hAnsi="Arial" w:cs="Arial"/>
          <w:i/>
          <w:iCs/>
        </w:rPr>
        <w:t>P</w:t>
      </w:r>
      <w:r w:rsidRPr="007D6CD9">
        <w:rPr>
          <w:rFonts w:ascii="Arial" w:hAnsi="Arial" w:cs="Arial"/>
        </w:rPr>
        <w:t xml:space="preserve"> values from </w:t>
      </w:r>
      <w:r>
        <w:rPr>
          <w:rFonts w:ascii="Arial" w:hAnsi="Arial" w:cs="Arial"/>
        </w:rPr>
        <w:t>one-way ANOVA</w:t>
      </w:r>
      <w:r w:rsidRPr="007D6CD9">
        <w:rPr>
          <w:rFonts w:ascii="Arial" w:hAnsi="Arial" w:cs="Arial"/>
        </w:rPr>
        <w:t xml:space="preserve"> test were used for all the</w:t>
      </w:r>
      <w:r>
        <w:rPr>
          <w:rFonts w:ascii="Arial" w:hAnsi="Arial" w:cs="Arial"/>
        </w:rPr>
        <w:t xml:space="preserve"> </w:t>
      </w:r>
      <w:r w:rsidRPr="007D6CD9">
        <w:rPr>
          <w:rFonts w:ascii="Arial" w:hAnsi="Arial" w:cs="Arial"/>
        </w:rPr>
        <w:t>statistical comparisons between different groups and data were displayed as mean</w:t>
      </w:r>
      <w:r>
        <w:rPr>
          <w:rFonts w:ascii="Arial" w:hAnsi="Arial" w:cs="Arial"/>
        </w:rPr>
        <w:t xml:space="preserve"> </w:t>
      </w:r>
      <w:r w:rsidRPr="007D6CD9">
        <w:rPr>
          <w:rFonts w:ascii="Arial" w:hAnsi="Arial" w:cs="Arial" w:hint="eastAsia"/>
        </w:rPr>
        <w:t>±</w:t>
      </w:r>
      <w:r w:rsidRPr="007D6CD9">
        <w:rPr>
          <w:rFonts w:ascii="Arial" w:hAnsi="Arial" w:cs="Arial"/>
        </w:rPr>
        <w:t xml:space="preserve"> </w:t>
      </w:r>
      <w:r>
        <w:rPr>
          <w:rFonts w:ascii="Arial" w:hAnsi="Arial" w:cs="Arial"/>
        </w:rPr>
        <w:t>SEM</w:t>
      </w:r>
      <w:r w:rsidRPr="007D6CD9">
        <w:rPr>
          <w:rFonts w:ascii="Arial" w:hAnsi="Arial" w:cs="Arial"/>
        </w:rPr>
        <w:t xml:space="preserve">. (Prism). </w:t>
      </w:r>
      <w:r w:rsidRPr="007D6CD9">
        <w:rPr>
          <w:rFonts w:ascii="Arial" w:hAnsi="Arial" w:cs="Arial"/>
          <w:i/>
          <w:iCs/>
        </w:rPr>
        <w:t>P</w:t>
      </w:r>
      <w:r w:rsidRPr="007D6CD9">
        <w:rPr>
          <w:rFonts w:ascii="Arial" w:hAnsi="Arial" w:cs="Arial"/>
        </w:rPr>
        <w:t xml:space="preserve"> values are denoted in corresponding figures as: *</w:t>
      </w:r>
      <w:r w:rsidRPr="007D6CD9">
        <w:rPr>
          <w:rFonts w:ascii="Arial" w:hAnsi="Arial" w:cs="Arial"/>
          <w:i/>
          <w:iCs/>
        </w:rPr>
        <w:t>P</w:t>
      </w:r>
      <w:r w:rsidRPr="007D6CD9">
        <w:rPr>
          <w:rFonts w:ascii="Arial" w:hAnsi="Arial" w:cs="Arial"/>
        </w:rPr>
        <w:t xml:space="preserve"> &lt; 0.05, **</w:t>
      </w:r>
      <w:r w:rsidRPr="0032646F">
        <w:rPr>
          <w:rFonts w:ascii="Arial" w:hAnsi="Arial" w:cs="Arial"/>
          <w:i/>
          <w:iCs/>
        </w:rPr>
        <w:t>P</w:t>
      </w:r>
      <w:r w:rsidRPr="007D6CD9">
        <w:rPr>
          <w:rFonts w:ascii="Arial" w:hAnsi="Arial" w:cs="Arial"/>
        </w:rPr>
        <w:t xml:space="preserve"> &lt;0.01, ***</w:t>
      </w:r>
      <w:r w:rsidRPr="0032646F">
        <w:rPr>
          <w:rFonts w:ascii="Arial" w:hAnsi="Arial" w:cs="Arial"/>
          <w:i/>
          <w:iCs/>
        </w:rPr>
        <w:t>P</w:t>
      </w:r>
      <w:r w:rsidRPr="007D6CD9">
        <w:rPr>
          <w:rFonts w:ascii="Arial" w:hAnsi="Arial" w:cs="Arial"/>
        </w:rPr>
        <w:t xml:space="preserve"> &lt; 0.001, ****</w:t>
      </w:r>
      <w:r w:rsidRPr="0032646F">
        <w:rPr>
          <w:rFonts w:ascii="Arial" w:hAnsi="Arial" w:cs="Arial"/>
          <w:i/>
          <w:iCs/>
        </w:rPr>
        <w:t xml:space="preserve">P </w:t>
      </w:r>
      <w:r w:rsidRPr="007D6CD9">
        <w:rPr>
          <w:rFonts w:ascii="Arial" w:hAnsi="Arial" w:cs="Arial"/>
        </w:rPr>
        <w:t>&lt; 0.0001.</w:t>
      </w:r>
    </w:p>
    <w:p w14:paraId="209B047C" w14:textId="77777777" w:rsidR="00E6062C" w:rsidRDefault="00E6062C" w:rsidP="00E6062C">
      <w:pPr>
        <w:spacing w:before="60" w:line="260" w:lineRule="exact"/>
        <w:rPr>
          <w:rFonts w:ascii="Arial" w:hAnsi="Arial" w:cs="Arial"/>
        </w:rPr>
      </w:pPr>
    </w:p>
    <w:p w14:paraId="7607C92F" w14:textId="77777777" w:rsidR="00E6062C" w:rsidRDefault="00E6062C" w:rsidP="00E6062C">
      <w:pPr>
        <w:spacing w:before="60" w:line="260" w:lineRule="exact"/>
        <w:rPr>
          <w:rFonts w:ascii="Arial" w:hAnsi="Arial" w:cs="Arial"/>
          <w:b/>
          <w:bCs/>
        </w:rPr>
      </w:pPr>
      <w:r w:rsidRPr="0047346D">
        <w:rPr>
          <w:rFonts w:ascii="Arial" w:hAnsi="Arial" w:cs="Arial"/>
          <w:b/>
          <w:bCs/>
        </w:rPr>
        <w:t>References</w:t>
      </w:r>
      <w:r>
        <w:rPr>
          <w:rFonts w:ascii="Arial" w:hAnsi="Arial" w:cs="Arial"/>
          <w:b/>
          <w:bCs/>
        </w:rPr>
        <w:t xml:space="preserve"> (</w:t>
      </w:r>
      <w:r w:rsidRPr="00623E09">
        <w:rPr>
          <w:rFonts w:ascii="Arial" w:hAnsi="Arial" w:cs="Arial"/>
          <w:b/>
          <w:bCs/>
        </w:rPr>
        <w:t>Material and Method</w:t>
      </w:r>
      <w:r>
        <w:rPr>
          <w:rFonts w:ascii="Arial" w:hAnsi="Arial" w:cs="Arial"/>
          <w:b/>
          <w:bCs/>
        </w:rPr>
        <w:t>)</w:t>
      </w:r>
      <w:r w:rsidRPr="0047346D">
        <w:rPr>
          <w:rFonts w:ascii="Arial" w:hAnsi="Arial" w:cs="Arial"/>
          <w:b/>
          <w:bCs/>
        </w:rPr>
        <w:t>:</w:t>
      </w:r>
    </w:p>
    <w:p w14:paraId="23BDFC7F" w14:textId="77777777" w:rsidR="00E6062C" w:rsidRPr="0047346D" w:rsidRDefault="00E6062C" w:rsidP="00E6062C">
      <w:pPr>
        <w:spacing w:before="60" w:line="260" w:lineRule="exact"/>
        <w:rPr>
          <w:rFonts w:ascii="Arial" w:hAnsi="Arial" w:cs="Arial"/>
          <w:b/>
          <w:bCs/>
        </w:rPr>
      </w:pPr>
    </w:p>
    <w:p w14:paraId="4A8C67AE" w14:textId="77777777" w:rsidR="00E6062C" w:rsidRPr="00247B9F" w:rsidRDefault="00E6062C" w:rsidP="00E6062C">
      <w:pPr>
        <w:pStyle w:val="Bibliography"/>
        <w:rPr>
          <w:rFonts w:ascii="Arial" w:hAnsi="Arial" w:cs="Arial"/>
          <w:lang w:eastAsia="en-US"/>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Pr="00247B9F">
        <w:rPr>
          <w:rFonts w:ascii="Arial" w:hAnsi="Arial" w:cs="Arial"/>
          <w:lang w:eastAsia="en-US"/>
        </w:rPr>
        <w:t>1.</w:t>
      </w:r>
      <w:r w:rsidRPr="00247B9F">
        <w:rPr>
          <w:rFonts w:ascii="Arial" w:hAnsi="Arial" w:cs="Arial"/>
          <w:lang w:eastAsia="en-US"/>
        </w:rPr>
        <w:tab/>
        <w:t xml:space="preserve">Dobin A, Davis CA, Schlesinger F, Drenkow J, Zaleski C, Jha S, et al. STAR: ultrafast universal RNA-seq aligner. Bioinformatics. 2013 Jan 1;29(1):15–21. </w:t>
      </w:r>
    </w:p>
    <w:p w14:paraId="07726C5C"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2.</w:t>
      </w:r>
      <w:r w:rsidRPr="00247B9F">
        <w:rPr>
          <w:rFonts w:ascii="Arial" w:hAnsi="Arial" w:cs="Arial"/>
          <w:lang w:eastAsia="en-US"/>
        </w:rPr>
        <w:tab/>
        <w:t xml:space="preserve">Anders S, Pyl PT, Huber W. HTSeq—a Python framework to work with high-throughput sequencing data. Bioinformatics. 2015 Jan 15;31(2):166–9. </w:t>
      </w:r>
    </w:p>
    <w:p w14:paraId="4BB3B959"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3.</w:t>
      </w:r>
      <w:r w:rsidRPr="00247B9F">
        <w:rPr>
          <w:rFonts w:ascii="Arial" w:hAnsi="Arial" w:cs="Arial"/>
          <w:lang w:eastAsia="en-US"/>
        </w:rPr>
        <w:tab/>
        <w:t xml:space="preserve">Love MI, Huber W, Anders S. Moderated estimation of fold change and dispersion for RNA-seq data with DESeq2. Genome Biol. 2014 Dec 5;15(12):550. </w:t>
      </w:r>
    </w:p>
    <w:p w14:paraId="48DA6073"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4.</w:t>
      </w:r>
      <w:r w:rsidRPr="00247B9F">
        <w:rPr>
          <w:rFonts w:ascii="Arial" w:hAnsi="Arial" w:cs="Arial"/>
          <w:lang w:eastAsia="en-US"/>
        </w:rPr>
        <w:tab/>
        <w:t xml:space="preserve">Stuart T, Butler A, Hoffman P, Hafemeister C, Papalexi E, Mauck WM, et al. Comprehensive Integration of Single-Cell Data. Cell. 2019 June;177(7):1888-1902.e21. </w:t>
      </w:r>
    </w:p>
    <w:p w14:paraId="7CB302CD"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5.</w:t>
      </w:r>
      <w:r w:rsidRPr="00247B9F">
        <w:rPr>
          <w:rFonts w:ascii="Arial" w:hAnsi="Arial" w:cs="Arial"/>
          <w:lang w:eastAsia="en-US"/>
        </w:rPr>
        <w:tab/>
        <w:t xml:space="preserve">Füllgrabe J, Gosal WS, Creed P, Liu S, Lumby CK, Morley DJ, et al. Simultaneous sequencing of genetic and epigenetic bases in DNA. Nat Biotechnol. 2023 Oct;41(10):1457–64. </w:t>
      </w:r>
    </w:p>
    <w:p w14:paraId="7A7F694E"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6.</w:t>
      </w:r>
      <w:r w:rsidRPr="00247B9F">
        <w:rPr>
          <w:rFonts w:ascii="Arial" w:hAnsi="Arial" w:cs="Arial"/>
          <w:lang w:eastAsia="en-US"/>
        </w:rPr>
        <w:tab/>
      </w:r>
      <w:r>
        <w:rPr>
          <w:rFonts w:ascii="Arial" w:hAnsi="Arial" w:cs="Arial"/>
          <w:lang w:eastAsia="en-US"/>
        </w:rPr>
        <w:t xml:space="preserve">Angela Denn. </w:t>
      </w:r>
      <w:r w:rsidRPr="00247B9F">
        <w:rPr>
          <w:rFonts w:ascii="Arial" w:hAnsi="Arial" w:cs="Arial"/>
          <w:lang w:eastAsia="en-US"/>
        </w:rPr>
        <w:t>Hematoxylin &amp; Eosin Protocol For Leica ST5020 Automated Stainer</w:t>
      </w:r>
      <w:r>
        <w:rPr>
          <w:rFonts w:ascii="Arial" w:hAnsi="Arial" w:cs="Arial"/>
          <w:lang w:eastAsia="en-US"/>
        </w:rPr>
        <w:t xml:space="preserve"> v2</w:t>
      </w:r>
      <w:r w:rsidRPr="00247B9F">
        <w:rPr>
          <w:rFonts w:ascii="Arial" w:hAnsi="Arial" w:cs="Arial"/>
          <w:lang w:eastAsia="en-US"/>
        </w:rPr>
        <w:t>.</w:t>
      </w:r>
      <w:r>
        <w:rPr>
          <w:rFonts w:ascii="Arial" w:hAnsi="Arial" w:cs="Arial"/>
          <w:lang w:eastAsia="en-US"/>
        </w:rPr>
        <w:t xml:space="preserve"> 2023 Nov22. Available from </w:t>
      </w:r>
      <w:r w:rsidRPr="00247B9F">
        <w:rPr>
          <w:rFonts w:ascii="Arial" w:hAnsi="Arial" w:cs="Arial"/>
          <w:lang w:eastAsia="en-US"/>
        </w:rPr>
        <w:t xml:space="preserve"> </w:t>
      </w:r>
      <w:r w:rsidRPr="0047346D">
        <w:rPr>
          <w:rFonts w:ascii="Arial" w:hAnsi="Arial" w:cs="Arial"/>
        </w:rPr>
        <w:t>dx.doi.org/10.17504/protocols.io.x54v9mozqg3e/v2</w:t>
      </w:r>
    </w:p>
    <w:p w14:paraId="04F7D8B0"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7.</w:t>
      </w:r>
      <w:r w:rsidRPr="00247B9F">
        <w:rPr>
          <w:rFonts w:ascii="Arial" w:hAnsi="Arial" w:cs="Arial"/>
          <w:lang w:eastAsia="en-US"/>
        </w:rPr>
        <w:tab/>
        <w:t xml:space="preserve">Bankhead P, Loughrey MB, Fernández JA, Dombrowski Y, McArt DG, Dunne PD, et al. QuPath: Open source software for digital pathology image analysis. Sci Rep. 2017 Dec 4;7(1):16878. </w:t>
      </w:r>
    </w:p>
    <w:p w14:paraId="33409B73"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8.</w:t>
      </w:r>
      <w:r w:rsidRPr="00247B9F">
        <w:rPr>
          <w:rFonts w:ascii="Arial" w:hAnsi="Arial" w:cs="Arial"/>
          <w:lang w:eastAsia="en-US"/>
        </w:rPr>
        <w:tab/>
        <w:t>Meyer M, Dobaczewska K, Mikulski Z. Freequenza Box - Production and Assembly v1. 202</w:t>
      </w:r>
      <w:r>
        <w:rPr>
          <w:rFonts w:ascii="Arial" w:hAnsi="Arial" w:cs="Arial"/>
          <w:lang w:eastAsia="en-US"/>
        </w:rPr>
        <w:t>2</w:t>
      </w:r>
      <w:r w:rsidRPr="00247B9F">
        <w:rPr>
          <w:rFonts w:ascii="Arial" w:hAnsi="Arial" w:cs="Arial"/>
          <w:lang w:eastAsia="en-US"/>
        </w:rPr>
        <w:t xml:space="preserve"> </w:t>
      </w:r>
      <w:r>
        <w:rPr>
          <w:rFonts w:ascii="Arial" w:hAnsi="Arial" w:cs="Arial"/>
          <w:lang w:eastAsia="en-US"/>
        </w:rPr>
        <w:t>Feb 17</w:t>
      </w:r>
      <w:r w:rsidRPr="00247B9F">
        <w:rPr>
          <w:rFonts w:ascii="Arial" w:hAnsi="Arial" w:cs="Arial"/>
          <w:lang w:eastAsia="en-US"/>
        </w:rPr>
        <w:t>. Available from: https://www.protocols.io/view/freequenza-box-production-and-assembly-byqmpvu6</w:t>
      </w:r>
    </w:p>
    <w:p w14:paraId="50985781"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t>9.</w:t>
      </w:r>
      <w:r w:rsidRPr="00247B9F">
        <w:rPr>
          <w:rFonts w:ascii="Arial" w:hAnsi="Arial" w:cs="Arial"/>
          <w:lang w:eastAsia="en-US"/>
        </w:rPr>
        <w:tab/>
        <w:t xml:space="preserve">Bankhead P, Loughrey MB, Fernández JA, Dombrowski Y, McArt DG, Dunne PD, et al. QuPath: Open source software for digital pathology image analysis. Sci Rep. 2017 Dec 4;7(1):16878. </w:t>
      </w:r>
    </w:p>
    <w:p w14:paraId="7F61C9B3" w14:textId="77777777" w:rsidR="00E6062C" w:rsidRPr="00247B9F" w:rsidRDefault="00E6062C" w:rsidP="00E6062C">
      <w:pPr>
        <w:pStyle w:val="Bibliography"/>
        <w:rPr>
          <w:rFonts w:ascii="Arial" w:hAnsi="Arial" w:cs="Arial"/>
          <w:lang w:eastAsia="en-US"/>
        </w:rPr>
      </w:pPr>
      <w:r w:rsidRPr="00247B9F">
        <w:rPr>
          <w:rFonts w:ascii="Arial" w:hAnsi="Arial" w:cs="Arial"/>
          <w:lang w:eastAsia="en-US"/>
        </w:rPr>
        <w:lastRenderedPageBreak/>
        <w:t>10.</w:t>
      </w:r>
      <w:r w:rsidRPr="00247B9F">
        <w:rPr>
          <w:rFonts w:ascii="Arial" w:hAnsi="Arial" w:cs="Arial"/>
          <w:lang w:eastAsia="en-US"/>
        </w:rPr>
        <w:tab/>
        <w:t xml:space="preserve">Goldsborough T, O’Callaghan A, Inglis F, Leplat L, Filby A, Bilen H, et al. A novel channel invariant architecture for the segmentation of cells and nuclei in multiplexed images using InstanSeg. </w:t>
      </w:r>
      <w:r>
        <w:rPr>
          <w:rFonts w:ascii="Arial" w:hAnsi="Arial" w:cs="Arial"/>
          <w:lang w:eastAsia="en-US"/>
        </w:rPr>
        <w:t xml:space="preserve">bioRxiv </w:t>
      </w:r>
      <w:r w:rsidRPr="00247B9F">
        <w:rPr>
          <w:rFonts w:ascii="Arial" w:hAnsi="Arial" w:cs="Arial"/>
          <w:lang w:eastAsia="en-US"/>
        </w:rPr>
        <w:t>2024</w:t>
      </w:r>
      <w:r>
        <w:rPr>
          <w:rFonts w:ascii="Arial" w:hAnsi="Arial" w:cs="Arial"/>
          <w:lang w:eastAsia="en-US"/>
        </w:rPr>
        <w:t xml:space="preserve"> Sep 8</w:t>
      </w:r>
      <w:r w:rsidRPr="00247B9F">
        <w:rPr>
          <w:rFonts w:ascii="Arial" w:hAnsi="Arial" w:cs="Arial"/>
          <w:lang w:eastAsia="en-US"/>
        </w:rPr>
        <w:t>. Available from: http://biorxiv.org/lookup/doi/10.1101/2024.09.04.611150</w:t>
      </w:r>
    </w:p>
    <w:p w14:paraId="4ABD7285" w14:textId="6984A5CE" w:rsidR="009336D4" w:rsidRPr="009B135B" w:rsidRDefault="00E6062C" w:rsidP="00BD4605">
      <w:pPr>
        <w:spacing w:before="60" w:line="260" w:lineRule="exact"/>
        <w:rPr>
          <w:rFonts w:ascii="Arial" w:hAnsi="Arial" w:cs="Arial"/>
          <w:szCs w:val="21"/>
        </w:rPr>
      </w:pPr>
      <w:r>
        <w:rPr>
          <w:rFonts w:ascii="Arial" w:hAnsi="Arial" w:cs="Arial"/>
        </w:rPr>
        <w:fldChar w:fldCharType="end"/>
      </w:r>
    </w:p>
    <w:sectPr w:rsidR="009336D4" w:rsidRPr="009B135B" w:rsidSect="00C00826">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3843" w14:textId="77777777" w:rsidR="00E552EF" w:rsidRDefault="00E552EF" w:rsidP="001A0DB1">
      <w:r>
        <w:separator/>
      </w:r>
    </w:p>
  </w:endnote>
  <w:endnote w:type="continuationSeparator" w:id="0">
    <w:p w14:paraId="619A6DE5" w14:textId="77777777" w:rsidR="00E552EF" w:rsidRDefault="00E552EF" w:rsidP="001A0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9702549"/>
      <w:docPartObj>
        <w:docPartGallery w:val="Page Numbers (Bottom of Page)"/>
        <w:docPartUnique/>
      </w:docPartObj>
    </w:sdtPr>
    <w:sdtContent>
      <w:p w14:paraId="6832EA3F" w14:textId="3EB424D6" w:rsidR="001A0DB1" w:rsidRDefault="001A0DB1" w:rsidP="009A12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813DF6" w14:textId="77777777" w:rsidR="001A0DB1" w:rsidRDefault="001A0D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041676"/>
      <w:docPartObj>
        <w:docPartGallery w:val="Page Numbers (Bottom of Page)"/>
        <w:docPartUnique/>
      </w:docPartObj>
    </w:sdtPr>
    <w:sdtContent>
      <w:p w14:paraId="1EBA9AE4" w14:textId="42686B60" w:rsidR="001A0DB1" w:rsidRDefault="001A0DB1" w:rsidP="009A126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171BC0A8" w14:textId="77777777" w:rsidR="001A0DB1" w:rsidRDefault="001A0D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21A70" w14:textId="77777777" w:rsidR="00E552EF" w:rsidRDefault="00E552EF" w:rsidP="001A0DB1">
      <w:r>
        <w:separator/>
      </w:r>
    </w:p>
  </w:footnote>
  <w:footnote w:type="continuationSeparator" w:id="0">
    <w:p w14:paraId="1105D35C" w14:textId="77777777" w:rsidR="00E552EF" w:rsidRDefault="00E552EF" w:rsidP="001A0D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E77"/>
    <w:multiLevelType w:val="multilevel"/>
    <w:tmpl w:val="318A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D7704"/>
    <w:multiLevelType w:val="multilevel"/>
    <w:tmpl w:val="566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662931">
    <w:abstractNumId w:val="1"/>
  </w:num>
  <w:num w:numId="2" w16cid:durableId="388190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82C"/>
    <w:rsid w:val="00001296"/>
    <w:rsid w:val="000038FB"/>
    <w:rsid w:val="000162A8"/>
    <w:rsid w:val="000208B0"/>
    <w:rsid w:val="0002175A"/>
    <w:rsid w:val="00021C75"/>
    <w:rsid w:val="00022A00"/>
    <w:rsid w:val="00025714"/>
    <w:rsid w:val="0003551D"/>
    <w:rsid w:val="00036E81"/>
    <w:rsid w:val="00044F7D"/>
    <w:rsid w:val="00047327"/>
    <w:rsid w:val="0005412B"/>
    <w:rsid w:val="0005773D"/>
    <w:rsid w:val="00060344"/>
    <w:rsid w:val="00063A14"/>
    <w:rsid w:val="000674A4"/>
    <w:rsid w:val="00070283"/>
    <w:rsid w:val="00070926"/>
    <w:rsid w:val="00075B66"/>
    <w:rsid w:val="000864A5"/>
    <w:rsid w:val="00095782"/>
    <w:rsid w:val="0009728F"/>
    <w:rsid w:val="000B424E"/>
    <w:rsid w:val="000B50DF"/>
    <w:rsid w:val="000C2F61"/>
    <w:rsid w:val="000C4E45"/>
    <w:rsid w:val="000D028E"/>
    <w:rsid w:val="000D2C7B"/>
    <w:rsid w:val="000D78DE"/>
    <w:rsid w:val="000E1C6E"/>
    <w:rsid w:val="000E47AC"/>
    <w:rsid w:val="000F57EC"/>
    <w:rsid w:val="00100874"/>
    <w:rsid w:val="00102687"/>
    <w:rsid w:val="0010418F"/>
    <w:rsid w:val="001118C6"/>
    <w:rsid w:val="00115373"/>
    <w:rsid w:val="001231F5"/>
    <w:rsid w:val="00123D16"/>
    <w:rsid w:val="001254C7"/>
    <w:rsid w:val="00141B6A"/>
    <w:rsid w:val="00160F91"/>
    <w:rsid w:val="00163512"/>
    <w:rsid w:val="00172937"/>
    <w:rsid w:val="0018156C"/>
    <w:rsid w:val="00182E9D"/>
    <w:rsid w:val="00186C7F"/>
    <w:rsid w:val="00190A71"/>
    <w:rsid w:val="001A0DB1"/>
    <w:rsid w:val="001A4045"/>
    <w:rsid w:val="001B096E"/>
    <w:rsid w:val="001B3584"/>
    <w:rsid w:val="001B35B3"/>
    <w:rsid w:val="001B4149"/>
    <w:rsid w:val="001C26CE"/>
    <w:rsid w:val="001C52EA"/>
    <w:rsid w:val="001C64CD"/>
    <w:rsid w:val="001E00B6"/>
    <w:rsid w:val="001E2856"/>
    <w:rsid w:val="001E7331"/>
    <w:rsid w:val="001F25BE"/>
    <w:rsid w:val="001F58D8"/>
    <w:rsid w:val="00201EC2"/>
    <w:rsid w:val="00203AE6"/>
    <w:rsid w:val="00205D7C"/>
    <w:rsid w:val="00217C3B"/>
    <w:rsid w:val="00220A12"/>
    <w:rsid w:val="00220BFE"/>
    <w:rsid w:val="00234602"/>
    <w:rsid w:val="00236DA1"/>
    <w:rsid w:val="0024099D"/>
    <w:rsid w:val="002427AC"/>
    <w:rsid w:val="002471CF"/>
    <w:rsid w:val="00257502"/>
    <w:rsid w:val="00262B18"/>
    <w:rsid w:val="00270662"/>
    <w:rsid w:val="002751D2"/>
    <w:rsid w:val="002804BA"/>
    <w:rsid w:val="00286258"/>
    <w:rsid w:val="00292E99"/>
    <w:rsid w:val="00294C63"/>
    <w:rsid w:val="002A022B"/>
    <w:rsid w:val="002A794E"/>
    <w:rsid w:val="002B1DF3"/>
    <w:rsid w:val="002B385D"/>
    <w:rsid w:val="002B5E32"/>
    <w:rsid w:val="002B7F5B"/>
    <w:rsid w:val="002C0743"/>
    <w:rsid w:val="002C3B6A"/>
    <w:rsid w:val="002C6CE8"/>
    <w:rsid w:val="002D4E54"/>
    <w:rsid w:val="002E12B5"/>
    <w:rsid w:val="002E3457"/>
    <w:rsid w:val="002F240A"/>
    <w:rsid w:val="00300C35"/>
    <w:rsid w:val="00302A8C"/>
    <w:rsid w:val="0030593A"/>
    <w:rsid w:val="00305F46"/>
    <w:rsid w:val="00314DB8"/>
    <w:rsid w:val="00322446"/>
    <w:rsid w:val="00325798"/>
    <w:rsid w:val="003344A5"/>
    <w:rsid w:val="00336E90"/>
    <w:rsid w:val="00336F8E"/>
    <w:rsid w:val="00350FA4"/>
    <w:rsid w:val="00351BC5"/>
    <w:rsid w:val="003538A6"/>
    <w:rsid w:val="00353D16"/>
    <w:rsid w:val="00355CE4"/>
    <w:rsid w:val="00360FD6"/>
    <w:rsid w:val="003652A0"/>
    <w:rsid w:val="0036719B"/>
    <w:rsid w:val="0037582C"/>
    <w:rsid w:val="0038120C"/>
    <w:rsid w:val="00390DC9"/>
    <w:rsid w:val="003A12FB"/>
    <w:rsid w:val="003A6623"/>
    <w:rsid w:val="003B40A0"/>
    <w:rsid w:val="003B7456"/>
    <w:rsid w:val="003C3663"/>
    <w:rsid w:val="003D25B8"/>
    <w:rsid w:val="003D6781"/>
    <w:rsid w:val="003E1B5C"/>
    <w:rsid w:val="003E35D8"/>
    <w:rsid w:val="003E58D0"/>
    <w:rsid w:val="003F1619"/>
    <w:rsid w:val="00400F76"/>
    <w:rsid w:val="00404101"/>
    <w:rsid w:val="00405143"/>
    <w:rsid w:val="004057E3"/>
    <w:rsid w:val="0040624A"/>
    <w:rsid w:val="00411840"/>
    <w:rsid w:val="00416FCA"/>
    <w:rsid w:val="00420439"/>
    <w:rsid w:val="00421F03"/>
    <w:rsid w:val="00424177"/>
    <w:rsid w:val="004319C1"/>
    <w:rsid w:val="0043759C"/>
    <w:rsid w:val="004424F5"/>
    <w:rsid w:val="004437FB"/>
    <w:rsid w:val="00450EA9"/>
    <w:rsid w:val="00457DA2"/>
    <w:rsid w:val="0046025A"/>
    <w:rsid w:val="004606A4"/>
    <w:rsid w:val="00461D85"/>
    <w:rsid w:val="004642A6"/>
    <w:rsid w:val="004642FF"/>
    <w:rsid w:val="0048280E"/>
    <w:rsid w:val="0049565C"/>
    <w:rsid w:val="004A4C71"/>
    <w:rsid w:val="004B0D9F"/>
    <w:rsid w:val="004C2394"/>
    <w:rsid w:val="004C6A68"/>
    <w:rsid w:val="004C74DB"/>
    <w:rsid w:val="004E2536"/>
    <w:rsid w:val="004E2ACD"/>
    <w:rsid w:val="004E4298"/>
    <w:rsid w:val="004F1F41"/>
    <w:rsid w:val="004F3C6F"/>
    <w:rsid w:val="004F50A7"/>
    <w:rsid w:val="004F72B8"/>
    <w:rsid w:val="00502C63"/>
    <w:rsid w:val="0051485C"/>
    <w:rsid w:val="00517B95"/>
    <w:rsid w:val="0052335D"/>
    <w:rsid w:val="0052665F"/>
    <w:rsid w:val="00534868"/>
    <w:rsid w:val="0053653B"/>
    <w:rsid w:val="0054098A"/>
    <w:rsid w:val="00540C10"/>
    <w:rsid w:val="00542965"/>
    <w:rsid w:val="005519BF"/>
    <w:rsid w:val="005519DA"/>
    <w:rsid w:val="00551F8A"/>
    <w:rsid w:val="005548F9"/>
    <w:rsid w:val="00554BC9"/>
    <w:rsid w:val="00555081"/>
    <w:rsid w:val="00556432"/>
    <w:rsid w:val="0056129A"/>
    <w:rsid w:val="00564DBC"/>
    <w:rsid w:val="0056576E"/>
    <w:rsid w:val="005665BC"/>
    <w:rsid w:val="005670C0"/>
    <w:rsid w:val="005732F4"/>
    <w:rsid w:val="00580102"/>
    <w:rsid w:val="00586B11"/>
    <w:rsid w:val="00591464"/>
    <w:rsid w:val="00592686"/>
    <w:rsid w:val="00594C05"/>
    <w:rsid w:val="005A3F1C"/>
    <w:rsid w:val="005A74C0"/>
    <w:rsid w:val="005D2090"/>
    <w:rsid w:val="005D789C"/>
    <w:rsid w:val="005F3CF2"/>
    <w:rsid w:val="006063DF"/>
    <w:rsid w:val="00607688"/>
    <w:rsid w:val="0061147C"/>
    <w:rsid w:val="00626319"/>
    <w:rsid w:val="00626FF6"/>
    <w:rsid w:val="006301C5"/>
    <w:rsid w:val="00640340"/>
    <w:rsid w:val="00652FEA"/>
    <w:rsid w:val="00660D99"/>
    <w:rsid w:val="0066737B"/>
    <w:rsid w:val="00670E10"/>
    <w:rsid w:val="0067358D"/>
    <w:rsid w:val="00673C9F"/>
    <w:rsid w:val="006819EA"/>
    <w:rsid w:val="00682CFC"/>
    <w:rsid w:val="00684022"/>
    <w:rsid w:val="006842D4"/>
    <w:rsid w:val="006852D6"/>
    <w:rsid w:val="00693E92"/>
    <w:rsid w:val="006940E3"/>
    <w:rsid w:val="0069482D"/>
    <w:rsid w:val="00697AB5"/>
    <w:rsid w:val="006A0B78"/>
    <w:rsid w:val="006A202A"/>
    <w:rsid w:val="006A363D"/>
    <w:rsid w:val="006A5E44"/>
    <w:rsid w:val="006B1A23"/>
    <w:rsid w:val="006B3FA5"/>
    <w:rsid w:val="006C0BB2"/>
    <w:rsid w:val="006C1A9C"/>
    <w:rsid w:val="006C78D9"/>
    <w:rsid w:val="006D3A15"/>
    <w:rsid w:val="006F159B"/>
    <w:rsid w:val="006F17FA"/>
    <w:rsid w:val="006F3128"/>
    <w:rsid w:val="00715ADD"/>
    <w:rsid w:val="00715CA3"/>
    <w:rsid w:val="00725D35"/>
    <w:rsid w:val="0073144E"/>
    <w:rsid w:val="00734375"/>
    <w:rsid w:val="00734E0B"/>
    <w:rsid w:val="00743565"/>
    <w:rsid w:val="00745361"/>
    <w:rsid w:val="00746161"/>
    <w:rsid w:val="00753410"/>
    <w:rsid w:val="00760B06"/>
    <w:rsid w:val="0076131E"/>
    <w:rsid w:val="007637DF"/>
    <w:rsid w:val="00765B16"/>
    <w:rsid w:val="0077137F"/>
    <w:rsid w:val="00772D51"/>
    <w:rsid w:val="0077761F"/>
    <w:rsid w:val="00784844"/>
    <w:rsid w:val="00786574"/>
    <w:rsid w:val="00787FE8"/>
    <w:rsid w:val="0079314D"/>
    <w:rsid w:val="00793565"/>
    <w:rsid w:val="007B3846"/>
    <w:rsid w:val="007C1706"/>
    <w:rsid w:val="007D2945"/>
    <w:rsid w:val="007E20BB"/>
    <w:rsid w:val="007E6AC2"/>
    <w:rsid w:val="007F4282"/>
    <w:rsid w:val="007F6EBB"/>
    <w:rsid w:val="00806B6B"/>
    <w:rsid w:val="0081054C"/>
    <w:rsid w:val="0081068A"/>
    <w:rsid w:val="00813694"/>
    <w:rsid w:val="00816835"/>
    <w:rsid w:val="008205A6"/>
    <w:rsid w:val="008249EE"/>
    <w:rsid w:val="008267F9"/>
    <w:rsid w:val="008323F0"/>
    <w:rsid w:val="008400F4"/>
    <w:rsid w:val="00841F9C"/>
    <w:rsid w:val="00853CAB"/>
    <w:rsid w:val="008606B6"/>
    <w:rsid w:val="00870057"/>
    <w:rsid w:val="008735C8"/>
    <w:rsid w:val="0088647E"/>
    <w:rsid w:val="0088724F"/>
    <w:rsid w:val="00887792"/>
    <w:rsid w:val="0089046B"/>
    <w:rsid w:val="00891758"/>
    <w:rsid w:val="00892D67"/>
    <w:rsid w:val="00893086"/>
    <w:rsid w:val="0089345A"/>
    <w:rsid w:val="008A1098"/>
    <w:rsid w:val="008A5577"/>
    <w:rsid w:val="008A64C3"/>
    <w:rsid w:val="008B4B1C"/>
    <w:rsid w:val="008B5B97"/>
    <w:rsid w:val="008D1E6B"/>
    <w:rsid w:val="008D7DF8"/>
    <w:rsid w:val="008E0EA5"/>
    <w:rsid w:val="008E1D17"/>
    <w:rsid w:val="008E28E5"/>
    <w:rsid w:val="008E7736"/>
    <w:rsid w:val="008F6B02"/>
    <w:rsid w:val="00903112"/>
    <w:rsid w:val="00906700"/>
    <w:rsid w:val="00920D37"/>
    <w:rsid w:val="00932048"/>
    <w:rsid w:val="0093216B"/>
    <w:rsid w:val="009336D4"/>
    <w:rsid w:val="00933A31"/>
    <w:rsid w:val="00941FEA"/>
    <w:rsid w:val="00942799"/>
    <w:rsid w:val="009618EC"/>
    <w:rsid w:val="00961AB0"/>
    <w:rsid w:val="0097054D"/>
    <w:rsid w:val="0097663E"/>
    <w:rsid w:val="0097728B"/>
    <w:rsid w:val="009916A0"/>
    <w:rsid w:val="009933C0"/>
    <w:rsid w:val="0099781F"/>
    <w:rsid w:val="009A60C0"/>
    <w:rsid w:val="009B04C7"/>
    <w:rsid w:val="009B135B"/>
    <w:rsid w:val="009B4448"/>
    <w:rsid w:val="009C0AA6"/>
    <w:rsid w:val="009C1F41"/>
    <w:rsid w:val="009C239F"/>
    <w:rsid w:val="009C5042"/>
    <w:rsid w:val="009C74A1"/>
    <w:rsid w:val="009C7B2E"/>
    <w:rsid w:val="009D4D14"/>
    <w:rsid w:val="009E0676"/>
    <w:rsid w:val="009E1EA1"/>
    <w:rsid w:val="009E2946"/>
    <w:rsid w:val="009E7B62"/>
    <w:rsid w:val="009F5F5D"/>
    <w:rsid w:val="009F665A"/>
    <w:rsid w:val="00A0151D"/>
    <w:rsid w:val="00A04DCF"/>
    <w:rsid w:val="00A10CF6"/>
    <w:rsid w:val="00A11ACC"/>
    <w:rsid w:val="00A165F9"/>
    <w:rsid w:val="00A2168C"/>
    <w:rsid w:val="00A21830"/>
    <w:rsid w:val="00A35302"/>
    <w:rsid w:val="00A367D8"/>
    <w:rsid w:val="00A400F6"/>
    <w:rsid w:val="00A50BA0"/>
    <w:rsid w:val="00A64055"/>
    <w:rsid w:val="00A77959"/>
    <w:rsid w:val="00A8038F"/>
    <w:rsid w:val="00A84387"/>
    <w:rsid w:val="00A848FD"/>
    <w:rsid w:val="00AB1068"/>
    <w:rsid w:val="00AC3116"/>
    <w:rsid w:val="00AC460B"/>
    <w:rsid w:val="00AC5655"/>
    <w:rsid w:val="00AD2D01"/>
    <w:rsid w:val="00AE08E0"/>
    <w:rsid w:val="00B12041"/>
    <w:rsid w:val="00B13325"/>
    <w:rsid w:val="00B141B9"/>
    <w:rsid w:val="00B23AFF"/>
    <w:rsid w:val="00B37265"/>
    <w:rsid w:val="00B3769D"/>
    <w:rsid w:val="00B42C58"/>
    <w:rsid w:val="00B46B07"/>
    <w:rsid w:val="00B51F78"/>
    <w:rsid w:val="00B654BA"/>
    <w:rsid w:val="00B703B4"/>
    <w:rsid w:val="00B71CE5"/>
    <w:rsid w:val="00B77472"/>
    <w:rsid w:val="00B83D8C"/>
    <w:rsid w:val="00B845DD"/>
    <w:rsid w:val="00B85860"/>
    <w:rsid w:val="00B87BF2"/>
    <w:rsid w:val="00B92E55"/>
    <w:rsid w:val="00BA0B9B"/>
    <w:rsid w:val="00BA2232"/>
    <w:rsid w:val="00BA3F9B"/>
    <w:rsid w:val="00BA4EDD"/>
    <w:rsid w:val="00BB60E5"/>
    <w:rsid w:val="00BC266A"/>
    <w:rsid w:val="00BC4B52"/>
    <w:rsid w:val="00BC4E74"/>
    <w:rsid w:val="00BD128C"/>
    <w:rsid w:val="00BD1B12"/>
    <w:rsid w:val="00BD1B61"/>
    <w:rsid w:val="00BD214B"/>
    <w:rsid w:val="00BD4605"/>
    <w:rsid w:val="00BD4EF4"/>
    <w:rsid w:val="00BD6DD7"/>
    <w:rsid w:val="00BE0537"/>
    <w:rsid w:val="00BE4EF0"/>
    <w:rsid w:val="00BF774A"/>
    <w:rsid w:val="00C00826"/>
    <w:rsid w:val="00C00B1C"/>
    <w:rsid w:val="00C01017"/>
    <w:rsid w:val="00C01738"/>
    <w:rsid w:val="00C03E7E"/>
    <w:rsid w:val="00C07925"/>
    <w:rsid w:val="00C1674A"/>
    <w:rsid w:val="00C176C1"/>
    <w:rsid w:val="00C37117"/>
    <w:rsid w:val="00C44FCB"/>
    <w:rsid w:val="00C54207"/>
    <w:rsid w:val="00C56177"/>
    <w:rsid w:val="00C57B2E"/>
    <w:rsid w:val="00C67608"/>
    <w:rsid w:val="00C71E67"/>
    <w:rsid w:val="00C76952"/>
    <w:rsid w:val="00C85292"/>
    <w:rsid w:val="00C85B26"/>
    <w:rsid w:val="00C87000"/>
    <w:rsid w:val="00CA0D3E"/>
    <w:rsid w:val="00CA291D"/>
    <w:rsid w:val="00CB6A95"/>
    <w:rsid w:val="00CB6EEB"/>
    <w:rsid w:val="00CE09A6"/>
    <w:rsid w:val="00CE2069"/>
    <w:rsid w:val="00CE7885"/>
    <w:rsid w:val="00CF1C5D"/>
    <w:rsid w:val="00CF4376"/>
    <w:rsid w:val="00CF4A87"/>
    <w:rsid w:val="00CF75F5"/>
    <w:rsid w:val="00D01403"/>
    <w:rsid w:val="00D023C2"/>
    <w:rsid w:val="00D06ABC"/>
    <w:rsid w:val="00D26DE7"/>
    <w:rsid w:val="00D31C1C"/>
    <w:rsid w:val="00D34A73"/>
    <w:rsid w:val="00D34AEB"/>
    <w:rsid w:val="00D36336"/>
    <w:rsid w:val="00D36BD8"/>
    <w:rsid w:val="00D36BFE"/>
    <w:rsid w:val="00D414FF"/>
    <w:rsid w:val="00D453EF"/>
    <w:rsid w:val="00D4623F"/>
    <w:rsid w:val="00D47E7C"/>
    <w:rsid w:val="00D518D6"/>
    <w:rsid w:val="00D608EA"/>
    <w:rsid w:val="00D60D45"/>
    <w:rsid w:val="00D61401"/>
    <w:rsid w:val="00D6264E"/>
    <w:rsid w:val="00D7166A"/>
    <w:rsid w:val="00D73470"/>
    <w:rsid w:val="00D73E67"/>
    <w:rsid w:val="00D74EF5"/>
    <w:rsid w:val="00D75BB5"/>
    <w:rsid w:val="00D85E56"/>
    <w:rsid w:val="00D87E80"/>
    <w:rsid w:val="00D91EBB"/>
    <w:rsid w:val="00D93469"/>
    <w:rsid w:val="00D96CDB"/>
    <w:rsid w:val="00DA0611"/>
    <w:rsid w:val="00DB3A38"/>
    <w:rsid w:val="00DB7B70"/>
    <w:rsid w:val="00DC3444"/>
    <w:rsid w:val="00DC3B03"/>
    <w:rsid w:val="00DC58FD"/>
    <w:rsid w:val="00DD32CE"/>
    <w:rsid w:val="00DD419D"/>
    <w:rsid w:val="00DD50CA"/>
    <w:rsid w:val="00DD7AB1"/>
    <w:rsid w:val="00DE71ED"/>
    <w:rsid w:val="00DF34F5"/>
    <w:rsid w:val="00DF3D7D"/>
    <w:rsid w:val="00DF47B2"/>
    <w:rsid w:val="00E03145"/>
    <w:rsid w:val="00E1028F"/>
    <w:rsid w:val="00E15AC0"/>
    <w:rsid w:val="00E171FD"/>
    <w:rsid w:val="00E200FE"/>
    <w:rsid w:val="00E246D1"/>
    <w:rsid w:val="00E418F6"/>
    <w:rsid w:val="00E45636"/>
    <w:rsid w:val="00E5019B"/>
    <w:rsid w:val="00E552EF"/>
    <w:rsid w:val="00E6062C"/>
    <w:rsid w:val="00E60DF2"/>
    <w:rsid w:val="00E643FA"/>
    <w:rsid w:val="00E6616A"/>
    <w:rsid w:val="00E66FF6"/>
    <w:rsid w:val="00E72A7B"/>
    <w:rsid w:val="00E82788"/>
    <w:rsid w:val="00E85BAB"/>
    <w:rsid w:val="00E91685"/>
    <w:rsid w:val="00E92817"/>
    <w:rsid w:val="00EA335E"/>
    <w:rsid w:val="00EA4A6B"/>
    <w:rsid w:val="00EB5CF3"/>
    <w:rsid w:val="00EB7B93"/>
    <w:rsid w:val="00EB7E20"/>
    <w:rsid w:val="00EC44CB"/>
    <w:rsid w:val="00EC62CF"/>
    <w:rsid w:val="00ED14BB"/>
    <w:rsid w:val="00ED7038"/>
    <w:rsid w:val="00ED71FD"/>
    <w:rsid w:val="00EE64B2"/>
    <w:rsid w:val="00EE6A93"/>
    <w:rsid w:val="00EE7092"/>
    <w:rsid w:val="00EF1B66"/>
    <w:rsid w:val="00EF6D59"/>
    <w:rsid w:val="00F008AF"/>
    <w:rsid w:val="00F05AD2"/>
    <w:rsid w:val="00F10C04"/>
    <w:rsid w:val="00F15ADF"/>
    <w:rsid w:val="00F200B8"/>
    <w:rsid w:val="00F21A66"/>
    <w:rsid w:val="00F27B11"/>
    <w:rsid w:val="00F31194"/>
    <w:rsid w:val="00F3436D"/>
    <w:rsid w:val="00F43B14"/>
    <w:rsid w:val="00F466F0"/>
    <w:rsid w:val="00F51C48"/>
    <w:rsid w:val="00F53ECE"/>
    <w:rsid w:val="00F54BC4"/>
    <w:rsid w:val="00F705E4"/>
    <w:rsid w:val="00F7166E"/>
    <w:rsid w:val="00F74BE9"/>
    <w:rsid w:val="00F77078"/>
    <w:rsid w:val="00F84577"/>
    <w:rsid w:val="00F90095"/>
    <w:rsid w:val="00FA417B"/>
    <w:rsid w:val="00FA5D69"/>
    <w:rsid w:val="00FA73C0"/>
    <w:rsid w:val="00FB1904"/>
    <w:rsid w:val="00FC3AF1"/>
    <w:rsid w:val="00FD4EA0"/>
    <w:rsid w:val="00FD5767"/>
    <w:rsid w:val="00FE0783"/>
    <w:rsid w:val="00FE39B9"/>
    <w:rsid w:val="00FE73B5"/>
    <w:rsid w:val="00FE77BB"/>
    <w:rsid w:val="00FF43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773A"/>
  <w15:chartTrackingRefBased/>
  <w15:docId w15:val="{4303C574-9D04-4C4A-978A-466D2DE2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kern w:val="2"/>
        <w:sz w:val="21"/>
        <w:szCs w:val="21"/>
        <w:lang w:val="en-US" w:eastAsia="en-US" w:bidi="ar-SA"/>
        <w14:ligatures w14:val="standardContextual"/>
      </w:rPr>
    </w:rPrDefault>
    <w:pPrDefault>
      <w:pPr>
        <w:spacing w:before="60" w:line="26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CFC"/>
    <w:pPr>
      <w:widowControl w:val="0"/>
      <w:spacing w:before="0" w:line="240" w:lineRule="auto"/>
      <w:jc w:val="both"/>
    </w:pPr>
    <w:rPr>
      <w:rFonts w:asciiTheme="minorHAnsi" w:hAnsiTheme="minorHAnsi" w:cstheme="minorBidi"/>
      <w:szCs w:val="24"/>
      <w:lang w:eastAsia="ja-JP"/>
      <w14:ligatures w14:val="none"/>
    </w:rPr>
  </w:style>
  <w:style w:type="paragraph" w:styleId="Heading1">
    <w:name w:val="heading 1"/>
    <w:basedOn w:val="Normal"/>
    <w:next w:val="Normal"/>
    <w:link w:val="Heading1Char"/>
    <w:uiPriority w:val="9"/>
    <w:qFormat/>
    <w:rsid w:val="0037582C"/>
    <w:pPr>
      <w:keepNext/>
      <w:keepLines/>
      <w:widowControl/>
      <w:spacing w:before="360" w:after="80" w:line="260" w:lineRule="exact"/>
      <w:jc w:val="left"/>
      <w:outlineLvl w:val="0"/>
    </w:pPr>
    <w:rPr>
      <w:rFonts w:asciiTheme="majorHAnsi" w:eastAsiaTheme="majorEastAsia" w:hAnsiTheme="majorHAnsi" w:cstheme="majorBidi"/>
      <w:color w:val="0F4761" w:themeColor="accent1" w:themeShade="BF"/>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7582C"/>
    <w:pPr>
      <w:keepNext/>
      <w:keepLines/>
      <w:widowControl/>
      <w:spacing w:before="160" w:after="80" w:line="260" w:lineRule="exact"/>
      <w:jc w:val="left"/>
      <w:outlineLvl w:val="1"/>
    </w:pPr>
    <w:rPr>
      <w:rFonts w:asciiTheme="majorHAnsi" w:eastAsiaTheme="majorEastAsia" w:hAnsiTheme="majorHAnsi" w:cstheme="majorBidi"/>
      <w:color w:val="0F4761" w:themeColor="accent1" w:themeShade="BF"/>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7582C"/>
    <w:pPr>
      <w:keepNext/>
      <w:keepLines/>
      <w:widowControl/>
      <w:spacing w:before="160" w:after="80" w:line="260" w:lineRule="exact"/>
      <w:jc w:val="left"/>
      <w:outlineLvl w:val="2"/>
    </w:pPr>
    <w:rPr>
      <w:rFonts w:eastAsiaTheme="majorEastAsia" w:cstheme="majorBidi"/>
      <w:color w:val="0F4761" w:themeColor="accent1" w:themeShade="BF"/>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7582C"/>
    <w:pPr>
      <w:keepNext/>
      <w:keepLines/>
      <w:widowControl/>
      <w:spacing w:before="80" w:after="40" w:line="260" w:lineRule="exact"/>
      <w:jc w:val="left"/>
      <w:outlineLvl w:val="3"/>
    </w:pPr>
    <w:rPr>
      <w:rFonts w:eastAsiaTheme="majorEastAsia" w:cstheme="majorBidi"/>
      <w:i/>
      <w:iCs/>
      <w:color w:val="0F4761" w:themeColor="accent1" w:themeShade="BF"/>
      <w:szCs w:val="21"/>
      <w:lang w:eastAsia="en-US"/>
      <w14:ligatures w14:val="standardContextual"/>
    </w:rPr>
  </w:style>
  <w:style w:type="paragraph" w:styleId="Heading5">
    <w:name w:val="heading 5"/>
    <w:basedOn w:val="Normal"/>
    <w:next w:val="Normal"/>
    <w:link w:val="Heading5Char"/>
    <w:uiPriority w:val="9"/>
    <w:semiHidden/>
    <w:unhideWhenUsed/>
    <w:qFormat/>
    <w:rsid w:val="0037582C"/>
    <w:pPr>
      <w:keepNext/>
      <w:keepLines/>
      <w:widowControl/>
      <w:spacing w:before="80" w:after="40" w:line="260" w:lineRule="exact"/>
      <w:jc w:val="left"/>
      <w:outlineLvl w:val="4"/>
    </w:pPr>
    <w:rPr>
      <w:rFonts w:eastAsiaTheme="majorEastAsia" w:cstheme="majorBidi"/>
      <w:color w:val="0F4761" w:themeColor="accent1" w:themeShade="BF"/>
      <w:szCs w:val="21"/>
      <w:lang w:eastAsia="en-US"/>
      <w14:ligatures w14:val="standardContextual"/>
    </w:rPr>
  </w:style>
  <w:style w:type="paragraph" w:styleId="Heading6">
    <w:name w:val="heading 6"/>
    <w:basedOn w:val="Normal"/>
    <w:next w:val="Normal"/>
    <w:link w:val="Heading6Char"/>
    <w:uiPriority w:val="9"/>
    <w:semiHidden/>
    <w:unhideWhenUsed/>
    <w:qFormat/>
    <w:rsid w:val="0037582C"/>
    <w:pPr>
      <w:keepNext/>
      <w:keepLines/>
      <w:widowControl/>
      <w:spacing w:before="40" w:line="260" w:lineRule="exact"/>
      <w:jc w:val="left"/>
      <w:outlineLvl w:val="5"/>
    </w:pPr>
    <w:rPr>
      <w:rFonts w:eastAsiaTheme="majorEastAsia" w:cstheme="majorBidi"/>
      <w:i/>
      <w:iCs/>
      <w:color w:val="595959" w:themeColor="text1" w:themeTint="A6"/>
      <w:szCs w:val="21"/>
      <w:lang w:eastAsia="en-US"/>
      <w14:ligatures w14:val="standardContextual"/>
    </w:rPr>
  </w:style>
  <w:style w:type="paragraph" w:styleId="Heading7">
    <w:name w:val="heading 7"/>
    <w:basedOn w:val="Normal"/>
    <w:next w:val="Normal"/>
    <w:link w:val="Heading7Char"/>
    <w:uiPriority w:val="9"/>
    <w:semiHidden/>
    <w:unhideWhenUsed/>
    <w:qFormat/>
    <w:rsid w:val="0037582C"/>
    <w:pPr>
      <w:keepNext/>
      <w:keepLines/>
      <w:widowControl/>
      <w:spacing w:before="40" w:line="260" w:lineRule="exact"/>
      <w:jc w:val="left"/>
      <w:outlineLvl w:val="6"/>
    </w:pPr>
    <w:rPr>
      <w:rFonts w:eastAsiaTheme="majorEastAsia" w:cstheme="majorBidi"/>
      <w:color w:val="595959" w:themeColor="text1" w:themeTint="A6"/>
      <w:szCs w:val="21"/>
      <w:lang w:eastAsia="en-US"/>
      <w14:ligatures w14:val="standardContextual"/>
    </w:rPr>
  </w:style>
  <w:style w:type="paragraph" w:styleId="Heading8">
    <w:name w:val="heading 8"/>
    <w:basedOn w:val="Normal"/>
    <w:next w:val="Normal"/>
    <w:link w:val="Heading8Char"/>
    <w:uiPriority w:val="9"/>
    <w:semiHidden/>
    <w:unhideWhenUsed/>
    <w:qFormat/>
    <w:rsid w:val="0037582C"/>
    <w:pPr>
      <w:keepNext/>
      <w:keepLines/>
      <w:widowControl/>
      <w:spacing w:line="260" w:lineRule="exact"/>
      <w:jc w:val="left"/>
      <w:outlineLvl w:val="7"/>
    </w:pPr>
    <w:rPr>
      <w:rFonts w:eastAsiaTheme="majorEastAsia" w:cstheme="majorBidi"/>
      <w:i/>
      <w:iCs/>
      <w:color w:val="272727" w:themeColor="text1" w:themeTint="D8"/>
      <w:szCs w:val="21"/>
      <w:lang w:eastAsia="en-US"/>
      <w14:ligatures w14:val="standardContextual"/>
    </w:rPr>
  </w:style>
  <w:style w:type="paragraph" w:styleId="Heading9">
    <w:name w:val="heading 9"/>
    <w:basedOn w:val="Normal"/>
    <w:next w:val="Normal"/>
    <w:link w:val="Heading9Char"/>
    <w:uiPriority w:val="9"/>
    <w:semiHidden/>
    <w:unhideWhenUsed/>
    <w:qFormat/>
    <w:rsid w:val="0037582C"/>
    <w:pPr>
      <w:keepNext/>
      <w:keepLines/>
      <w:widowControl/>
      <w:spacing w:line="260" w:lineRule="exact"/>
      <w:jc w:val="left"/>
      <w:outlineLvl w:val="8"/>
    </w:pPr>
    <w:rPr>
      <w:rFonts w:eastAsiaTheme="majorEastAsia" w:cstheme="majorBidi"/>
      <w:color w:val="272727" w:themeColor="text1" w:themeTint="D8"/>
      <w:szCs w:val="21"/>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8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8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8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8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758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758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758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758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758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7582C"/>
    <w:pPr>
      <w:widowControl/>
      <w:spacing w:after="8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758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82C"/>
    <w:pPr>
      <w:widowControl/>
      <w:numPr>
        <w:ilvl w:val="1"/>
      </w:numPr>
      <w:spacing w:before="60" w:after="160" w:line="260" w:lineRule="exact"/>
      <w:jc w:val="left"/>
    </w:pPr>
    <w:rPr>
      <w:rFonts w:eastAsiaTheme="majorEastAsia" w:cstheme="majorBidi"/>
      <w:color w:val="595959" w:themeColor="text1" w:themeTint="A6"/>
      <w:spacing w:val="15"/>
      <w:sz w:val="28"/>
      <w:szCs w:val="28"/>
      <w:lang w:eastAsia="en-US"/>
      <w14:ligatures w14:val="standardContextual"/>
    </w:rPr>
  </w:style>
  <w:style w:type="character" w:customStyle="1" w:styleId="SubtitleChar">
    <w:name w:val="Subtitle Char"/>
    <w:basedOn w:val="DefaultParagraphFont"/>
    <w:link w:val="Subtitle"/>
    <w:uiPriority w:val="11"/>
    <w:rsid w:val="003758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7582C"/>
    <w:pPr>
      <w:widowControl/>
      <w:spacing w:before="160" w:after="160" w:line="260" w:lineRule="exact"/>
      <w:jc w:val="center"/>
    </w:pPr>
    <w:rPr>
      <w:rFonts w:ascii="Arial" w:eastAsiaTheme="minorHAnsi" w:hAnsi="Arial" w:cs="Arial"/>
      <w:i/>
      <w:iCs/>
      <w:color w:val="404040" w:themeColor="text1" w:themeTint="BF"/>
      <w:szCs w:val="21"/>
      <w:lang w:eastAsia="en-US"/>
      <w14:ligatures w14:val="standardContextual"/>
    </w:rPr>
  </w:style>
  <w:style w:type="character" w:customStyle="1" w:styleId="QuoteChar">
    <w:name w:val="Quote Char"/>
    <w:basedOn w:val="DefaultParagraphFont"/>
    <w:link w:val="Quote"/>
    <w:uiPriority w:val="29"/>
    <w:rsid w:val="0037582C"/>
    <w:rPr>
      <w:i/>
      <w:iCs/>
      <w:color w:val="404040" w:themeColor="text1" w:themeTint="BF"/>
    </w:rPr>
  </w:style>
  <w:style w:type="paragraph" w:styleId="ListParagraph">
    <w:name w:val="List Paragraph"/>
    <w:basedOn w:val="Normal"/>
    <w:uiPriority w:val="34"/>
    <w:qFormat/>
    <w:rsid w:val="0037582C"/>
    <w:pPr>
      <w:widowControl/>
      <w:spacing w:before="60" w:line="260" w:lineRule="exact"/>
      <w:ind w:left="720"/>
      <w:contextualSpacing/>
      <w:jc w:val="left"/>
    </w:pPr>
    <w:rPr>
      <w:rFonts w:ascii="Arial" w:eastAsiaTheme="minorHAnsi" w:hAnsi="Arial" w:cs="Arial"/>
      <w:szCs w:val="21"/>
      <w:lang w:eastAsia="en-US"/>
      <w14:ligatures w14:val="standardContextual"/>
    </w:rPr>
  </w:style>
  <w:style w:type="character" w:styleId="IntenseEmphasis">
    <w:name w:val="Intense Emphasis"/>
    <w:basedOn w:val="DefaultParagraphFont"/>
    <w:uiPriority w:val="21"/>
    <w:qFormat/>
    <w:rsid w:val="0037582C"/>
    <w:rPr>
      <w:i/>
      <w:iCs/>
      <w:color w:val="0F4761" w:themeColor="accent1" w:themeShade="BF"/>
    </w:rPr>
  </w:style>
  <w:style w:type="paragraph" w:styleId="IntenseQuote">
    <w:name w:val="Intense Quote"/>
    <w:basedOn w:val="Normal"/>
    <w:next w:val="Normal"/>
    <w:link w:val="IntenseQuoteChar"/>
    <w:uiPriority w:val="30"/>
    <w:qFormat/>
    <w:rsid w:val="0037582C"/>
    <w:pPr>
      <w:widowControl/>
      <w:pBdr>
        <w:top w:val="single" w:sz="4" w:space="10" w:color="0F4761" w:themeColor="accent1" w:themeShade="BF"/>
        <w:bottom w:val="single" w:sz="4" w:space="10" w:color="0F4761" w:themeColor="accent1" w:themeShade="BF"/>
      </w:pBdr>
      <w:spacing w:before="360" w:after="360" w:line="260" w:lineRule="exact"/>
      <w:ind w:left="864" w:right="864"/>
      <w:jc w:val="center"/>
    </w:pPr>
    <w:rPr>
      <w:rFonts w:ascii="Arial" w:eastAsiaTheme="minorHAnsi" w:hAnsi="Arial" w:cs="Arial"/>
      <w:i/>
      <w:iCs/>
      <w:color w:val="0F4761" w:themeColor="accent1" w:themeShade="BF"/>
      <w:szCs w:val="21"/>
      <w:lang w:eastAsia="en-US"/>
      <w14:ligatures w14:val="standardContextual"/>
    </w:rPr>
  </w:style>
  <w:style w:type="character" w:customStyle="1" w:styleId="IntenseQuoteChar">
    <w:name w:val="Intense Quote Char"/>
    <w:basedOn w:val="DefaultParagraphFont"/>
    <w:link w:val="IntenseQuote"/>
    <w:uiPriority w:val="30"/>
    <w:rsid w:val="0037582C"/>
    <w:rPr>
      <w:i/>
      <w:iCs/>
      <w:color w:val="0F4761" w:themeColor="accent1" w:themeShade="BF"/>
    </w:rPr>
  </w:style>
  <w:style w:type="character" w:styleId="IntenseReference">
    <w:name w:val="Intense Reference"/>
    <w:basedOn w:val="DefaultParagraphFont"/>
    <w:uiPriority w:val="32"/>
    <w:qFormat/>
    <w:rsid w:val="0037582C"/>
    <w:rPr>
      <w:b/>
      <w:bCs/>
      <w:smallCaps/>
      <w:color w:val="0F4761" w:themeColor="accent1" w:themeShade="BF"/>
      <w:spacing w:val="5"/>
    </w:rPr>
  </w:style>
  <w:style w:type="character" w:styleId="Hyperlink">
    <w:name w:val="Hyperlink"/>
    <w:basedOn w:val="DefaultParagraphFont"/>
    <w:uiPriority w:val="99"/>
    <w:unhideWhenUsed/>
    <w:rsid w:val="005732F4"/>
    <w:rPr>
      <w:color w:val="467886" w:themeColor="hyperlink"/>
      <w:u w:val="single"/>
    </w:rPr>
  </w:style>
  <w:style w:type="character" w:customStyle="1" w:styleId="anchor-text">
    <w:name w:val="anchor-text"/>
    <w:basedOn w:val="DefaultParagraphFont"/>
    <w:rsid w:val="005732F4"/>
  </w:style>
  <w:style w:type="paragraph" w:styleId="Revision">
    <w:name w:val="Revision"/>
    <w:hidden/>
    <w:uiPriority w:val="99"/>
    <w:semiHidden/>
    <w:rsid w:val="00292E99"/>
    <w:pPr>
      <w:spacing w:before="0" w:line="240" w:lineRule="auto"/>
    </w:pPr>
    <w:rPr>
      <w:rFonts w:asciiTheme="minorHAnsi" w:hAnsiTheme="minorHAnsi" w:cstheme="minorBidi"/>
      <w:szCs w:val="24"/>
      <w:lang w:eastAsia="ja-JP"/>
      <w14:ligatures w14:val="none"/>
    </w:rPr>
  </w:style>
  <w:style w:type="character" w:customStyle="1" w:styleId="apple-converted-space">
    <w:name w:val="apple-converted-space"/>
    <w:basedOn w:val="DefaultParagraphFont"/>
    <w:rsid w:val="0097663E"/>
  </w:style>
  <w:style w:type="character" w:styleId="Strong">
    <w:name w:val="Strong"/>
    <w:basedOn w:val="DefaultParagraphFont"/>
    <w:uiPriority w:val="22"/>
    <w:qFormat/>
    <w:rsid w:val="00EA335E"/>
    <w:rPr>
      <w:b/>
      <w:bCs/>
    </w:rPr>
  </w:style>
  <w:style w:type="paragraph" w:styleId="NormalWeb">
    <w:name w:val="Normal (Web)"/>
    <w:basedOn w:val="Normal"/>
    <w:uiPriority w:val="99"/>
    <w:unhideWhenUsed/>
    <w:rsid w:val="00F15ADF"/>
    <w:pPr>
      <w:widowControl/>
      <w:spacing w:before="100" w:beforeAutospacing="1" w:after="100" w:afterAutospacing="1"/>
      <w:jc w:val="left"/>
    </w:pPr>
    <w:rPr>
      <w:rFonts w:ascii="Times New Roman" w:eastAsia="Times New Roman" w:hAnsi="Times New Roman" w:cs="Times New Roman"/>
      <w:kern w:val="0"/>
      <w:sz w:val="24"/>
      <w:lang w:eastAsia="en-US"/>
    </w:rPr>
  </w:style>
  <w:style w:type="character" w:styleId="FollowedHyperlink">
    <w:name w:val="FollowedHyperlink"/>
    <w:basedOn w:val="DefaultParagraphFont"/>
    <w:uiPriority w:val="99"/>
    <w:semiHidden/>
    <w:unhideWhenUsed/>
    <w:rsid w:val="00F74BE9"/>
    <w:rPr>
      <w:color w:val="96607D" w:themeColor="followedHyperlink"/>
      <w:u w:val="single"/>
    </w:rPr>
  </w:style>
  <w:style w:type="paragraph" w:styleId="Bibliography">
    <w:name w:val="Bibliography"/>
    <w:basedOn w:val="Normal"/>
    <w:next w:val="Normal"/>
    <w:uiPriority w:val="37"/>
    <w:unhideWhenUsed/>
    <w:rsid w:val="006B3FA5"/>
    <w:pPr>
      <w:tabs>
        <w:tab w:val="left" w:pos="380"/>
      </w:tabs>
      <w:spacing w:after="240"/>
      <w:ind w:left="384" w:hanging="384"/>
    </w:pPr>
  </w:style>
  <w:style w:type="character" w:styleId="CommentReference">
    <w:name w:val="annotation reference"/>
    <w:basedOn w:val="DefaultParagraphFont"/>
    <w:uiPriority w:val="99"/>
    <w:semiHidden/>
    <w:unhideWhenUsed/>
    <w:rsid w:val="00C54207"/>
    <w:rPr>
      <w:sz w:val="16"/>
      <w:szCs w:val="16"/>
    </w:rPr>
  </w:style>
  <w:style w:type="paragraph" w:styleId="CommentText">
    <w:name w:val="annotation text"/>
    <w:basedOn w:val="Normal"/>
    <w:link w:val="CommentTextChar"/>
    <w:uiPriority w:val="99"/>
    <w:semiHidden/>
    <w:unhideWhenUsed/>
    <w:rsid w:val="00C54207"/>
    <w:rPr>
      <w:sz w:val="20"/>
      <w:szCs w:val="20"/>
    </w:rPr>
  </w:style>
  <w:style w:type="character" w:customStyle="1" w:styleId="CommentTextChar">
    <w:name w:val="Comment Text Char"/>
    <w:basedOn w:val="DefaultParagraphFont"/>
    <w:link w:val="CommentText"/>
    <w:uiPriority w:val="99"/>
    <w:semiHidden/>
    <w:rsid w:val="00C54207"/>
    <w:rPr>
      <w:rFonts w:asciiTheme="minorHAnsi" w:hAnsiTheme="minorHAnsi" w:cstheme="minorBidi"/>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C54207"/>
    <w:rPr>
      <w:b/>
      <w:bCs/>
    </w:rPr>
  </w:style>
  <w:style w:type="character" w:customStyle="1" w:styleId="CommentSubjectChar">
    <w:name w:val="Comment Subject Char"/>
    <w:basedOn w:val="CommentTextChar"/>
    <w:link w:val="CommentSubject"/>
    <w:uiPriority w:val="99"/>
    <w:semiHidden/>
    <w:rsid w:val="00C54207"/>
    <w:rPr>
      <w:rFonts w:asciiTheme="minorHAnsi" w:hAnsiTheme="minorHAnsi" w:cstheme="minorBidi"/>
      <w:b/>
      <w:bCs/>
      <w:sz w:val="20"/>
      <w:szCs w:val="20"/>
      <w:lang w:eastAsia="ja-JP"/>
      <w14:ligatures w14:val="none"/>
    </w:rPr>
  </w:style>
  <w:style w:type="character" w:styleId="LineNumber">
    <w:name w:val="line number"/>
    <w:basedOn w:val="DefaultParagraphFont"/>
    <w:uiPriority w:val="99"/>
    <w:semiHidden/>
    <w:unhideWhenUsed/>
    <w:rsid w:val="001A0DB1"/>
  </w:style>
  <w:style w:type="paragraph" w:styleId="Footer">
    <w:name w:val="footer"/>
    <w:basedOn w:val="Normal"/>
    <w:link w:val="FooterChar"/>
    <w:uiPriority w:val="99"/>
    <w:unhideWhenUsed/>
    <w:rsid w:val="001A0DB1"/>
    <w:pPr>
      <w:tabs>
        <w:tab w:val="center" w:pos="4680"/>
        <w:tab w:val="right" w:pos="9360"/>
      </w:tabs>
    </w:pPr>
  </w:style>
  <w:style w:type="character" w:customStyle="1" w:styleId="FooterChar">
    <w:name w:val="Footer Char"/>
    <w:basedOn w:val="DefaultParagraphFont"/>
    <w:link w:val="Footer"/>
    <w:uiPriority w:val="99"/>
    <w:rsid w:val="001A0DB1"/>
    <w:rPr>
      <w:rFonts w:asciiTheme="minorHAnsi" w:hAnsiTheme="minorHAnsi" w:cstheme="minorBidi"/>
      <w:szCs w:val="24"/>
      <w:lang w:eastAsia="ja-JP"/>
      <w14:ligatures w14:val="none"/>
    </w:rPr>
  </w:style>
  <w:style w:type="character" w:styleId="PageNumber">
    <w:name w:val="page number"/>
    <w:basedOn w:val="DefaultParagraphFont"/>
    <w:uiPriority w:val="99"/>
    <w:semiHidden/>
    <w:unhideWhenUsed/>
    <w:rsid w:val="001A0DB1"/>
  </w:style>
  <w:style w:type="character" w:styleId="UnresolvedMention">
    <w:name w:val="Unresolved Mention"/>
    <w:basedOn w:val="DefaultParagraphFont"/>
    <w:uiPriority w:val="99"/>
    <w:semiHidden/>
    <w:unhideWhenUsed/>
    <w:rsid w:val="00EB5C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3226">
      <w:bodyDiv w:val="1"/>
      <w:marLeft w:val="0"/>
      <w:marRight w:val="0"/>
      <w:marTop w:val="0"/>
      <w:marBottom w:val="0"/>
      <w:divBdr>
        <w:top w:val="none" w:sz="0" w:space="0" w:color="auto"/>
        <w:left w:val="none" w:sz="0" w:space="0" w:color="auto"/>
        <w:bottom w:val="none" w:sz="0" w:space="0" w:color="auto"/>
        <w:right w:val="none" w:sz="0" w:space="0" w:color="auto"/>
      </w:divBdr>
    </w:div>
    <w:div w:id="379129542">
      <w:bodyDiv w:val="1"/>
      <w:marLeft w:val="0"/>
      <w:marRight w:val="0"/>
      <w:marTop w:val="0"/>
      <w:marBottom w:val="0"/>
      <w:divBdr>
        <w:top w:val="none" w:sz="0" w:space="0" w:color="auto"/>
        <w:left w:val="none" w:sz="0" w:space="0" w:color="auto"/>
        <w:bottom w:val="none" w:sz="0" w:space="0" w:color="auto"/>
        <w:right w:val="none" w:sz="0" w:space="0" w:color="auto"/>
      </w:divBdr>
    </w:div>
    <w:div w:id="408159501">
      <w:bodyDiv w:val="1"/>
      <w:marLeft w:val="0"/>
      <w:marRight w:val="0"/>
      <w:marTop w:val="0"/>
      <w:marBottom w:val="0"/>
      <w:divBdr>
        <w:top w:val="none" w:sz="0" w:space="0" w:color="auto"/>
        <w:left w:val="none" w:sz="0" w:space="0" w:color="auto"/>
        <w:bottom w:val="none" w:sz="0" w:space="0" w:color="auto"/>
        <w:right w:val="none" w:sz="0" w:space="0" w:color="auto"/>
      </w:divBdr>
      <w:divsChild>
        <w:div w:id="1531453893">
          <w:blockQuote w:val="1"/>
          <w:marLeft w:val="315"/>
          <w:marRight w:val="0"/>
          <w:marTop w:val="0"/>
          <w:marBottom w:val="0"/>
          <w:divBdr>
            <w:top w:val="none" w:sz="0" w:space="0" w:color="auto"/>
            <w:left w:val="none" w:sz="0" w:space="0" w:color="auto"/>
            <w:bottom w:val="none" w:sz="0" w:space="0" w:color="auto"/>
            <w:right w:val="none" w:sz="0" w:space="0" w:color="auto"/>
          </w:divBdr>
        </w:div>
      </w:divsChild>
    </w:div>
    <w:div w:id="634987240">
      <w:bodyDiv w:val="1"/>
      <w:marLeft w:val="0"/>
      <w:marRight w:val="0"/>
      <w:marTop w:val="0"/>
      <w:marBottom w:val="0"/>
      <w:divBdr>
        <w:top w:val="none" w:sz="0" w:space="0" w:color="auto"/>
        <w:left w:val="none" w:sz="0" w:space="0" w:color="auto"/>
        <w:bottom w:val="none" w:sz="0" w:space="0" w:color="auto"/>
        <w:right w:val="none" w:sz="0" w:space="0" w:color="auto"/>
      </w:divBdr>
    </w:div>
    <w:div w:id="812913740">
      <w:bodyDiv w:val="1"/>
      <w:marLeft w:val="0"/>
      <w:marRight w:val="0"/>
      <w:marTop w:val="0"/>
      <w:marBottom w:val="0"/>
      <w:divBdr>
        <w:top w:val="none" w:sz="0" w:space="0" w:color="auto"/>
        <w:left w:val="none" w:sz="0" w:space="0" w:color="auto"/>
        <w:bottom w:val="none" w:sz="0" w:space="0" w:color="auto"/>
        <w:right w:val="none" w:sz="0" w:space="0" w:color="auto"/>
      </w:divBdr>
    </w:div>
    <w:div w:id="826438944">
      <w:bodyDiv w:val="1"/>
      <w:marLeft w:val="0"/>
      <w:marRight w:val="0"/>
      <w:marTop w:val="0"/>
      <w:marBottom w:val="0"/>
      <w:divBdr>
        <w:top w:val="none" w:sz="0" w:space="0" w:color="auto"/>
        <w:left w:val="none" w:sz="0" w:space="0" w:color="auto"/>
        <w:bottom w:val="none" w:sz="0" w:space="0" w:color="auto"/>
        <w:right w:val="none" w:sz="0" w:space="0" w:color="auto"/>
      </w:divBdr>
    </w:div>
    <w:div w:id="1147625191">
      <w:bodyDiv w:val="1"/>
      <w:marLeft w:val="0"/>
      <w:marRight w:val="0"/>
      <w:marTop w:val="0"/>
      <w:marBottom w:val="0"/>
      <w:divBdr>
        <w:top w:val="none" w:sz="0" w:space="0" w:color="auto"/>
        <w:left w:val="none" w:sz="0" w:space="0" w:color="auto"/>
        <w:bottom w:val="none" w:sz="0" w:space="0" w:color="auto"/>
        <w:right w:val="none" w:sz="0" w:space="0" w:color="auto"/>
      </w:divBdr>
    </w:div>
    <w:div w:id="1175878002">
      <w:bodyDiv w:val="1"/>
      <w:marLeft w:val="0"/>
      <w:marRight w:val="0"/>
      <w:marTop w:val="0"/>
      <w:marBottom w:val="0"/>
      <w:divBdr>
        <w:top w:val="none" w:sz="0" w:space="0" w:color="auto"/>
        <w:left w:val="none" w:sz="0" w:space="0" w:color="auto"/>
        <w:bottom w:val="none" w:sz="0" w:space="0" w:color="auto"/>
        <w:right w:val="none" w:sz="0" w:space="0" w:color="auto"/>
      </w:divBdr>
    </w:div>
    <w:div w:id="1248273360">
      <w:bodyDiv w:val="1"/>
      <w:marLeft w:val="0"/>
      <w:marRight w:val="0"/>
      <w:marTop w:val="0"/>
      <w:marBottom w:val="0"/>
      <w:divBdr>
        <w:top w:val="none" w:sz="0" w:space="0" w:color="auto"/>
        <w:left w:val="none" w:sz="0" w:space="0" w:color="auto"/>
        <w:bottom w:val="none" w:sz="0" w:space="0" w:color="auto"/>
        <w:right w:val="none" w:sz="0" w:space="0" w:color="auto"/>
      </w:divBdr>
    </w:div>
    <w:div w:id="1290086461">
      <w:bodyDiv w:val="1"/>
      <w:marLeft w:val="0"/>
      <w:marRight w:val="0"/>
      <w:marTop w:val="0"/>
      <w:marBottom w:val="0"/>
      <w:divBdr>
        <w:top w:val="none" w:sz="0" w:space="0" w:color="auto"/>
        <w:left w:val="none" w:sz="0" w:space="0" w:color="auto"/>
        <w:bottom w:val="none" w:sz="0" w:space="0" w:color="auto"/>
        <w:right w:val="none" w:sz="0" w:space="0" w:color="auto"/>
      </w:divBdr>
    </w:div>
    <w:div w:id="1350334472">
      <w:bodyDiv w:val="1"/>
      <w:marLeft w:val="0"/>
      <w:marRight w:val="0"/>
      <w:marTop w:val="0"/>
      <w:marBottom w:val="0"/>
      <w:divBdr>
        <w:top w:val="none" w:sz="0" w:space="0" w:color="auto"/>
        <w:left w:val="none" w:sz="0" w:space="0" w:color="auto"/>
        <w:bottom w:val="none" w:sz="0" w:space="0" w:color="auto"/>
        <w:right w:val="none" w:sz="0" w:space="0" w:color="auto"/>
      </w:divBdr>
    </w:div>
    <w:div w:id="1447849961">
      <w:bodyDiv w:val="1"/>
      <w:marLeft w:val="0"/>
      <w:marRight w:val="0"/>
      <w:marTop w:val="0"/>
      <w:marBottom w:val="0"/>
      <w:divBdr>
        <w:top w:val="none" w:sz="0" w:space="0" w:color="auto"/>
        <w:left w:val="none" w:sz="0" w:space="0" w:color="auto"/>
        <w:bottom w:val="none" w:sz="0" w:space="0" w:color="auto"/>
        <w:right w:val="none" w:sz="0" w:space="0" w:color="auto"/>
      </w:divBdr>
    </w:div>
    <w:div w:id="1510218066">
      <w:bodyDiv w:val="1"/>
      <w:marLeft w:val="0"/>
      <w:marRight w:val="0"/>
      <w:marTop w:val="0"/>
      <w:marBottom w:val="0"/>
      <w:divBdr>
        <w:top w:val="none" w:sz="0" w:space="0" w:color="auto"/>
        <w:left w:val="none" w:sz="0" w:space="0" w:color="auto"/>
        <w:bottom w:val="none" w:sz="0" w:space="0" w:color="auto"/>
        <w:right w:val="none" w:sz="0" w:space="0" w:color="auto"/>
      </w:divBdr>
    </w:div>
    <w:div w:id="1708211386">
      <w:bodyDiv w:val="1"/>
      <w:marLeft w:val="0"/>
      <w:marRight w:val="0"/>
      <w:marTop w:val="0"/>
      <w:marBottom w:val="0"/>
      <w:divBdr>
        <w:top w:val="none" w:sz="0" w:space="0" w:color="auto"/>
        <w:left w:val="none" w:sz="0" w:space="0" w:color="auto"/>
        <w:bottom w:val="none" w:sz="0" w:space="0" w:color="auto"/>
        <w:right w:val="none" w:sz="0" w:space="0" w:color="auto"/>
      </w:divBdr>
    </w:div>
    <w:div w:id="1712610525">
      <w:bodyDiv w:val="1"/>
      <w:marLeft w:val="0"/>
      <w:marRight w:val="0"/>
      <w:marTop w:val="0"/>
      <w:marBottom w:val="0"/>
      <w:divBdr>
        <w:top w:val="none" w:sz="0" w:space="0" w:color="auto"/>
        <w:left w:val="none" w:sz="0" w:space="0" w:color="auto"/>
        <w:bottom w:val="none" w:sz="0" w:space="0" w:color="auto"/>
        <w:right w:val="none" w:sz="0" w:space="0" w:color="auto"/>
      </w:divBdr>
    </w:div>
    <w:div w:id="1719544431">
      <w:bodyDiv w:val="1"/>
      <w:marLeft w:val="0"/>
      <w:marRight w:val="0"/>
      <w:marTop w:val="0"/>
      <w:marBottom w:val="0"/>
      <w:divBdr>
        <w:top w:val="none" w:sz="0" w:space="0" w:color="auto"/>
        <w:left w:val="none" w:sz="0" w:space="0" w:color="auto"/>
        <w:bottom w:val="none" w:sz="0" w:space="0" w:color="auto"/>
        <w:right w:val="none" w:sz="0" w:space="0" w:color="auto"/>
      </w:divBdr>
    </w:div>
    <w:div w:id="1856074235">
      <w:bodyDiv w:val="1"/>
      <w:marLeft w:val="0"/>
      <w:marRight w:val="0"/>
      <w:marTop w:val="0"/>
      <w:marBottom w:val="0"/>
      <w:divBdr>
        <w:top w:val="none" w:sz="0" w:space="0" w:color="auto"/>
        <w:left w:val="none" w:sz="0" w:space="0" w:color="auto"/>
        <w:bottom w:val="none" w:sz="0" w:space="0" w:color="auto"/>
        <w:right w:val="none" w:sz="0" w:space="0" w:color="auto"/>
      </w:divBdr>
    </w:div>
    <w:div w:id="1942641755">
      <w:bodyDiv w:val="1"/>
      <w:marLeft w:val="0"/>
      <w:marRight w:val="0"/>
      <w:marTop w:val="0"/>
      <w:marBottom w:val="0"/>
      <w:divBdr>
        <w:top w:val="none" w:sz="0" w:space="0" w:color="auto"/>
        <w:left w:val="none" w:sz="0" w:space="0" w:color="auto"/>
        <w:bottom w:val="none" w:sz="0" w:space="0" w:color="auto"/>
        <w:right w:val="none" w:sz="0" w:space="0" w:color="auto"/>
      </w:divBdr>
      <w:divsChild>
        <w:div w:id="712073202">
          <w:marLeft w:val="0"/>
          <w:marRight w:val="0"/>
          <w:marTop w:val="0"/>
          <w:marBottom w:val="0"/>
          <w:divBdr>
            <w:top w:val="none" w:sz="0" w:space="0" w:color="auto"/>
            <w:left w:val="none" w:sz="0" w:space="0" w:color="auto"/>
            <w:bottom w:val="none" w:sz="0" w:space="0" w:color="auto"/>
            <w:right w:val="none" w:sz="0" w:space="0" w:color="auto"/>
          </w:divBdr>
        </w:div>
      </w:divsChild>
    </w:div>
    <w:div w:id="1964773715">
      <w:bodyDiv w:val="1"/>
      <w:marLeft w:val="0"/>
      <w:marRight w:val="0"/>
      <w:marTop w:val="0"/>
      <w:marBottom w:val="0"/>
      <w:divBdr>
        <w:top w:val="none" w:sz="0" w:space="0" w:color="auto"/>
        <w:left w:val="none" w:sz="0" w:space="0" w:color="auto"/>
        <w:bottom w:val="none" w:sz="0" w:space="0" w:color="auto"/>
        <w:right w:val="none" w:sz="0" w:space="0" w:color="auto"/>
      </w:divBdr>
    </w:div>
    <w:div w:id="209173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62E6F-3A01-5141-9999-251F49F91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4</Pages>
  <Words>4477</Words>
  <Characters>25524</Characters>
  <Application>Microsoft Office Word</Application>
  <DocSecurity>0</DocSecurity>
  <Lines>212</Lines>
  <Paragraphs>59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Anjana Rao</dc:creator>
  <cp:keywords/>
  <dc:description/>
  <cp:lastModifiedBy>Megan Bond</cp:lastModifiedBy>
  <cp:revision>13</cp:revision>
  <cp:lastPrinted>2026-02-09T22:43:00Z</cp:lastPrinted>
  <dcterms:created xsi:type="dcterms:W3CDTF">2026-02-17T19:56:00Z</dcterms:created>
  <dcterms:modified xsi:type="dcterms:W3CDTF">2026-03-25T10:55:00Z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id="zemD2TrI"/&gt;&lt;style id="http://www.zotero.org/styles/vancouver" locale="en-US"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