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E2841"/>
          <w:sz w:val="44"/>
          <w:szCs w:val="44"/>
        </w:rPr>
        <w:t xml:space="preserve">Sales &amp; Profit Dashboard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56082"/>
          <w:sz w:val="30"/>
          <w:szCs w:val="30"/>
        </w:rPr>
        <w:t xml:space="preserve">Analysis Report</w:t>
      </w:r>
    </w:p>
    <w:p>
      <w:pPr>
        <w:spacing w:after="2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Data Period: 2021 - 2024  |  8,314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E284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$1.93M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TOTAL SALES</w:t>
            </w:r>
          </w:p>
        </w:tc>
        <w:tc>
          <w:tcPr>
            <w:tcW w:type="dxa" w:w="2340"/>
            <w:shd w:fill="15608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$247.96K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TOTAL PROFIT</w:t>
            </w:r>
          </w:p>
        </w:tc>
        <w:tc>
          <w:tcPr>
            <w:tcW w:type="dxa" w:w="2340"/>
            <w:shd w:fill="196B24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12.9%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PROFIT MARGIN</w:t>
            </w:r>
          </w:p>
        </w:tc>
        <w:tc>
          <w:tcPr>
            <w:tcW w:type="dxa" w:w="2340"/>
            <w:shd w:fill="E9713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$232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AVG ORDER VALUE</w:t>
            </w:r>
          </w:p>
        </w:tc>
      </w:tr>
    </w:tbl>
    <w:p>
      <w:pPr>
        <w:spacing w:after="200"/>
      </w:pP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1. Overview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This report looks at the sales data from the file “Sales and Profit Dashboard Data.xlsx”. The data has 8,314 orders from year 2021 to 2024. Total sales are $1,928,887.86 and total profit is $247,961.07. This means the overall profit margin is 12.86%, which is an okay margin but there is room to improve it.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Below is a simple summary of what is working well, and what needs attention.</w:t>
      </w: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2. Sales by Category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The business sells 3 categories: Technology, Furniture and Office Supplies. Technology brings the highest sales, but Furniture has a very low profit margin.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1960"/>
      </w:tblGrid>
      <w:tr>
        <w:trPr>
          <w:tblHeader/>
        </w:trPr>
        <w:tc>
          <w:tcPr>
            <w:tcW w:type="dxa" w:w="32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21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  <w:tc>
          <w:tcPr>
            <w:tcW w:type="dxa" w:w="19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 (%)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704,452.15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121,861.73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17.3%</w:t>
            </w:r>
          </w:p>
        </w:tc>
      </w:tr>
      <w:tr>
        <w:tc>
          <w:tcPr>
            <w:tcW w:type="dxa" w:w="32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Office Supplies</w:t>
            </w:r>
          </w:p>
        </w:tc>
        <w:tc>
          <w:tcPr>
            <w:tcW w:type="dxa" w:w="21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602,093.61</w:t>
            </w:r>
          </w:p>
        </w:tc>
        <w:tc>
          <w:tcPr>
            <w:tcW w:type="dxa" w:w="21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108,210.67</w:t>
            </w:r>
          </w:p>
        </w:tc>
        <w:tc>
          <w:tcPr>
            <w:tcW w:type="dxa" w:w="19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18.0%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Furniture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622,342.10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17,888.67</w:t>
            </w:r>
          </w:p>
        </w:tc>
        <w:tc>
          <w:tcPr>
            <w:tcW w:type="dxa" w:w="1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2.9%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Furniture sales are almost as high as Technology, but its profit is very low (only 2.9% margin). This category needs a pricing or cost review.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Office Supplies has the best margin (18.0%) even though its sales are the lowest of the three. It is a strong, steady category.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Technology is the biggest earner in both sales and profit, and should stay the main focus.</w:t>
      </w: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3. Sub-Category Performance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56082"/>
          <w:sz w:val="24"/>
          <w:szCs w:val="24"/>
        </w:rPr>
        <w:t xml:space="preserve">Top Sub-Categories by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60"/>
        <w:gridCol w:w="2240"/>
      </w:tblGrid>
      <w:tr>
        <w:trPr>
          <w:tblHeader/>
        </w:trPr>
        <w:tc>
          <w:tcPr>
            <w:tcW w:type="dxa" w:w="26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Sub-Category</w:t>
            </w:r>
          </w:p>
        </w:tc>
        <w:tc>
          <w:tcPr>
            <w:tcW w:type="dxa" w:w="22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22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  <w:tc>
          <w:tcPr>
            <w:tcW w:type="dxa" w:w="224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 (%)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Phones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279,464.42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37,562.80</w:t>
            </w:r>
          </w:p>
        </w:tc>
        <w:tc>
          <w:tcPr>
            <w:tcW w:type="dxa" w:w="2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13.4%</w:t>
            </w:r>
          </w:p>
        </w:tc>
      </w:tr>
      <w:tr>
        <w:tc>
          <w:tcPr>
            <w:tcW w:type="dxa" w:w="26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Chairs</w:t>
            </w:r>
          </w:p>
        </w:tc>
        <w:tc>
          <w:tcPr>
            <w:tcW w:type="dxa" w:w="22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277,058.98</w:t>
            </w:r>
          </w:p>
        </w:tc>
        <w:tc>
          <w:tcPr>
            <w:tcW w:type="dxa" w:w="22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21,710.82</w:t>
            </w:r>
          </w:p>
        </w:tc>
        <w:tc>
          <w:tcPr>
            <w:tcW w:type="dxa" w:w="224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7.8%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Storage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190,679.61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17,478.42</w:t>
            </w:r>
          </w:p>
        </w:tc>
        <w:tc>
          <w:tcPr>
            <w:tcW w:type="dxa" w:w="2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9.2%</w:t>
            </w:r>
          </w:p>
        </w:tc>
      </w:tr>
      <w:tr>
        <w:tc>
          <w:tcPr>
            <w:tcW w:type="dxa" w:w="26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Binders</w:t>
            </w:r>
          </w:p>
        </w:tc>
        <w:tc>
          <w:tcPr>
            <w:tcW w:type="dxa" w:w="22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169,089.73</w:t>
            </w:r>
          </w:p>
        </w:tc>
        <w:tc>
          <w:tcPr>
            <w:tcW w:type="dxa" w:w="22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30,231.20</w:t>
            </w:r>
          </w:p>
        </w:tc>
        <w:tc>
          <w:tcPr>
            <w:tcW w:type="dxa" w:w="224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17.9%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Tables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167,672.76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-12,327.06</w:t>
            </w:r>
          </w:p>
        </w:tc>
        <w:tc>
          <w:tcPr>
            <w:tcW w:type="dxa" w:w="2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-7.4%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E97132"/>
          <w:sz w:val="24"/>
          <w:szCs w:val="24"/>
        </w:rPr>
        <w:t xml:space="preserve">Sub-Categories Losing Money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These sub-categories are selling well but losing money on profit. This is the biggest problem area in the whole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60"/>
        <w:gridCol w:w="2240"/>
      </w:tblGrid>
      <w:tr>
        <w:trPr>
          <w:tblHeader/>
        </w:trPr>
        <w:tc>
          <w:tcPr>
            <w:tcW w:type="dxa" w:w="26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Sub-Category</w:t>
            </w:r>
          </w:p>
        </w:tc>
        <w:tc>
          <w:tcPr>
            <w:tcW w:type="dxa" w:w="22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22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  <w:tc>
          <w:tcPr>
            <w:tcW w:type="dxa" w:w="224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 (%)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Tables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167,672.76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-12,327.06</w:t>
            </w:r>
          </w:p>
        </w:tc>
        <w:tc>
          <w:tcPr>
            <w:tcW w:type="dxa" w:w="2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-7.4%</w:t>
            </w:r>
          </w:p>
        </w:tc>
      </w:tr>
      <w:tr>
        <w:tc>
          <w:tcPr>
            <w:tcW w:type="dxa" w:w="26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Bookcases</w:t>
            </w:r>
          </w:p>
        </w:tc>
        <w:tc>
          <w:tcPr>
            <w:tcW w:type="dxa" w:w="22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101,387.67</w:t>
            </w:r>
          </w:p>
        </w:tc>
        <w:tc>
          <w:tcPr>
            <w:tcW w:type="dxa" w:w="22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-2,428.25</w:t>
            </w:r>
          </w:p>
        </w:tc>
        <w:tc>
          <w:tcPr>
            <w:tcW w:type="dxa" w:w="224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-2.4%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Supplies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38,554.81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-198.51</w:t>
            </w:r>
          </w:p>
        </w:tc>
        <w:tc>
          <w:tcPr>
            <w:tcW w:type="dxa" w:w="22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-0.5%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Tables lose the most money overall (-$12,327). Since Tables sit inside the Furniture category, this is the main reason Furniture's margin is so low.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Check the selling price and discount level on Tables and Bookcases — they may be discounted too much, or cost too much to ship.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Copiers have the best margin of all sub-categories (36.7%) and Accessories are also strong (24.9%). These are worth pushing more.</w:t>
      </w: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4. State-wise Performance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56082"/>
          <w:sz w:val="24"/>
          <w:szCs w:val="24"/>
        </w:rPr>
        <w:t xml:space="preserve">Top 5 States by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29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California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390,145.54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63,144.57</w:t>
            </w:r>
          </w:p>
        </w:tc>
      </w:tr>
      <w:tr>
        <w:tc>
          <w:tcPr>
            <w:tcW w:type="dxa" w:w="3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New York</w:t>
            </w:r>
          </w:p>
        </w:tc>
        <w:tc>
          <w:tcPr>
            <w:tcW w:type="dxa" w:w="30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246,517.74</w:t>
            </w:r>
          </w:p>
        </w:tc>
        <w:tc>
          <w:tcPr>
            <w:tcW w:type="dxa" w:w="29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57,223.84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Texas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151,436.60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-21,067.53</w:t>
            </w:r>
          </w:p>
        </w:tc>
      </w:tr>
      <w:tr>
        <w:tc>
          <w:tcPr>
            <w:tcW w:type="dxa" w:w="3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Washington</w:t>
            </w:r>
          </w:p>
        </w:tc>
        <w:tc>
          <w:tcPr>
            <w:tcW w:type="dxa" w:w="30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117,661.47</w:t>
            </w:r>
          </w:p>
        </w:tc>
        <w:tc>
          <w:tcPr>
            <w:tcW w:type="dxa" w:w="29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30,236.17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Pennsylvania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95,494.86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-11,853.20</w:t>
            </w:r>
          </w:p>
        </w:tc>
      </w:tr>
    </w:tbl>
    <w:p>
      <w:pPr>
        <w:spacing w:after="16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E97132"/>
          <w:sz w:val="24"/>
          <w:szCs w:val="24"/>
        </w:rPr>
        <w:t xml:space="preserve">States Losing 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30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29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Texas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151,436.60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-21,067.53</w:t>
            </w:r>
          </w:p>
        </w:tc>
      </w:tr>
      <w:tr>
        <w:tc>
          <w:tcPr>
            <w:tcW w:type="dxa" w:w="3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Ohio</w:t>
            </w:r>
          </w:p>
        </w:tc>
        <w:tc>
          <w:tcPr>
            <w:tcW w:type="dxa" w:w="30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66,407.17</w:t>
            </w:r>
          </w:p>
        </w:tc>
        <w:tc>
          <w:tcPr>
            <w:tcW w:type="dxa" w:w="29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-15,903.08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Pennsylvania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95,494.86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-11,853.20</w:t>
            </w:r>
          </w:p>
        </w:tc>
      </w:tr>
      <w:tr>
        <w:tc>
          <w:tcPr>
            <w:tcW w:type="dxa" w:w="3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Illinois</w:t>
            </w:r>
          </w:p>
        </w:tc>
        <w:tc>
          <w:tcPr>
            <w:tcW w:type="dxa" w:w="30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68,565.03</w:t>
            </w:r>
          </w:p>
        </w:tc>
        <w:tc>
          <w:tcPr>
            <w:tcW w:type="dxa" w:w="29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-6,457.43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Colorado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27,113.92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-5,887.79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California and New York are the strongest states — high sales AND high profit.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Texas has good sales ($151K) but it is the biggest loss-maker of all states (-$21K profit). This needs urgent review — check discounts and shipping cost in Texas.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Ohio and Pennsylvania are also losing money even though their sales are decent. Same pattern as Texas.</w:t>
      </w: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5. Yearly Trend (2021 - 2024)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351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351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2021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483,966.19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49,556.12</w:t>
            </w:r>
          </w:p>
        </w:tc>
      </w:tr>
      <w:tr>
        <w:tc>
          <w:tcPr>
            <w:tcW w:type="dxa" w:w="234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2022</w:t>
            </w:r>
          </w:p>
        </w:tc>
        <w:tc>
          <w:tcPr>
            <w:tcW w:type="dxa" w:w="351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470,532.46</w:t>
            </w:r>
          </w:p>
        </w:tc>
        <w:tc>
          <w:tcPr>
            <w:tcW w:type="dxa" w:w="351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61,618.69</w:t>
            </w:r>
          </w:p>
        </w:tc>
      </w:tr>
      <w:tr>
        <w:tc>
          <w:tcPr>
            <w:tcW w:type="dxa" w:w="234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2023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609,094.76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81,786.94</w:t>
            </w:r>
          </w:p>
        </w:tc>
      </w:tr>
      <w:tr>
        <w:tc>
          <w:tcPr>
            <w:tcW w:type="dxa" w:w="234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2024</w:t>
            </w:r>
          </w:p>
        </w:tc>
        <w:tc>
          <w:tcPr>
            <w:tcW w:type="dxa" w:w="351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365,294.45</w:t>
            </w:r>
          </w:p>
        </w:tc>
        <w:tc>
          <w:tcPr>
            <w:tcW w:type="dxa" w:w="351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54,999.32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2023 was the best year — highest sales and highest profit.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2024 sales dropped a lot compared to 2023 (from $609K to $365K). Note: this may be because 2024 data is not for the full year — worth checking with the source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Profit margin has generally improved year over year: 2021 (10.2%), 2022 (13.1%), 2023 (13.4%), 2024 (15.1%).</w:t>
      </w: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6. Monthly Sales Pattern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Combining all 4 years together, sales rise strongly towards the end of the year: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Mar             </w:t>
      </w:r>
      <w:r>
        <w:rPr>
          <w:rFonts w:ascii="Consolas" w:cs="Consolas" w:eastAsia="Consolas" w:hAnsi="Consolas"/>
          <w:color w:val="156082"/>
          <w:sz w:val="18"/>
          <w:szCs w:val="18"/>
        </w:rPr>
        <w:t xml:space="preserve"> ██████████████████████████████████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 $205K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Sep             </w:t>
      </w:r>
      <w:r>
        <w:rPr>
          <w:rFonts w:ascii="Consolas" w:cs="Consolas" w:eastAsia="Consolas" w:hAnsi="Consolas"/>
          <w:color w:val="156082"/>
          <w:sz w:val="18"/>
          <w:szCs w:val="18"/>
        </w:rPr>
        <w:t xml:space="preserve"> ████████████████████████████████████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 $220K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Nov             </w:t>
      </w:r>
      <w:r>
        <w:rPr>
          <w:rFonts w:ascii="Consolas" w:cs="Consolas" w:eastAsia="Consolas" w:hAnsi="Consolas"/>
          <w:color w:val="156082"/>
          <w:sz w:val="18"/>
          <w:szCs w:val="18"/>
        </w:rPr>
        <w:t xml:space="preserve"> ███████████████████████████████████████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 $234K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Dec             </w:t>
      </w:r>
      <w:r>
        <w:rPr>
          <w:rFonts w:ascii="Consolas" w:cs="Consolas" w:eastAsia="Consolas" w:hAnsi="Consolas"/>
          <w:color w:val="156082"/>
          <w:sz w:val="18"/>
          <w:szCs w:val="18"/>
        </w:rPr>
        <w:t xml:space="preserve"> ████████████████████████████████████████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 $241K (highest)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Feb             </w:t>
      </w:r>
      <w:r>
        <w:rPr>
          <w:rFonts w:ascii="Consolas" w:cs="Consolas" w:eastAsia="Consolas" w:hAnsi="Consolas"/>
          <w:color w:val="E97132"/>
          <w:sz w:val="18"/>
          <w:szCs w:val="18"/>
        </w:rPr>
        <w:t xml:space="preserve"> ██████████</w:t>
      </w:r>
      <w:r>
        <w:rPr>
          <w:rFonts w:ascii="Consolas" w:cs="Consolas" w:eastAsia="Consolas" w:hAnsi="Consolas"/>
          <w:color w:val="555555"/>
          <w:sz w:val="18"/>
          <w:szCs w:val="18"/>
        </w:rPr>
        <w:t xml:space="preserve">  $60K (lowest)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December, November, September and March are the strongest sales months. This looks like normal seasonal buying (year-end and back-to-school/office restocking).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February is the weakest month by far. This could be a good time to run a special offer to boost sales.</w:t>
      </w: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7. Top Customers &amp; Products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56082"/>
          <w:sz w:val="24"/>
          <w:szCs w:val="24"/>
        </w:rPr>
        <w:t xml:space="preserve">Top 5 Customers by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rPr>
          <w:tblHeader/>
        </w:trPr>
        <w:tc>
          <w:tcPr>
            <w:tcW w:type="dxa" w:w="34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  <w:tc>
          <w:tcPr>
            <w:tcW w:type="dxa" w:w="30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296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Sean Miller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25,035.10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-1,983.44</w:t>
            </w:r>
          </w:p>
        </w:tc>
      </w:tr>
      <w:tr>
        <w:tc>
          <w:tcPr>
            <w:tcW w:type="dxa" w:w="3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Tamara Chand</w:t>
            </w:r>
          </w:p>
        </w:tc>
        <w:tc>
          <w:tcPr>
            <w:tcW w:type="dxa" w:w="30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19,052.22</w:t>
            </w:r>
          </w:p>
        </w:tc>
        <w:tc>
          <w:tcPr>
            <w:tcW w:type="dxa" w:w="29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8,981.32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Raymond Buch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14,986.78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6,939.17</w:t>
            </w:r>
          </w:p>
        </w:tc>
      </w:tr>
      <w:tr>
        <w:tc>
          <w:tcPr>
            <w:tcW w:type="dxa" w:w="34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Ken Lonsdale</w:t>
            </w:r>
          </w:p>
        </w:tc>
        <w:tc>
          <w:tcPr>
            <w:tcW w:type="dxa" w:w="30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14,153.23</w:t>
            </w:r>
          </w:p>
        </w:tc>
        <w:tc>
          <w:tcPr>
            <w:tcW w:type="dxa" w:w="296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805.46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Sanjit Chand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14,142.34</w:t>
            </w:r>
          </w:p>
        </w:tc>
        <w:tc>
          <w:tcPr>
            <w:tcW w:type="dxa" w:w="29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5,757.42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Sean Miller is the No. 1 customer by sales, but this account is actually running at a loss (-$1,983). Worth checking what discount this customer is getting.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56082"/>
          <w:sz w:val="24"/>
          <w:szCs w:val="24"/>
        </w:rPr>
        <w:t xml:space="preserve">Top 3 Products by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80"/>
        <w:gridCol w:w="2380"/>
      </w:tblGrid>
      <w:tr>
        <w:trPr>
          <w:tblHeader/>
        </w:trPr>
        <w:tc>
          <w:tcPr>
            <w:tcW w:type="dxa" w:w="460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38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Sales ($)</w:t>
            </w:r>
          </w:p>
        </w:tc>
        <w:tc>
          <w:tcPr>
            <w:tcW w:type="dxa" w:w="2380"/>
            <w:shd w:fill="0E2841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Profit ($)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Canon imageCLASS 2200 Advanced Copier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39,899.89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16,239.96</w:t>
            </w:r>
          </w:p>
        </w:tc>
      </w:tr>
      <w:tr>
        <w:tc>
          <w:tcPr>
            <w:tcW w:type="dxa" w:w="460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Cisco TelePresence System EX90</w:t>
            </w:r>
          </w:p>
        </w:tc>
        <w:tc>
          <w:tcPr>
            <w:tcW w:type="dxa" w:w="238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22,638.48</w:t>
            </w:r>
          </w:p>
        </w:tc>
        <w:tc>
          <w:tcPr>
            <w:tcW w:type="dxa" w:w="2380"/>
            <w:shd w:fill="E8E8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19"/>
                <w:szCs w:val="19"/>
              </w:rPr>
              <w:t xml:space="preserve">-1,811.08</w:t>
            </w:r>
          </w:p>
        </w:tc>
      </w:tr>
      <w:tr>
        <w:tc>
          <w:tcPr>
            <w:tcW w:type="dxa" w:w="4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HON 5400 Series Task Chairs (Big &amp; Tall)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21,870.57</w:t>
            </w:r>
          </w:p>
        </w:tc>
        <w:tc>
          <w:tcPr>
            <w:tcW w:type="dxa" w:w="238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</w:t>
            </w:r>
          </w:p>
        </w:tc>
      </w:tr>
    </w:tbl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8. Loss-Making Orders</w:t>
      </w:r>
    </w:p>
    <w:p>
      <w:pPr>
        <w:spacing w:after="140"/>
      </w:pPr>
      <w:r>
        <w:rPr>
          <w:rFonts w:ascii="Arial" w:cs="Arial" w:eastAsia="Arial" w:hAnsi="Arial"/>
          <w:sz w:val="21"/>
          <w:szCs w:val="21"/>
        </w:rPr>
        <w:t xml:space="preserve">Out of 8,314 total orders, 1,549 orders (about 18.6%) were sold at a loss. Together, these loss-making orders lost $123,375.15. This is a big number and fixing even half of this could raise the company's total profit by 25% or more.</w:t>
      </w:r>
    </w:p>
    <w:p>
      <w:pPr>
        <w:pBdr>
          <w:bottom w:val="single" w:color="0E2841" w:sz="6"/>
        </w:pBdr>
        <w:spacing w:after="160" w:before="320"/>
      </w:pPr>
      <w:r>
        <w:rPr>
          <w:rFonts w:ascii="Arial" w:cs="Arial" w:eastAsia="Arial" w:hAnsi="Arial"/>
          <w:b/>
          <w:bCs/>
          <w:color w:val="0E2841"/>
          <w:sz w:val="30"/>
          <w:szCs w:val="30"/>
        </w:rPr>
        <w:t xml:space="preserve">9. Key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Review pricing and discounts on Tables and Bookcases — these two sub-categories are the biggest cause of low profit in Furniture.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Investigate Texas, Ohio and Pennsylvania — these states have decent sales but are losing money. Check freight cost and discount levels there.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Push more Copiers and Accessories — these have the best profit margins and can be promoted for higher overall profit.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Study the 1,549 loss-making orders separately to find a common reason (too much discount, high shipping cost,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Plan a promotion in February since it is the slowest sales month.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Keep growing California and New York — they are the most reliable, profitable states.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Sales &amp; Profit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2026-09-03T11:58:14.471Z</dcterms:created>
  <dcterms:modified xsi:type="dcterms:W3CDTF">2026-09-03T11:58:14.480Z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