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7320" w14:textId="77777777" w:rsidR="00FA4379" w:rsidRDefault="00FA4379" w:rsidP="00614E22">
      <w:pPr>
        <w:pStyle w:val="a8"/>
        <w:ind w:left="0"/>
        <w:rPr>
          <w:rFonts w:eastAsiaTheme="minorHAnsi"/>
          <w:i w:val="0"/>
          <w:caps/>
          <w:lang w:eastAsia="en-US"/>
        </w:rPr>
      </w:pPr>
      <w:r w:rsidRPr="00FA4379">
        <w:rPr>
          <w:rFonts w:eastAsiaTheme="minorHAnsi"/>
          <w:i w:val="0"/>
          <w:caps/>
          <w:lang w:eastAsia="en-US"/>
        </w:rPr>
        <w:t>Расчет траекторий и поля концентраций при инерционном осаждении взвешенных частиц</w:t>
      </w:r>
    </w:p>
    <w:p w14:paraId="6A74DED9" w14:textId="3D738E93" w:rsidR="00F93DBB" w:rsidRPr="000729BA" w:rsidRDefault="00F93DBB" w:rsidP="00614E22">
      <w:pPr>
        <w:pStyle w:val="a8"/>
        <w:ind w:left="0"/>
      </w:pPr>
      <w:r w:rsidRPr="000729BA">
        <w:t>Закиев И.И.</w:t>
      </w:r>
    </w:p>
    <w:p w14:paraId="20960A11" w14:textId="77777777" w:rsidR="00F93DBB" w:rsidRPr="000729BA" w:rsidRDefault="00F93DBB" w:rsidP="00F93DBB">
      <w:pPr>
        <w:spacing w:after="120" w:line="24" w:lineRule="atLeast"/>
        <w:jc w:val="center"/>
        <w:rPr>
          <w:rFonts w:eastAsiaTheme="minorEastAsia" w:cs="Times New Roman"/>
          <w:i/>
          <w:lang w:eastAsia="ru-RU"/>
        </w:rPr>
      </w:pPr>
      <w:r w:rsidRPr="000729BA">
        <w:rPr>
          <w:rFonts w:eastAsiaTheme="minorEastAsia" w:cs="Times New Roman"/>
          <w:i/>
          <w:lang w:eastAsia="ru-RU"/>
        </w:rPr>
        <w:t>Научный руководитель − канд. физ.-мат. наук, доцент Марданов Р.Ф.</w:t>
      </w:r>
    </w:p>
    <w:p w14:paraId="370D02D8" w14:textId="75558E1B" w:rsidR="00F93DBB" w:rsidRPr="00614E22" w:rsidRDefault="00F93DBB" w:rsidP="00F93DBB">
      <w:pPr>
        <w:spacing w:after="120" w:line="24" w:lineRule="atLeast"/>
        <w:jc w:val="center"/>
        <w:rPr>
          <w:rFonts w:eastAsiaTheme="minorEastAsia" w:cs="Times New Roman"/>
          <w:iCs/>
          <w:szCs w:val="24"/>
          <w:lang w:eastAsia="ru-RU"/>
        </w:rPr>
      </w:pPr>
      <w:r w:rsidRPr="0046482F">
        <w:rPr>
          <w:rFonts w:eastAsiaTheme="minorEastAsia" w:cs="Times New Roman"/>
          <w:iCs/>
          <w:szCs w:val="24"/>
          <w:lang w:eastAsia="ru-RU"/>
        </w:rPr>
        <w:t xml:space="preserve">Институт математики и механики им. </w:t>
      </w:r>
      <w:proofErr w:type="spellStart"/>
      <w:r w:rsidRPr="0046482F">
        <w:rPr>
          <w:rFonts w:eastAsiaTheme="minorEastAsia" w:cs="Times New Roman"/>
          <w:iCs/>
          <w:szCs w:val="24"/>
          <w:lang w:eastAsia="ru-RU"/>
        </w:rPr>
        <w:t>Н.И.Лобачевского</w:t>
      </w:r>
      <w:proofErr w:type="spellEnd"/>
      <w:r w:rsidRPr="0046482F">
        <w:rPr>
          <w:rFonts w:eastAsiaTheme="minorEastAsia" w:cs="Times New Roman"/>
          <w:iCs/>
          <w:szCs w:val="24"/>
          <w:lang w:eastAsia="ru-RU"/>
        </w:rPr>
        <w:t xml:space="preserve">, </w:t>
      </w:r>
      <w:r w:rsidR="007214C5">
        <w:rPr>
          <w:rFonts w:eastAsiaTheme="minorEastAsia" w:cs="Times New Roman"/>
          <w:iCs/>
          <w:szCs w:val="24"/>
          <w:lang w:eastAsia="ru-RU"/>
        </w:rPr>
        <w:t xml:space="preserve">89770570118, </w:t>
      </w:r>
      <w:r w:rsidR="007214C5">
        <w:rPr>
          <w:rFonts w:eastAsiaTheme="minorEastAsia" w:cs="Times New Roman"/>
          <w:iCs/>
          <w:szCs w:val="24"/>
          <w:lang w:eastAsia="ru-RU"/>
        </w:rPr>
        <w:br/>
      </w:r>
      <w:r w:rsidRPr="0046482F">
        <w:rPr>
          <w:rFonts w:eastAsiaTheme="minorEastAsia" w:cs="Times New Roman"/>
          <w:iCs/>
          <w:szCs w:val="24"/>
          <w:lang w:eastAsia="ru-RU"/>
        </w:rPr>
        <w:t xml:space="preserve">E-mail: </w:t>
      </w:r>
      <w:hyperlink r:id="rId8" w:history="1">
        <w:r w:rsidRPr="0046482F">
          <w:rPr>
            <w:rFonts w:eastAsiaTheme="minorEastAsia" w:cs="Times New Roman"/>
            <w:iCs/>
            <w:szCs w:val="24"/>
            <w:lang w:eastAsia="ru-RU"/>
          </w:rPr>
          <w:t>zakiev.02@gmail.com</w:t>
        </w:r>
      </w:hyperlink>
      <w:r w:rsidR="00614E22" w:rsidRPr="00614E22">
        <w:rPr>
          <w:rFonts w:eastAsiaTheme="minorEastAsia" w:cs="Times New Roman"/>
          <w:iCs/>
          <w:szCs w:val="24"/>
          <w:lang w:eastAsia="ru-RU"/>
        </w:rPr>
        <w:t>,</w:t>
      </w:r>
      <w:r w:rsidR="007214C5" w:rsidRPr="007214C5">
        <w:rPr>
          <w:rFonts w:eastAsiaTheme="minorEastAsia" w:cs="Times New Roman"/>
          <w:iCs/>
          <w:szCs w:val="24"/>
          <w:lang w:eastAsia="ru-RU"/>
        </w:rPr>
        <w:t xml:space="preserve"> </w:t>
      </w:r>
    </w:p>
    <w:p w14:paraId="7039BA90" w14:textId="2A5E1F5C" w:rsidR="001671FA" w:rsidRPr="002F3720" w:rsidRDefault="002F3720" w:rsidP="004C3CE2">
      <w:pPr>
        <w:rPr>
          <w:lang w:eastAsia="ru-RU"/>
        </w:rPr>
      </w:pPr>
      <w:r w:rsidRPr="002F3720">
        <w:rPr>
          <w:lang w:eastAsia="ru-RU"/>
        </w:rPr>
        <w:t>Изучение динамики потоков, содержащих взвешенные частицы, является важной задачей в различных научных и инженерных дисциплинах, таких как химическая инженерия, аэродинамика, экология и материаловедение.</w:t>
      </w:r>
      <w:r>
        <w:rPr>
          <w:lang w:eastAsia="ru-RU"/>
        </w:rPr>
        <w:t xml:space="preserve"> </w:t>
      </w:r>
      <w:r w:rsidRPr="002F3720">
        <w:rPr>
          <w:lang w:eastAsia="ru-RU"/>
        </w:rPr>
        <w:t>Понимание того, как частицы взаимодействуют с потоком, позволяет оптимизировать процессы фильтрации, сепарации и очистки, что имеет значительное практическое применение.</w:t>
      </w:r>
      <w:r w:rsidR="001671FA">
        <w:rPr>
          <w:lang w:eastAsia="ru-RU"/>
        </w:rPr>
        <w:t xml:space="preserve"> Число Стокса является ключевым параметром, характеризующим инерцию частицы в потоке</w:t>
      </w:r>
      <w:r w:rsidRPr="002F3720">
        <w:rPr>
          <w:lang w:eastAsia="ru-RU"/>
        </w:rPr>
        <w:t>.</w:t>
      </w:r>
    </w:p>
    <w:p w14:paraId="1C6BE99F" w14:textId="25C55A92" w:rsidR="00F93DBB" w:rsidRDefault="002F3720" w:rsidP="004C3CE2">
      <w:pPr>
        <w:rPr>
          <w:lang w:eastAsia="ru-RU"/>
        </w:rPr>
      </w:pPr>
      <w:r w:rsidRPr="002F3720">
        <w:rPr>
          <w:lang w:eastAsia="ru-RU"/>
        </w:rPr>
        <w:t>Цель данного исследования</w:t>
      </w:r>
      <w:r>
        <w:rPr>
          <w:lang w:eastAsia="ru-RU"/>
        </w:rPr>
        <w:t xml:space="preserve"> </w:t>
      </w:r>
      <w:r w:rsidRPr="002F3720">
        <w:rPr>
          <w:lang w:eastAsia="ru-RU"/>
        </w:rPr>
        <w:t>— проанализировать влияние частиц на поле течения</w:t>
      </w:r>
      <w:r>
        <w:rPr>
          <w:lang w:eastAsia="ru-RU"/>
        </w:rPr>
        <w:t xml:space="preserve"> и построить поле массовых сил, вызванных взаимодействием частиц</w:t>
      </w:r>
      <w:r w:rsidR="00F93DBB">
        <w:rPr>
          <w:lang w:eastAsia="ru-RU"/>
        </w:rPr>
        <w:t xml:space="preserve">. </w:t>
      </w:r>
      <w:r w:rsidR="00FA0583">
        <w:rPr>
          <w:lang w:eastAsia="ru-RU"/>
        </w:rPr>
        <w:t>Т</w:t>
      </w:r>
      <w:r w:rsidR="00F93DBB">
        <w:rPr>
          <w:lang w:eastAsia="ru-RU"/>
        </w:rPr>
        <w:t xml:space="preserve">ечение </w:t>
      </w:r>
      <w:r w:rsidR="00FA0583">
        <w:rPr>
          <w:lang w:eastAsia="ru-RU"/>
        </w:rPr>
        <w:t xml:space="preserve">жидкости, в силу малых чисел Рейнольдса, </w:t>
      </w:r>
      <w:r w:rsidR="00F93DBB" w:rsidRPr="000729BA">
        <w:rPr>
          <w:lang w:eastAsia="ru-RU"/>
        </w:rPr>
        <w:t>можно рассматривать в рамках приближения модели Стокса</w:t>
      </w:r>
      <w:r w:rsidR="00CC0150">
        <w:rPr>
          <w:rStyle w:val="ac"/>
          <w:lang w:eastAsia="ru-RU"/>
        </w:rPr>
        <w:footnoteReference w:id="1"/>
      </w:r>
      <w:r w:rsidR="00F93DBB" w:rsidRPr="000729BA">
        <w:rPr>
          <w:lang w:eastAsia="ru-RU"/>
        </w:rPr>
        <w:t>.</w:t>
      </w:r>
      <w:r w:rsidR="001671FA">
        <w:rPr>
          <w:lang w:eastAsia="ru-RU"/>
        </w:rPr>
        <w:t xml:space="preserve"> Моделирование течения жидкости</w:t>
      </w:r>
      <w:r w:rsidR="00F93DBB">
        <w:rPr>
          <w:lang w:eastAsia="ru-RU"/>
        </w:rPr>
        <w:t xml:space="preserve"> сводится к решению неоднородного бигармонического уравнения для функции тока</w:t>
      </w:r>
      <w:r w:rsidR="007056CD" w:rsidRPr="007056CD">
        <w:rPr>
          <w:lang w:eastAsia="ru-RU"/>
        </w:rPr>
        <w:t xml:space="preserve"> </w:t>
      </w:r>
      <w:r w:rsidR="007056CD" w:rsidRPr="007056CD">
        <w:rPr>
          <w:position w:val="-10"/>
          <w:lang w:eastAsia="ru-RU"/>
        </w:rPr>
        <w:object w:dxaOrig="760" w:dyaOrig="320" w14:anchorId="3C358D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6.5pt" o:ole="">
            <v:imagedata r:id="rId9" o:title=""/>
          </v:shape>
          <o:OLEObject Type="Embed" ProgID="Equation.DSMT4" ShapeID="_x0000_i1025" DrawAspect="Content" ObjectID="_1802675817" r:id="rId10"/>
        </w:object>
      </w:r>
      <w:r w:rsidR="007056CD">
        <w:rPr>
          <w:lang w:eastAsia="ru-RU"/>
        </w:rPr>
        <w:t>:</w:t>
      </w:r>
    </w:p>
    <w:p w14:paraId="4EC03806" w14:textId="37D46B03" w:rsidR="00B75CF8" w:rsidRPr="00F93D35" w:rsidRDefault="00B75CF8" w:rsidP="00B75CF8">
      <w:pPr>
        <w:tabs>
          <w:tab w:val="center" w:pos="4820"/>
          <w:tab w:val="right" w:pos="9638"/>
        </w:tabs>
        <w:rPr>
          <w:rFonts w:cs="Times New Roman"/>
          <w:szCs w:val="24"/>
          <w:lang w:val="en-US"/>
        </w:rPr>
      </w:pPr>
      <w:bookmarkStart w:id="0" w:name="MTBlankEqn"/>
      <w:r>
        <w:rPr>
          <w:rFonts w:cs="Times New Roman"/>
          <w:szCs w:val="24"/>
        </w:rPr>
        <w:tab/>
      </w:r>
      <w:r w:rsidR="008A2E7B" w:rsidRPr="00B75CF8">
        <w:rPr>
          <w:rFonts w:cs="Times New Roman"/>
          <w:position w:val="-10"/>
          <w:szCs w:val="24"/>
        </w:rPr>
        <w:object w:dxaOrig="900" w:dyaOrig="360" w14:anchorId="6473AB47">
          <v:shape id="_x0000_i1026" type="#_x0000_t75" style="width:45pt;height:18pt" o:ole="">
            <v:imagedata r:id="rId11" o:title=""/>
          </v:shape>
          <o:OLEObject Type="Embed" ProgID="Equation.DSMT4" ShapeID="_x0000_i1026" DrawAspect="Content" ObjectID="_1802675818" r:id="rId12"/>
        </w:object>
      </w:r>
      <w:bookmarkEnd w:id="0"/>
      <w:r>
        <w:rPr>
          <w:rFonts w:cs="Times New Roman"/>
          <w:szCs w:val="24"/>
        </w:rPr>
        <w:tab/>
      </w:r>
    </w:p>
    <w:p w14:paraId="08BEC92E" w14:textId="77777777" w:rsidR="00944E97" w:rsidRDefault="00444910" w:rsidP="004C3CE2">
      <w:pPr>
        <w:ind w:firstLine="0"/>
        <w:rPr>
          <w:lang w:eastAsia="ru-RU"/>
        </w:rPr>
      </w:pPr>
      <w:r>
        <w:rPr>
          <w:lang w:eastAsia="ru-RU"/>
        </w:rPr>
        <w:t>д</w:t>
      </w:r>
      <w:r w:rsidR="007D389D">
        <w:rPr>
          <w:lang w:eastAsia="ru-RU"/>
        </w:rPr>
        <w:t>ля решения которой используем метод граничных элементов</w:t>
      </w:r>
      <w:r w:rsidR="00E14541">
        <w:rPr>
          <w:lang w:eastAsia="ru-RU"/>
        </w:rPr>
        <w:t xml:space="preserve"> (МГЭ</w:t>
      </w:r>
      <w:r w:rsidR="008A2E7B" w:rsidRPr="008A2E7B">
        <w:rPr>
          <w:lang w:eastAsia="ru-RU"/>
        </w:rPr>
        <w:t>).</w:t>
      </w:r>
    </w:p>
    <w:p w14:paraId="63117F26" w14:textId="0C0F5073" w:rsidR="00944E97" w:rsidRPr="00CC0150" w:rsidRDefault="00944E97" w:rsidP="00944E97">
      <w:pPr>
        <w:ind w:firstLine="708"/>
        <w:rPr>
          <w:lang w:eastAsia="ru-RU"/>
        </w:rPr>
      </w:pPr>
      <w:r>
        <w:rPr>
          <w:lang w:eastAsia="ru-RU"/>
        </w:rPr>
        <w:t>В рамках задачи Стокса сила, действующая на частицу, определяется следующим образом</w:t>
      </w:r>
      <w:r w:rsidRPr="00944E97">
        <w:rPr>
          <w:lang w:eastAsia="ru-RU"/>
        </w:rPr>
        <w:t>:</w:t>
      </w:r>
    </w:p>
    <w:p w14:paraId="5C1F6142" w14:textId="65663A93" w:rsidR="00944E97" w:rsidRDefault="00944E97" w:rsidP="00944E97">
      <w:pPr>
        <w:tabs>
          <w:tab w:val="center" w:pos="4820"/>
          <w:tab w:val="right" w:pos="9638"/>
        </w:tabs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ab/>
      </w:r>
      <w:r w:rsidRPr="00944E97">
        <w:rPr>
          <w:rFonts w:eastAsiaTheme="minorEastAsia" w:cs="Times New Roman"/>
          <w:position w:val="-10"/>
          <w:lang w:eastAsia="ru-RU"/>
        </w:rPr>
        <w:object w:dxaOrig="1760" w:dyaOrig="380" w14:anchorId="26FA05A5">
          <v:shape id="_x0000_i1027" type="#_x0000_t75" style="width:88.5pt;height:19.5pt" o:ole="">
            <v:imagedata r:id="rId13" o:title=""/>
          </v:shape>
          <o:OLEObject Type="Embed" ProgID="Equation.DSMT4" ShapeID="_x0000_i1027" DrawAspect="Content" ObjectID="_1802675819" r:id="rId14"/>
        </w:object>
      </w:r>
      <w:r>
        <w:rPr>
          <w:rFonts w:cs="Times New Roman"/>
          <w:szCs w:val="24"/>
        </w:rPr>
        <w:tab/>
      </w:r>
    </w:p>
    <w:p w14:paraId="2E485B30" w14:textId="47DF12E6" w:rsidR="008A2E7B" w:rsidRPr="00944E97" w:rsidRDefault="00944E97" w:rsidP="00944E97">
      <w:pPr>
        <w:tabs>
          <w:tab w:val="center" w:pos="4820"/>
          <w:tab w:val="right" w:pos="9638"/>
        </w:tabs>
        <w:ind w:firstLine="0"/>
        <w:rPr>
          <w:rFonts w:cs="Times New Roman"/>
          <w:szCs w:val="24"/>
        </w:rPr>
      </w:pPr>
      <w:r>
        <w:rPr>
          <w:lang w:eastAsia="ru-RU"/>
        </w:rPr>
        <w:t xml:space="preserve">где </w:t>
      </w:r>
      <w:r w:rsidRPr="00C70E63">
        <w:rPr>
          <w:position w:val="-6"/>
          <w:lang w:eastAsia="ru-RU"/>
        </w:rPr>
        <w:object w:dxaOrig="420" w:dyaOrig="220" w14:anchorId="05AC148B">
          <v:shape id="_x0000_i1028" type="#_x0000_t75" style="width:21pt;height:11.25pt" o:ole="">
            <v:imagedata r:id="rId15" o:title=""/>
          </v:shape>
          <o:OLEObject Type="Embed" ProgID="Equation.DSMT4" ShapeID="_x0000_i1028" DrawAspect="Content" ObjectID="_1802675820" r:id="rId16"/>
        </w:object>
      </w:r>
      <w:r>
        <w:rPr>
          <w:lang w:val="en-US" w:eastAsia="ru-RU"/>
        </w:rPr>
        <w:t> </w:t>
      </w:r>
      <w:r>
        <w:rPr>
          <w:lang w:eastAsia="ru-RU"/>
        </w:rPr>
        <w:t xml:space="preserve">масса частицы, </w:t>
      </w:r>
      <w:r w:rsidRPr="00C70E63">
        <w:rPr>
          <w:position w:val="-6"/>
          <w:lang w:eastAsia="ru-RU"/>
        </w:rPr>
        <w:object w:dxaOrig="400" w:dyaOrig="340" w14:anchorId="359CD15E">
          <v:shape id="_x0000_i1029" type="#_x0000_t75" style="width:20.25pt;height:17.25pt" o:ole="">
            <v:imagedata r:id="rId17" o:title=""/>
          </v:shape>
          <o:OLEObject Type="Embed" ProgID="Equation.DSMT4" ShapeID="_x0000_i1029" DrawAspect="Content" ObjectID="_1802675821" r:id="rId18"/>
        </w:object>
      </w:r>
      <w:r>
        <w:rPr>
          <w:lang w:val="en-US" w:eastAsia="ru-RU"/>
        </w:rPr>
        <w:t> </w:t>
      </w:r>
      <w:r>
        <w:rPr>
          <w:lang w:eastAsia="ru-RU"/>
        </w:rPr>
        <w:t xml:space="preserve">скорость частицы, </w:t>
      </w:r>
      <w:r w:rsidRPr="00C70E63">
        <w:rPr>
          <w:position w:val="-6"/>
          <w:lang w:eastAsia="ru-RU"/>
        </w:rPr>
        <w:object w:dxaOrig="440" w:dyaOrig="340" w14:anchorId="5C18D7D1">
          <v:shape id="_x0000_i1030" type="#_x0000_t75" style="width:21.75pt;height:17.25pt" o:ole="">
            <v:imagedata r:id="rId19" o:title=""/>
          </v:shape>
          <o:OLEObject Type="Embed" ProgID="Equation.DSMT4" ShapeID="_x0000_i1030" DrawAspect="Content" ObjectID="_1802675822" r:id="rId20"/>
        </w:object>
      </w:r>
      <w:r>
        <w:rPr>
          <w:lang w:val="en-US" w:eastAsia="ru-RU"/>
        </w:rPr>
        <w:t> </w:t>
      </w:r>
      <w:r>
        <w:rPr>
          <w:lang w:eastAsia="ru-RU"/>
        </w:rPr>
        <w:t xml:space="preserve">скорость потока, </w:t>
      </w:r>
      <w:r w:rsidRPr="00C70E63">
        <w:rPr>
          <w:position w:val="-10"/>
          <w:lang w:eastAsia="ru-RU"/>
        </w:rPr>
        <w:object w:dxaOrig="400" w:dyaOrig="260" w14:anchorId="401C5081">
          <v:shape id="_x0000_i1031" type="#_x0000_t75" style="width:20.25pt;height:12.75pt" o:ole="">
            <v:imagedata r:id="rId21" o:title=""/>
          </v:shape>
          <o:OLEObject Type="Embed" ProgID="Equation.DSMT4" ShapeID="_x0000_i1031" DrawAspect="Content" ObjectID="_1802675823" r:id="rId22"/>
        </w:object>
      </w:r>
      <w:r>
        <w:rPr>
          <w:lang w:val="en-US" w:eastAsia="ru-RU"/>
        </w:rPr>
        <w:t> </w:t>
      </w:r>
      <w:r>
        <w:rPr>
          <w:lang w:eastAsia="ru-RU"/>
        </w:rPr>
        <w:t xml:space="preserve">динамическая вязкость, </w:t>
      </w:r>
      <w:r w:rsidRPr="00C70E63">
        <w:rPr>
          <w:position w:val="-6"/>
          <w:lang w:eastAsia="ru-RU"/>
        </w:rPr>
        <w:object w:dxaOrig="400" w:dyaOrig="279" w14:anchorId="19494E11">
          <v:shape id="_x0000_i1032" type="#_x0000_t75" style="width:20.25pt;height:14.25pt" o:ole="">
            <v:imagedata r:id="rId23" o:title=""/>
          </v:shape>
          <o:OLEObject Type="Embed" ProgID="Equation.DSMT4" ShapeID="_x0000_i1032" DrawAspect="Content" ObjectID="_1802675824" r:id="rId24"/>
        </w:object>
      </w:r>
      <w:r>
        <w:rPr>
          <w:lang w:val="en-US" w:eastAsia="ru-RU"/>
        </w:rPr>
        <w:t> </w:t>
      </w:r>
      <w:r>
        <w:rPr>
          <w:lang w:eastAsia="ru-RU"/>
        </w:rPr>
        <w:t>диаметр частицы.</w:t>
      </w:r>
      <w:r w:rsidRPr="00944E97">
        <w:rPr>
          <w:rFonts w:cs="Times New Roman"/>
          <w:szCs w:val="24"/>
        </w:rPr>
        <w:t xml:space="preserve"> </w:t>
      </w:r>
      <w:r w:rsidR="008A2E7B">
        <w:rPr>
          <w:lang w:eastAsia="ru-RU"/>
        </w:rPr>
        <w:t>Уравнение движения частиц записывается через второй закон Ньютона:</w:t>
      </w:r>
    </w:p>
    <w:p w14:paraId="2D998E87" w14:textId="2F3090EE" w:rsidR="00C70E63" w:rsidRPr="00C70E63" w:rsidRDefault="00C70E63" w:rsidP="00C70E63">
      <w:pPr>
        <w:tabs>
          <w:tab w:val="center" w:pos="4820"/>
          <w:tab w:val="right" w:pos="963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8A2E7B">
        <w:rPr>
          <w:rFonts w:eastAsiaTheme="minorEastAsia" w:cs="Times New Roman"/>
          <w:position w:val="-24"/>
          <w:lang w:eastAsia="ru-RU"/>
        </w:rPr>
        <w:object w:dxaOrig="2140" w:dyaOrig="680" w14:anchorId="37E1E641">
          <v:shape id="_x0000_i1033" type="#_x0000_t75" style="width:107.25pt;height:34.5pt" o:ole="">
            <v:imagedata r:id="rId25" o:title=""/>
          </v:shape>
          <o:OLEObject Type="Embed" ProgID="Equation.DSMT4" ShapeID="_x0000_i1033" DrawAspect="Content" ObjectID="_1802675825" r:id="rId26"/>
        </w:object>
      </w:r>
      <w:r>
        <w:rPr>
          <w:rFonts w:cs="Times New Roman"/>
          <w:szCs w:val="24"/>
        </w:rPr>
        <w:tab/>
      </w:r>
      <w:r w:rsidRPr="00C70E63">
        <w:rPr>
          <w:rFonts w:cs="Times New Roman"/>
          <w:szCs w:val="24"/>
        </w:rPr>
        <w:t>(1)</w:t>
      </w:r>
    </w:p>
    <w:p w14:paraId="698C081B" w14:textId="6174DE1F" w:rsidR="00C70E63" w:rsidRPr="00C70E63" w:rsidRDefault="00C70E63" w:rsidP="004C3CE2">
      <w:pPr>
        <w:ind w:firstLine="0"/>
        <w:rPr>
          <w:lang w:eastAsia="ru-RU"/>
        </w:rPr>
      </w:pPr>
      <w:r>
        <w:rPr>
          <w:lang w:eastAsia="ru-RU"/>
        </w:rPr>
        <w:t xml:space="preserve">После </w:t>
      </w:r>
      <w:proofErr w:type="spellStart"/>
      <w:r>
        <w:rPr>
          <w:lang w:eastAsia="ru-RU"/>
        </w:rPr>
        <w:t>обезразмеривания</w:t>
      </w:r>
      <w:proofErr w:type="spellEnd"/>
      <w:r>
        <w:rPr>
          <w:lang w:eastAsia="ru-RU"/>
        </w:rPr>
        <w:t xml:space="preserve"> уравнения (1), получим систему из двух уравнений:</w:t>
      </w:r>
    </w:p>
    <w:p w14:paraId="205F29B8" w14:textId="1B127D1B" w:rsidR="00444910" w:rsidRPr="00CC0150" w:rsidRDefault="00174131" w:rsidP="00174131">
      <w:pPr>
        <w:tabs>
          <w:tab w:val="center" w:pos="4820"/>
          <w:tab w:val="right" w:pos="963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162941" w:rsidRPr="00174131">
        <w:rPr>
          <w:rFonts w:eastAsiaTheme="minorEastAsia" w:cs="Times New Roman"/>
          <w:position w:val="-64"/>
          <w:lang w:eastAsia="ru-RU"/>
        </w:rPr>
        <w:object w:dxaOrig="1300" w:dyaOrig="1400" w14:anchorId="6C424A77">
          <v:shape id="_x0000_i1034" type="#_x0000_t75" style="width:65.25pt;height:70.5pt" o:ole="">
            <v:imagedata r:id="rId27" o:title=""/>
          </v:shape>
          <o:OLEObject Type="Embed" ProgID="Equation.DSMT4" ShapeID="_x0000_i1034" DrawAspect="Content" ObjectID="_1802675826" r:id="rId28"/>
        </w:object>
      </w:r>
      <w:r>
        <w:rPr>
          <w:rFonts w:cs="Times New Roman"/>
          <w:szCs w:val="24"/>
        </w:rPr>
        <w:tab/>
      </w:r>
      <w:r w:rsidRPr="00C70E63">
        <w:rPr>
          <w:rFonts w:cs="Times New Roman"/>
          <w:szCs w:val="24"/>
        </w:rPr>
        <w:t>(</w:t>
      </w:r>
      <w:r w:rsidRPr="00174131">
        <w:rPr>
          <w:rFonts w:cs="Times New Roman"/>
          <w:szCs w:val="24"/>
        </w:rPr>
        <w:t>2</w:t>
      </w:r>
      <w:r w:rsidRPr="00C70E63">
        <w:rPr>
          <w:rFonts w:cs="Times New Roman"/>
          <w:szCs w:val="24"/>
        </w:rPr>
        <w:t>)</w:t>
      </w:r>
    </w:p>
    <w:p w14:paraId="5F7066E4" w14:textId="4D801FE0" w:rsidR="00174131" w:rsidRDefault="00174131" w:rsidP="00192A52">
      <w:pPr>
        <w:ind w:firstLine="0"/>
      </w:pPr>
      <w:r>
        <w:rPr>
          <w:rFonts w:cs="Times New Roman"/>
          <w:szCs w:val="24"/>
        </w:rPr>
        <w:lastRenderedPageBreak/>
        <w:t xml:space="preserve">где </w:t>
      </w:r>
      <w:r w:rsidRPr="00174131">
        <w:rPr>
          <w:rFonts w:cs="Times New Roman"/>
          <w:position w:val="-6"/>
          <w:szCs w:val="24"/>
        </w:rPr>
        <w:object w:dxaOrig="380" w:dyaOrig="340" w14:anchorId="0CD65E9C">
          <v:shape id="_x0000_i1035" type="#_x0000_t75" style="width:19.5pt;height:16.5pt" o:ole="">
            <v:imagedata r:id="rId29" o:title=""/>
          </v:shape>
          <o:OLEObject Type="Embed" ProgID="Equation.DSMT4" ShapeID="_x0000_i1035" DrawAspect="Content" ObjectID="_1802675827" r:id="rId30"/>
        </w:object>
      </w:r>
      <w:r w:rsidR="004C3CE2">
        <w:rPr>
          <w:rFonts w:cs="Times New Roman"/>
          <w:szCs w:val="24"/>
        </w:rPr>
        <w:t> </w:t>
      </w:r>
      <w:r w:rsidRPr="00162941">
        <w:t>безразмерные координаты частицы</w:t>
      </w:r>
      <w:r>
        <w:rPr>
          <w:rFonts w:cs="Times New Roman"/>
          <w:szCs w:val="24"/>
        </w:rPr>
        <w:t xml:space="preserve">, </w:t>
      </w:r>
      <w:r w:rsidRPr="0087120E">
        <w:rPr>
          <w:position w:val="-6"/>
        </w:rPr>
        <w:object w:dxaOrig="380" w:dyaOrig="340" w14:anchorId="4F00DCAC">
          <v:shape id="_x0000_i1036" type="#_x0000_t75" style="width:19.5pt;height:16.5pt" o:ole="">
            <v:imagedata r:id="rId31" o:title=""/>
          </v:shape>
          <o:OLEObject Type="Embed" ProgID="Equation.DSMT4" ShapeID="_x0000_i1036" DrawAspect="Content" ObjectID="_1802675828" r:id="rId32"/>
        </w:object>
      </w:r>
      <w:r w:rsidR="004C3CE2">
        <w:t> </w:t>
      </w:r>
      <w:r w:rsidRPr="00162941">
        <w:t>безразмерная скорость потока</w:t>
      </w:r>
      <w:r>
        <w:t xml:space="preserve">, </w:t>
      </w:r>
      <w:r w:rsidRPr="0087120E">
        <w:rPr>
          <w:position w:val="-6"/>
        </w:rPr>
        <w:object w:dxaOrig="360" w:dyaOrig="340" w14:anchorId="40FBD402">
          <v:shape id="_x0000_i1037" type="#_x0000_t75" style="width:18pt;height:16.5pt" o:ole="">
            <v:imagedata r:id="rId33" o:title=""/>
          </v:shape>
          <o:OLEObject Type="Embed" ProgID="Equation.DSMT4" ShapeID="_x0000_i1037" DrawAspect="Content" ObjectID="_1802675829" r:id="rId34"/>
        </w:object>
      </w:r>
      <w:r w:rsidR="004C3CE2">
        <w:t> </w:t>
      </w:r>
      <w:r>
        <w:t xml:space="preserve">безразмерная скорость частицы, </w:t>
      </w:r>
      <w:r w:rsidR="00162941" w:rsidRPr="00162941">
        <w:rPr>
          <w:position w:val="-24"/>
        </w:rPr>
        <w:object w:dxaOrig="1100" w:dyaOrig="620" w14:anchorId="3C012DB6">
          <v:shape id="_x0000_i1038" type="#_x0000_t75" style="width:55.5pt;height:31.5pt" o:ole="">
            <v:imagedata r:id="rId35" o:title=""/>
          </v:shape>
          <o:OLEObject Type="Embed" ProgID="Equation.DSMT4" ShapeID="_x0000_i1038" DrawAspect="Content" ObjectID="_1802675830" r:id="rId36"/>
        </w:object>
      </w:r>
      <w:r w:rsidR="004C3CE2">
        <w:t> </w:t>
      </w:r>
      <w:r w:rsidR="00162941">
        <w:t xml:space="preserve">число Стокса, </w:t>
      </w:r>
      <w:r w:rsidR="00162941" w:rsidRPr="00920867">
        <w:rPr>
          <w:rFonts w:eastAsiaTheme="minorEastAsia"/>
        </w:rPr>
        <w:t>характеризующее инерцию частицы</w:t>
      </w:r>
      <w:r w:rsidR="00162941">
        <w:rPr>
          <w:rFonts w:eastAsiaTheme="minorEastAsia"/>
        </w:rPr>
        <w:t xml:space="preserve">, </w:t>
      </w:r>
      <w:r w:rsidR="00162941" w:rsidRPr="00162941">
        <w:rPr>
          <w:position w:val="-28"/>
        </w:rPr>
        <w:object w:dxaOrig="1160" w:dyaOrig="660" w14:anchorId="02705EF8">
          <v:shape id="_x0000_i1039" type="#_x0000_t75" style="width:58.5pt;height:33pt" o:ole="">
            <v:imagedata r:id="rId37" o:title=""/>
          </v:shape>
          <o:OLEObject Type="Embed" ProgID="Equation.DSMT4" ShapeID="_x0000_i1039" DrawAspect="Content" ObjectID="_1802675831" r:id="rId38"/>
        </w:object>
      </w:r>
      <w:r w:rsidR="004C3CE2">
        <w:t> </w:t>
      </w:r>
      <w:r w:rsidR="00162941">
        <w:t>время релаксации частицы.</w:t>
      </w:r>
    </w:p>
    <w:p w14:paraId="7287B418" w14:textId="3107BF93" w:rsidR="004C3CE2" w:rsidRDefault="004C3CE2" w:rsidP="00237D46">
      <w:r w:rsidRPr="00EC194A">
        <w:t xml:space="preserve">Для решения уравнений движения частиц </w:t>
      </w:r>
      <w:r w:rsidR="00237D46">
        <w:t xml:space="preserve">(2) </w:t>
      </w:r>
      <w:r w:rsidRPr="00EC194A">
        <w:t xml:space="preserve">используется метод Рунге-Кутты-Вернера 5(6) порядка точности. Этот метод позволяет автоматически подбирать шаг интегрирования, что ускоряет </w:t>
      </w:r>
      <w:r w:rsidR="006845E1">
        <w:t>вычисления</w:t>
      </w:r>
      <w:r w:rsidRPr="00EC194A">
        <w:t xml:space="preserve"> и повышает их точность. Метод Рунге-Кутты-Вернера</w:t>
      </w:r>
      <w:r>
        <w:t xml:space="preserve"> </w:t>
      </w:r>
      <w:r w:rsidRPr="00EC194A">
        <w:t xml:space="preserve">является адаптивным, что позволяет ему динамически изменять шаг интегрирования в зависимости от сложности </w:t>
      </w:r>
      <w:r w:rsidR="006845E1">
        <w:t>решаемой задачи</w:t>
      </w:r>
      <w:r w:rsidRPr="00EC194A">
        <w:t>, обеспечивая высокую точность при минимальных вычислительных затратах</w:t>
      </w:r>
      <w:r w:rsidR="00237D46">
        <w:t>.</w:t>
      </w:r>
    </w:p>
    <w:p w14:paraId="08BBC2E0" w14:textId="1B627C67" w:rsidR="00DE3F11" w:rsidRDefault="00DE3F11" w:rsidP="00237D46">
      <w:r>
        <w:t>Расчет концентрации вдоль траектории частицы производиться за счет формулы:</w:t>
      </w:r>
    </w:p>
    <w:p w14:paraId="4FD5C70D" w14:textId="7A1D45DF" w:rsidR="00DE3F11" w:rsidRPr="00DE3F11" w:rsidRDefault="00DE3F11" w:rsidP="00DE3F11">
      <w:pPr>
        <w:tabs>
          <w:tab w:val="center" w:pos="4820"/>
          <w:tab w:val="right" w:pos="9638"/>
        </w:tabs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ab/>
      </w:r>
      <w:r w:rsidR="005A342F" w:rsidRPr="00DE3F11">
        <w:rPr>
          <w:rFonts w:eastAsiaTheme="minorEastAsia" w:cs="Times New Roman"/>
          <w:position w:val="-14"/>
          <w:lang w:eastAsia="ru-RU"/>
        </w:rPr>
        <w:object w:dxaOrig="2580" w:dyaOrig="400" w14:anchorId="0AE00969">
          <v:shape id="_x0000_i1040" type="#_x0000_t75" style="width:129pt;height:20.25pt" o:ole="">
            <v:imagedata r:id="rId39" o:title=""/>
          </v:shape>
          <o:OLEObject Type="Embed" ProgID="Equation.DSMT4" ShapeID="_x0000_i1040" DrawAspect="Content" ObjectID="_1802675832" r:id="rId40"/>
        </w:object>
      </w:r>
      <w:r>
        <w:rPr>
          <w:rFonts w:cs="Times New Roman"/>
          <w:szCs w:val="24"/>
        </w:rPr>
        <w:tab/>
      </w:r>
    </w:p>
    <w:p w14:paraId="03ABF868" w14:textId="7143DC86" w:rsidR="00237D46" w:rsidRDefault="00DE3F11" w:rsidP="00DE3F11">
      <w:pPr>
        <w:ind w:firstLine="0"/>
      </w:pPr>
      <w:r>
        <w:t xml:space="preserve">Здесь </w:t>
      </w:r>
      <w:r w:rsidRPr="0087120E">
        <w:rPr>
          <w:position w:val="-12"/>
        </w:rPr>
        <w:object w:dxaOrig="260" w:dyaOrig="360" w14:anchorId="170F9158">
          <v:shape id="_x0000_i1041" type="#_x0000_t75" style="width:13.5pt;height:18pt" o:ole="">
            <v:imagedata r:id="rId41" o:title=""/>
          </v:shape>
          <o:OLEObject Type="Embed" ProgID="Equation.DSMT4" ShapeID="_x0000_i1041" DrawAspect="Content" ObjectID="_1802675833" r:id="rId42"/>
        </w:object>
      </w:r>
      <w:r w:rsidRPr="00745C1D">
        <w:t xml:space="preserve">, </w:t>
      </w:r>
      <w:r w:rsidRPr="0087120E">
        <w:rPr>
          <w:position w:val="-12"/>
        </w:rPr>
        <w:object w:dxaOrig="480" w:dyaOrig="360" w14:anchorId="0477B95B">
          <v:shape id="_x0000_i1042" type="#_x0000_t75" style="width:24pt;height:18pt" o:ole="">
            <v:imagedata r:id="rId43" o:title=""/>
          </v:shape>
          <o:OLEObject Type="Embed" ProgID="Equation.DSMT4" ShapeID="_x0000_i1042" DrawAspect="Content" ObjectID="_1802675834" r:id="rId44"/>
        </w:object>
      </w:r>
      <w:r>
        <w:t> </w:t>
      </w:r>
      <w:r w:rsidR="00745C1D">
        <w:t xml:space="preserve">начальные координаты частиц, </w:t>
      </w:r>
      <w:r w:rsidR="00745C1D" w:rsidRPr="0087120E">
        <w:rPr>
          <w:position w:val="-14"/>
        </w:rPr>
        <w:object w:dxaOrig="480" w:dyaOrig="400" w14:anchorId="62EF2D26">
          <v:shape id="_x0000_i1043" type="#_x0000_t75" style="width:24pt;height:19.5pt" o:ole="">
            <v:imagedata r:id="rId45" o:title=""/>
          </v:shape>
          <o:OLEObject Type="Embed" ProgID="Equation.DSMT4" ShapeID="_x0000_i1043" DrawAspect="Content" ObjectID="_1802675835" r:id="rId46"/>
        </w:object>
      </w:r>
      <w:r w:rsidR="00745C1D">
        <w:t>модуль якобиана преобразования координат, которая определяется как:</w:t>
      </w:r>
    </w:p>
    <w:p w14:paraId="4BF38885" w14:textId="38330BE2" w:rsidR="00745C1D" w:rsidRPr="00DE3F11" w:rsidRDefault="00745C1D" w:rsidP="00745C1D">
      <w:pPr>
        <w:tabs>
          <w:tab w:val="center" w:pos="4820"/>
          <w:tab w:val="right" w:pos="9638"/>
        </w:tabs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ab/>
      </w:r>
      <w:r w:rsidRPr="00DE3F11">
        <w:rPr>
          <w:rFonts w:eastAsiaTheme="minorEastAsia" w:cs="Times New Roman"/>
          <w:position w:val="-14"/>
          <w:lang w:eastAsia="ru-RU"/>
        </w:rPr>
        <w:object w:dxaOrig="2040" w:dyaOrig="400" w14:anchorId="19C5950B">
          <v:shape id="_x0000_i1044" type="#_x0000_t75" style="width:102pt;height:20.25pt" o:ole="">
            <v:imagedata r:id="rId47" o:title=""/>
          </v:shape>
          <o:OLEObject Type="Embed" ProgID="Equation.DSMT4" ShapeID="_x0000_i1044" DrawAspect="Content" ObjectID="_1802675836" r:id="rId48"/>
        </w:object>
      </w:r>
      <w:r>
        <w:rPr>
          <w:rFonts w:cs="Times New Roman"/>
          <w:szCs w:val="24"/>
        </w:rPr>
        <w:tab/>
      </w:r>
    </w:p>
    <w:p w14:paraId="07DF324F" w14:textId="1B0EAD94" w:rsidR="00745C1D" w:rsidRDefault="00745C1D" w:rsidP="00DE3F11">
      <w:pPr>
        <w:ind w:firstLine="0"/>
      </w:pPr>
      <w:r>
        <w:t xml:space="preserve">где </w:t>
      </w:r>
      <w:r w:rsidRPr="00745C1D">
        <w:rPr>
          <w:position w:val="-14"/>
        </w:rPr>
        <w:object w:dxaOrig="480" w:dyaOrig="380" w14:anchorId="3C23B696">
          <v:shape id="_x0000_i1045" type="#_x0000_t75" style="width:24pt;height:19.5pt" o:ole="">
            <v:imagedata r:id="rId49" o:title=""/>
          </v:shape>
          <o:OLEObject Type="Embed" ProgID="Equation.DSMT4" ShapeID="_x0000_i1045" DrawAspect="Content" ObjectID="_1802675837" r:id="rId50"/>
        </w:object>
      </w:r>
      <w:r>
        <w:t> элементы якобиана, которые вычисляются как производные координат:</w:t>
      </w:r>
    </w:p>
    <w:p w14:paraId="56CB3469" w14:textId="6FBA6AE4" w:rsidR="00745C1D" w:rsidRPr="00745C1D" w:rsidRDefault="00745C1D" w:rsidP="00745C1D">
      <w:pPr>
        <w:tabs>
          <w:tab w:val="center" w:pos="4820"/>
          <w:tab w:val="right" w:pos="963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Pr="00745C1D">
        <w:rPr>
          <w:rFonts w:eastAsiaTheme="minorEastAsia" w:cs="Times New Roman"/>
          <w:position w:val="-32"/>
          <w:lang w:eastAsia="ru-RU"/>
        </w:rPr>
        <w:object w:dxaOrig="1100" w:dyaOrig="700" w14:anchorId="5AE67960">
          <v:shape id="_x0000_i1046" type="#_x0000_t75" style="width:55.5pt;height:35.25pt" o:ole="">
            <v:imagedata r:id="rId51" o:title=""/>
          </v:shape>
          <o:OLEObject Type="Embed" ProgID="Equation.DSMT4" ShapeID="_x0000_i1046" DrawAspect="Content" ObjectID="_1802675838" r:id="rId52"/>
        </w:object>
      </w:r>
      <w:r w:rsidRPr="00745C1D">
        <w:rPr>
          <w:rFonts w:eastAsiaTheme="minorEastAsia" w:cs="Times New Roman"/>
          <w:lang w:eastAsia="ru-RU"/>
        </w:rPr>
        <w:t xml:space="preserve"> </w:t>
      </w:r>
      <w:r w:rsidRPr="0087120E">
        <w:rPr>
          <w:position w:val="-10"/>
        </w:rPr>
        <w:object w:dxaOrig="880" w:dyaOrig="320" w14:anchorId="21666196">
          <v:shape id="_x0000_i1047" type="#_x0000_t75" style="width:43.5pt;height:16.5pt" o:ole="">
            <v:imagedata r:id="rId53" o:title=""/>
          </v:shape>
          <o:OLEObject Type="Embed" ProgID="Equation.DSMT4" ShapeID="_x0000_i1047" DrawAspect="Content" ObjectID="_1802675839" r:id="rId54"/>
        </w:object>
      </w:r>
      <w:r>
        <w:rPr>
          <w:rFonts w:cs="Times New Roman"/>
          <w:szCs w:val="24"/>
        </w:rPr>
        <w:tab/>
      </w:r>
    </w:p>
    <w:p w14:paraId="4D71D6A8" w14:textId="1492B0E6" w:rsidR="00745C1D" w:rsidRPr="00745C1D" w:rsidRDefault="00745C1D" w:rsidP="00CC0150">
      <w:pPr>
        <w:ind w:firstLine="708"/>
      </w:pPr>
      <w:r>
        <w:t xml:space="preserve">Таким образом, данное исследование позволяет не только моделировать течение жидкости с </w:t>
      </w:r>
      <w:r w:rsidRPr="00745C1D">
        <w:t xml:space="preserve">взвешенными </w:t>
      </w:r>
      <w:r>
        <w:t xml:space="preserve">частицами, но и рассчитывать концентрацию частиц вдоль их траекторий, что имеет важное значение </w:t>
      </w:r>
      <w:r w:rsidR="0099134A">
        <w:t>для анализа структуры течения.</w:t>
      </w:r>
    </w:p>
    <w:p w14:paraId="73D3089E" w14:textId="77777777" w:rsidR="004C3CE2" w:rsidRPr="00174131" w:rsidRDefault="004C3CE2" w:rsidP="004C3CE2">
      <w:pPr>
        <w:ind w:firstLine="0"/>
        <w:rPr>
          <w:rFonts w:cs="Times New Roman"/>
          <w:szCs w:val="24"/>
        </w:rPr>
      </w:pPr>
    </w:p>
    <w:sectPr w:rsidR="004C3CE2" w:rsidRPr="00174131" w:rsidSect="004C3CE2">
      <w:endnotePr>
        <w:numFmt w:val="decimal"/>
      </w:endnote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09F6" w14:textId="77777777" w:rsidR="00B83FFC" w:rsidRDefault="00B83FFC" w:rsidP="00DB1CBC">
      <w:pPr>
        <w:spacing w:after="0" w:line="240" w:lineRule="auto"/>
      </w:pPr>
      <w:r>
        <w:separator/>
      </w:r>
    </w:p>
  </w:endnote>
  <w:endnote w:type="continuationSeparator" w:id="0">
    <w:p w14:paraId="7CD89F9F" w14:textId="77777777" w:rsidR="00B83FFC" w:rsidRDefault="00B83FFC" w:rsidP="00DB1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B2B5" w14:textId="77777777" w:rsidR="00B83FFC" w:rsidRDefault="00B83FFC" w:rsidP="00DB1CBC">
      <w:pPr>
        <w:spacing w:after="0" w:line="240" w:lineRule="auto"/>
      </w:pPr>
      <w:r>
        <w:separator/>
      </w:r>
    </w:p>
  </w:footnote>
  <w:footnote w:type="continuationSeparator" w:id="0">
    <w:p w14:paraId="18983DCA" w14:textId="77777777" w:rsidR="00B83FFC" w:rsidRDefault="00B83FFC" w:rsidP="00DB1CBC">
      <w:pPr>
        <w:spacing w:after="0" w:line="240" w:lineRule="auto"/>
      </w:pPr>
      <w:r>
        <w:continuationSeparator/>
      </w:r>
    </w:p>
  </w:footnote>
  <w:footnote w:id="1">
    <w:p w14:paraId="1F304C83" w14:textId="7FDACC65" w:rsidR="00CC0150" w:rsidRDefault="00CC0150">
      <w:pPr>
        <w:pStyle w:val="aa"/>
      </w:pPr>
      <w:r>
        <w:rPr>
          <w:rStyle w:val="ac"/>
        </w:rPr>
        <w:footnoteRef/>
      </w:r>
      <w:r>
        <w:t xml:space="preserve"> </w:t>
      </w:r>
      <w:proofErr w:type="spellStart"/>
      <w:r w:rsidRPr="00B659F1">
        <w:rPr>
          <w:color w:val="000000"/>
          <w:szCs w:val="28"/>
        </w:rPr>
        <w:t>Хаппель</w:t>
      </w:r>
      <w:proofErr w:type="spellEnd"/>
      <w:r w:rsidRPr="00B659F1">
        <w:rPr>
          <w:color w:val="000000"/>
          <w:szCs w:val="28"/>
        </w:rPr>
        <w:t xml:space="preserve"> Дж., Бреннер Г. Гидродинамика при малых числах Рейнольдса. Пер</w:t>
      </w:r>
      <w:r w:rsidRPr="004C3CE2">
        <w:rPr>
          <w:color w:val="000000"/>
          <w:szCs w:val="28"/>
        </w:rPr>
        <w:t xml:space="preserve">. </w:t>
      </w:r>
      <w:r w:rsidRPr="00B659F1">
        <w:rPr>
          <w:color w:val="000000"/>
          <w:szCs w:val="28"/>
        </w:rPr>
        <w:t>с</w:t>
      </w:r>
      <w:r w:rsidRPr="004C3CE2">
        <w:rPr>
          <w:color w:val="000000"/>
          <w:szCs w:val="28"/>
        </w:rPr>
        <w:t xml:space="preserve"> </w:t>
      </w:r>
      <w:r w:rsidRPr="00B659F1">
        <w:rPr>
          <w:color w:val="000000"/>
          <w:szCs w:val="28"/>
        </w:rPr>
        <w:t>англ</w:t>
      </w:r>
      <w:r w:rsidRPr="004C3CE2">
        <w:rPr>
          <w:color w:val="000000"/>
          <w:szCs w:val="28"/>
        </w:rPr>
        <w:t>.</w:t>
      </w:r>
      <w:r w:rsidRPr="004C3CE2">
        <w:rPr>
          <w:color w:val="000000"/>
          <w:szCs w:val="27"/>
        </w:rPr>
        <w:t xml:space="preserve"> </w:t>
      </w:r>
      <w:r w:rsidRPr="00B659F1">
        <w:rPr>
          <w:color w:val="000000"/>
          <w:szCs w:val="27"/>
        </w:rPr>
        <w:t>М</w:t>
      </w:r>
      <w:r w:rsidRPr="004C3CE2">
        <w:rPr>
          <w:color w:val="000000"/>
          <w:szCs w:val="27"/>
        </w:rPr>
        <w:t xml:space="preserve">. 1976. 631 </w:t>
      </w:r>
      <w:r w:rsidRPr="00B659F1">
        <w:rPr>
          <w:color w:val="000000"/>
          <w:szCs w:val="27"/>
        </w:rPr>
        <w:t>с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3A6D"/>
    <w:multiLevelType w:val="hybridMultilevel"/>
    <w:tmpl w:val="FFFFFFFF"/>
    <w:lvl w:ilvl="0" w:tplc="C65412E4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="Times New Roman" w:hint="default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 w16cid:durableId="1283459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098"/>
    <w:rsid w:val="000208A0"/>
    <w:rsid w:val="000366A9"/>
    <w:rsid w:val="00042777"/>
    <w:rsid w:val="000B6AF7"/>
    <w:rsid w:val="000B7BA8"/>
    <w:rsid w:val="000D0EB8"/>
    <w:rsid w:val="00131D4B"/>
    <w:rsid w:val="00132478"/>
    <w:rsid w:val="00155EF4"/>
    <w:rsid w:val="00162941"/>
    <w:rsid w:val="001671FA"/>
    <w:rsid w:val="00174131"/>
    <w:rsid w:val="00192A52"/>
    <w:rsid w:val="001D3A3B"/>
    <w:rsid w:val="00232B7A"/>
    <w:rsid w:val="00237D46"/>
    <w:rsid w:val="002437E3"/>
    <w:rsid w:val="00252E85"/>
    <w:rsid w:val="00277B56"/>
    <w:rsid w:val="002F3720"/>
    <w:rsid w:val="003051FF"/>
    <w:rsid w:val="00313262"/>
    <w:rsid w:val="003B3C21"/>
    <w:rsid w:val="003B6714"/>
    <w:rsid w:val="004334DA"/>
    <w:rsid w:val="00443500"/>
    <w:rsid w:val="00444910"/>
    <w:rsid w:val="00466E42"/>
    <w:rsid w:val="004C3CE2"/>
    <w:rsid w:val="00513780"/>
    <w:rsid w:val="00520CAB"/>
    <w:rsid w:val="00585F20"/>
    <w:rsid w:val="005A342F"/>
    <w:rsid w:val="005C089F"/>
    <w:rsid w:val="005F569B"/>
    <w:rsid w:val="00614E22"/>
    <w:rsid w:val="00643E94"/>
    <w:rsid w:val="00672088"/>
    <w:rsid w:val="006845E1"/>
    <w:rsid w:val="006902BD"/>
    <w:rsid w:val="00691B58"/>
    <w:rsid w:val="006A3402"/>
    <w:rsid w:val="006B4B60"/>
    <w:rsid w:val="006E5F6C"/>
    <w:rsid w:val="006F2BF8"/>
    <w:rsid w:val="007056CD"/>
    <w:rsid w:val="007214C5"/>
    <w:rsid w:val="00745C1D"/>
    <w:rsid w:val="00771056"/>
    <w:rsid w:val="007D389D"/>
    <w:rsid w:val="0082719E"/>
    <w:rsid w:val="008A2E7B"/>
    <w:rsid w:val="008F3462"/>
    <w:rsid w:val="00910891"/>
    <w:rsid w:val="00944E97"/>
    <w:rsid w:val="00952517"/>
    <w:rsid w:val="0098301A"/>
    <w:rsid w:val="0099134A"/>
    <w:rsid w:val="00995AB3"/>
    <w:rsid w:val="009961FA"/>
    <w:rsid w:val="00AC5DF8"/>
    <w:rsid w:val="00B24757"/>
    <w:rsid w:val="00B75CF8"/>
    <w:rsid w:val="00B83FFC"/>
    <w:rsid w:val="00C12374"/>
    <w:rsid w:val="00C53D38"/>
    <w:rsid w:val="00C70E63"/>
    <w:rsid w:val="00CC0150"/>
    <w:rsid w:val="00CC2B4F"/>
    <w:rsid w:val="00D7332C"/>
    <w:rsid w:val="00DB1CBC"/>
    <w:rsid w:val="00DB5098"/>
    <w:rsid w:val="00DB5A3C"/>
    <w:rsid w:val="00DE3F11"/>
    <w:rsid w:val="00E14541"/>
    <w:rsid w:val="00E53C20"/>
    <w:rsid w:val="00EE3683"/>
    <w:rsid w:val="00F02C95"/>
    <w:rsid w:val="00F42D3C"/>
    <w:rsid w:val="00F93D35"/>
    <w:rsid w:val="00F93DBB"/>
    <w:rsid w:val="00FA0583"/>
    <w:rsid w:val="00FA4379"/>
    <w:rsid w:val="00FE577C"/>
    <w:rsid w:val="00FF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EB599"/>
  <w15:chartTrackingRefBased/>
  <w15:docId w15:val="{938E6DDB-EB27-4481-9293-1550223F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CE2"/>
    <w:pPr>
      <w:spacing w:line="288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93DBB"/>
    <w:rPr>
      <w:color w:val="666666"/>
    </w:rPr>
  </w:style>
  <w:style w:type="paragraph" w:styleId="a4">
    <w:name w:val="endnote text"/>
    <w:basedOn w:val="a"/>
    <w:link w:val="a5"/>
    <w:uiPriority w:val="99"/>
    <w:semiHidden/>
    <w:unhideWhenUsed/>
    <w:rsid w:val="00DB1CBC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DB1CBC"/>
    <w:rPr>
      <w:kern w:val="0"/>
      <w:sz w:val="20"/>
      <w:szCs w:val="20"/>
      <w14:ligatures w14:val="none"/>
    </w:rPr>
  </w:style>
  <w:style w:type="character" w:styleId="a6">
    <w:name w:val="endnote reference"/>
    <w:basedOn w:val="a0"/>
    <w:uiPriority w:val="99"/>
    <w:semiHidden/>
    <w:unhideWhenUsed/>
    <w:rsid w:val="00DB1CBC"/>
    <w:rPr>
      <w:vertAlign w:val="superscript"/>
    </w:rPr>
  </w:style>
  <w:style w:type="paragraph" w:styleId="a7">
    <w:name w:val="caption"/>
    <w:basedOn w:val="a"/>
    <w:next w:val="a"/>
    <w:uiPriority w:val="35"/>
    <w:unhideWhenUsed/>
    <w:qFormat/>
    <w:rsid w:val="009961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8">
    <w:name w:val="тезис"/>
    <w:basedOn w:val="a"/>
    <w:link w:val="a9"/>
    <w:rsid w:val="003B6714"/>
    <w:pPr>
      <w:spacing w:after="120" w:line="24" w:lineRule="atLeast"/>
      <w:ind w:left="-567"/>
      <w:jc w:val="center"/>
    </w:pPr>
    <w:rPr>
      <w:rFonts w:eastAsiaTheme="minorEastAsia" w:cs="Times New Roman"/>
      <w:b/>
      <w:i/>
      <w:color w:val="000000"/>
      <w:szCs w:val="20"/>
      <w:shd w:val="clear" w:color="auto" w:fill="FFFFFF"/>
      <w:lang w:eastAsia="ru-RU"/>
    </w:rPr>
  </w:style>
  <w:style w:type="character" w:customStyle="1" w:styleId="a9">
    <w:name w:val="тезис Знак"/>
    <w:basedOn w:val="a0"/>
    <w:link w:val="a8"/>
    <w:rsid w:val="003B6714"/>
    <w:rPr>
      <w:rFonts w:ascii="Times New Roman" w:eastAsiaTheme="minorEastAsia" w:hAnsi="Times New Roman" w:cs="Times New Roman"/>
      <w:b/>
      <w:i/>
      <w:color w:val="000000"/>
      <w:kern w:val="0"/>
      <w:sz w:val="24"/>
      <w:szCs w:val="20"/>
      <w:lang w:eastAsia="ru-RU"/>
      <w14:ligatures w14:val="none"/>
    </w:rPr>
  </w:style>
  <w:style w:type="paragraph" w:styleId="aa">
    <w:name w:val="footnote text"/>
    <w:basedOn w:val="a"/>
    <w:link w:val="ab"/>
    <w:uiPriority w:val="99"/>
    <w:semiHidden/>
    <w:unhideWhenUsed/>
    <w:rsid w:val="0082719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2719E"/>
    <w:rPr>
      <w:kern w:val="0"/>
      <w:sz w:val="20"/>
      <w:szCs w:val="20"/>
      <w14:ligatures w14:val="none"/>
    </w:rPr>
  </w:style>
  <w:style w:type="character" w:styleId="ac">
    <w:name w:val="footnote reference"/>
    <w:basedOn w:val="a0"/>
    <w:uiPriority w:val="99"/>
    <w:semiHidden/>
    <w:unhideWhenUsed/>
    <w:rsid w:val="0082719E"/>
    <w:rPr>
      <w:vertAlign w:val="superscript"/>
    </w:rPr>
  </w:style>
  <w:style w:type="paragraph" w:styleId="ad">
    <w:name w:val="No Spacing"/>
    <w:uiPriority w:val="1"/>
    <w:qFormat/>
    <w:rsid w:val="00162941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1.bin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theme" Target="theme/theme1.xml"/><Relationship Id="rId8" Type="http://schemas.openxmlformats.org/officeDocument/2006/relationships/hyperlink" Target="mailto:zakiev.02@gmail.com" TargetMode="External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57E0E-9024-4D07-B6AE-3381776C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zakiev</dc:creator>
  <cp:keywords/>
  <dc:description/>
  <cp:lastModifiedBy>islam zakiev</cp:lastModifiedBy>
  <cp:revision>22</cp:revision>
  <dcterms:created xsi:type="dcterms:W3CDTF">2024-02-24T14:05:00Z</dcterms:created>
  <dcterms:modified xsi:type="dcterms:W3CDTF">2025-03-05T07:30:00Z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</Properties>
</file>