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Lexend" w:cs="Lexend" w:eastAsia="Lexend" w:hAnsi="Lexend"/>
          <w:b w:val="1"/>
          <w:bCs w:val="1"/>
          <w:sz w:val="56"/>
          <w:szCs w:val="56"/>
        </w:rPr>
      </w:pPr>
      <w:r w:rsidDel="00000000" w:rsidR="00000000" w:rsidRPr="00000000">
        <w:rPr>
          <w:rFonts w:ascii="Lexend" w:cs="Lexend" w:eastAsia="Lexend" w:hAnsi="Lexend"/>
          <w:b w:val="1"/>
          <w:bCs w:val="1"/>
          <w:sz w:val="56"/>
          <w:szCs w:val="56"/>
          <w:rtl w:val="0"/>
        </w:rPr>
        <w:t xml:space="preserve">DRAGOMINO</w:t>
      </w:r>
    </w:p>
    <w:p w:rsidR="00000000" w:rsidDel="00000000" w:rsidP="00000000" w:rsidRDefault="00000000" w:rsidRPr="00000000" w14:paraId="00000002">
      <w:pPr>
        <w:spacing w:line="360" w:lineRule="auto"/>
        <w:jc w:val="center"/>
        <w:rPr>
          <w:rFonts w:ascii="Lexend" w:cs="Lexend" w:eastAsia="Lexend" w:hAnsi="Lexend"/>
          <w:b w:val="1"/>
          <w:bCs w:val="1"/>
          <w:sz w:val="28"/>
          <w:szCs w:val="28"/>
        </w:rPr>
      </w:pPr>
      <w:r w:rsidDel="00000000" w:rsidR="00000000" w:rsidRPr="00000000">
        <w:rPr>
          <w:rtl w:val="0"/>
        </w:rPr>
      </w:r>
    </w:p>
    <w:p w:rsidR="00000000" w:rsidDel="00000000" w:rsidP="00000000" w:rsidRDefault="00000000" w:rsidRPr="00000000" w14:paraId="00000003">
      <w:pPr>
        <w:spacing w:line="360" w:lineRule="auto"/>
        <w:jc w:val="cente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Come si gioca</w:t>
      </w:r>
    </w:p>
    <w:p w:rsidR="00000000" w:rsidDel="00000000" w:rsidP="00000000" w:rsidRDefault="00000000" w:rsidRPr="00000000" w14:paraId="00000004">
      <w:pPr>
        <w:spacing w:line="360" w:lineRule="auto"/>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Il gioco funziona come Domino. Su ogni tessera ci sono 2 territori e lo scopo è affiancare le tessere l’una all’altra in modo da far toccare territori uguali. Ogni volta che due territori uguali si toccano, si pesca un uovo con lo stesso simbolo dei territori che si toccano. Quando l’uovo contiene un drago, si fa un punto.</w:t>
      </w:r>
    </w:p>
    <w:p w:rsidR="00000000" w:rsidDel="00000000" w:rsidP="00000000" w:rsidRDefault="00000000" w:rsidRPr="00000000" w14:paraId="00000005">
      <w:pPr>
        <w:spacing w:line="360" w:lineRule="auto"/>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Vince chi ha più draghi alla fine della partita.</w:t>
      </w:r>
    </w:p>
    <w:p w:rsidR="00000000" w:rsidDel="00000000" w:rsidP="00000000" w:rsidRDefault="00000000" w:rsidRPr="00000000" w14:paraId="00000006">
      <w:pPr>
        <w:spacing w:line="360" w:lineRule="auto"/>
        <w:jc w:val="center"/>
        <w:rPr>
          <w:rFonts w:ascii="Lexend" w:cs="Lexend" w:eastAsia="Lexend" w:hAnsi="Lexend"/>
          <w:sz w:val="28"/>
          <w:szCs w:val="28"/>
        </w:rPr>
      </w:pPr>
      <w:r w:rsidDel="00000000" w:rsidR="00000000" w:rsidRPr="00000000">
        <w:rPr>
          <w:rFonts w:ascii="Lexend" w:cs="Lexend" w:eastAsia="Lexend" w:hAnsi="Lexend"/>
          <w:sz w:val="28"/>
          <w:szCs w:val="28"/>
          <w:rtl w:val="0"/>
        </w:rPr>
        <w:br w:type="textWrapping"/>
      </w:r>
      <w:r w:rsidDel="00000000" w:rsidR="00000000" w:rsidRPr="00000000">
        <w:rPr>
          <w:rFonts w:ascii="Lexend" w:cs="Lexend" w:eastAsia="Lexend" w:hAnsi="Lexend"/>
          <w:b w:val="1"/>
          <w:bCs w:val="1"/>
          <w:sz w:val="28"/>
          <w:szCs w:val="28"/>
          <w:rtl w:val="0"/>
        </w:rPr>
        <w:t xml:space="preserve">Cambiamenti dall'originale</w:t>
      </w:r>
      <w:r w:rsidDel="00000000" w:rsidR="00000000" w:rsidRPr="00000000">
        <w:rPr>
          <w:rtl w:val="0"/>
        </w:rPr>
      </w:r>
    </w:p>
    <w:p w:rsidR="00000000" w:rsidDel="00000000" w:rsidP="00000000" w:rsidRDefault="00000000" w:rsidRPr="00000000" w14:paraId="00000007">
      <w:pPr>
        <w:numPr>
          <w:ilvl w:val="0"/>
          <w:numId w:val="4"/>
        </w:numPr>
        <w:spacing w:line="360" w:lineRule="auto"/>
        <w:ind w:left="720" w:hanging="360"/>
        <w:jc w:val="both"/>
        <w:rPr>
          <w:rFonts w:ascii="Lexend" w:cs="Lexend" w:eastAsia="Lexend" w:hAnsi="Lexend"/>
          <w:sz w:val="28"/>
          <w:szCs w:val="28"/>
          <w:u w:val="none"/>
        </w:rPr>
      </w:pPr>
      <w:r w:rsidDel="00000000" w:rsidR="00000000" w:rsidRPr="00000000">
        <w:rPr>
          <w:rFonts w:ascii="Lexend" w:cs="Lexend" w:eastAsia="Lexend" w:hAnsi="Lexend"/>
          <w:sz w:val="28"/>
          <w:szCs w:val="28"/>
          <w:rtl w:val="0"/>
        </w:rPr>
        <w:t xml:space="preserve">I territori sono rappresentati ognuno da lego diversi, così si distinguono al tatto</w:t>
      </w:r>
    </w:p>
    <w:p w:rsidR="00000000" w:rsidDel="00000000" w:rsidP="00000000" w:rsidRDefault="00000000" w:rsidRPr="00000000" w14:paraId="00000008">
      <w:pPr>
        <w:numPr>
          <w:ilvl w:val="0"/>
          <w:numId w:val="2"/>
        </w:numPr>
        <w:spacing w:line="360" w:lineRule="auto"/>
        <w:ind w:left="720" w:hanging="360"/>
        <w:jc w:val="both"/>
        <w:rPr>
          <w:rFonts w:ascii="Lexend" w:cs="Lexend" w:eastAsia="Lexend" w:hAnsi="Lexend"/>
          <w:sz w:val="28"/>
          <w:szCs w:val="28"/>
          <w:u w:val="none"/>
        </w:rPr>
      </w:pPr>
      <w:r w:rsidDel="00000000" w:rsidR="00000000" w:rsidRPr="00000000">
        <w:rPr>
          <w:rFonts w:ascii="Lexend" w:cs="Lexend" w:eastAsia="Lexend" w:hAnsi="Lexend"/>
          <w:sz w:val="28"/>
          <w:szCs w:val="28"/>
          <w:rtl w:val="0"/>
        </w:rPr>
        <w:t xml:space="preserve">Le tessere si agganciano l'una all'altra, così si possono toccare senza che si spostino</w:t>
      </w:r>
    </w:p>
    <w:p w:rsidR="00000000" w:rsidDel="00000000" w:rsidP="00000000" w:rsidRDefault="00000000" w:rsidRPr="00000000" w14:paraId="00000009">
      <w:pPr>
        <w:numPr>
          <w:ilvl w:val="0"/>
          <w:numId w:val="1"/>
        </w:numPr>
        <w:spacing w:line="360" w:lineRule="auto"/>
        <w:ind w:left="720" w:hanging="360"/>
        <w:jc w:val="both"/>
        <w:rPr>
          <w:rFonts w:ascii="Lexend" w:cs="Lexend" w:eastAsia="Lexend" w:hAnsi="Lexend"/>
          <w:sz w:val="28"/>
          <w:szCs w:val="28"/>
          <w:u w:val="none"/>
        </w:rPr>
      </w:pPr>
      <w:r w:rsidDel="00000000" w:rsidR="00000000" w:rsidRPr="00000000">
        <w:rPr>
          <w:rFonts w:ascii="Lexend" w:cs="Lexend" w:eastAsia="Lexend" w:hAnsi="Lexend"/>
          <w:sz w:val="28"/>
          <w:szCs w:val="28"/>
          <w:rtl w:val="0"/>
        </w:rPr>
        <w:t xml:space="preserve">Le uova vuote sono mattoncini lego letteralmente svuotati del perno centrale, così al tatto è facile e logico distinguerle da quelle piene</w:t>
      </w:r>
    </w:p>
    <w:p w:rsidR="00000000" w:rsidDel="00000000" w:rsidP="00000000" w:rsidRDefault="00000000" w:rsidRPr="00000000" w14:paraId="0000000A">
      <w:pPr>
        <w:numPr>
          <w:ilvl w:val="0"/>
          <w:numId w:val="3"/>
        </w:numPr>
        <w:spacing w:line="360" w:lineRule="auto"/>
        <w:ind w:left="720" w:hanging="360"/>
        <w:jc w:val="both"/>
        <w:rPr>
          <w:rFonts w:ascii="Lexend" w:cs="Lexend" w:eastAsia="Lexend" w:hAnsi="Lexend"/>
          <w:sz w:val="28"/>
          <w:szCs w:val="28"/>
          <w:u w:val="none"/>
        </w:rPr>
      </w:pPr>
      <w:r w:rsidDel="00000000" w:rsidR="00000000" w:rsidRPr="00000000">
        <w:rPr>
          <w:rFonts w:ascii="Lexend" w:cs="Lexend" w:eastAsia="Lexend" w:hAnsi="Lexend"/>
          <w:sz w:val="28"/>
          <w:szCs w:val="28"/>
          <w:rtl w:val="0"/>
        </w:rPr>
        <w:t xml:space="preserve">Il regolamento è stato riscritto in modo più semplice, così è più facile capirlo per chiunque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