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ADEF56" w14:textId="66082068" w:rsidR="002E293B" w:rsidRPr="002E293B" w:rsidRDefault="002E293B" w:rsidP="00C86E63">
      <w:pPr>
        <w:jc w:val="center"/>
      </w:pPr>
      <w:r w:rsidRPr="002E293B">
        <w:rPr>
          <w:noProof/>
        </w:rPr>
        <w:drawing>
          <wp:inline distT="0" distB="0" distL="0" distR="0" wp14:anchorId="7BF465CF" wp14:editId="58872048">
            <wp:extent cx="1249680" cy="1097280"/>
            <wp:effectExtent l="0" t="0" r="7620" b="7620"/>
            <wp:docPr id="1189470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249680" cy="1097280"/>
                    </a:xfrm>
                    <a:prstGeom prst="rect">
                      <a:avLst/>
                    </a:prstGeom>
                    <a:noFill/>
                    <a:ln>
                      <a:noFill/>
                    </a:ln>
                  </pic:spPr>
                </pic:pic>
              </a:graphicData>
            </a:graphic>
          </wp:inline>
        </w:drawing>
      </w:r>
    </w:p>
    <w:p w14:paraId="4BC36F0A" w14:textId="77777777" w:rsidR="002E293B" w:rsidRPr="002E293B" w:rsidRDefault="002E293B" w:rsidP="00C86E63">
      <w:pPr>
        <w:jc w:val="center"/>
      </w:pPr>
    </w:p>
    <w:p w14:paraId="2387A056" w14:textId="77777777" w:rsidR="002E293B" w:rsidRPr="002E293B" w:rsidRDefault="002E293B" w:rsidP="00C86E63">
      <w:pPr>
        <w:jc w:val="center"/>
      </w:pPr>
      <w:r w:rsidRPr="002E293B">
        <w:t>UNITEDWORLD INSTITUTE OF TECHNOLOGY (UIT)</w:t>
      </w:r>
    </w:p>
    <w:p w14:paraId="251EC495" w14:textId="77777777" w:rsidR="002E293B" w:rsidRPr="002E293B" w:rsidRDefault="002E293B" w:rsidP="00C86E63">
      <w:pPr>
        <w:jc w:val="center"/>
      </w:pPr>
      <w:r w:rsidRPr="002E293B">
        <w:br/>
      </w:r>
      <w:r w:rsidRPr="002E293B">
        <w:br/>
      </w:r>
    </w:p>
    <w:p w14:paraId="28684A98" w14:textId="77777777" w:rsidR="002E293B" w:rsidRPr="002E293B" w:rsidRDefault="002E293B" w:rsidP="00C86E63">
      <w:pPr>
        <w:jc w:val="center"/>
      </w:pPr>
      <w:r w:rsidRPr="002E293B">
        <w:rPr>
          <w:b/>
          <w:bCs/>
        </w:rPr>
        <w:t>End-Semester Practical</w:t>
      </w:r>
    </w:p>
    <w:p w14:paraId="4402611E" w14:textId="77777777" w:rsidR="002E293B" w:rsidRPr="002E293B" w:rsidRDefault="002E293B" w:rsidP="00C86E63">
      <w:pPr>
        <w:jc w:val="center"/>
      </w:pPr>
    </w:p>
    <w:p w14:paraId="2A5482B5" w14:textId="77777777" w:rsidR="002E293B" w:rsidRPr="002E293B" w:rsidRDefault="002E293B" w:rsidP="00C86E63">
      <w:pPr>
        <w:jc w:val="center"/>
      </w:pPr>
      <w:r w:rsidRPr="002E293B">
        <w:t>Submitted by</w:t>
      </w:r>
    </w:p>
    <w:p w14:paraId="0727262F" w14:textId="203E4123" w:rsidR="002E293B" w:rsidRPr="002E293B" w:rsidRDefault="002E293B" w:rsidP="00C86E63">
      <w:pPr>
        <w:jc w:val="center"/>
      </w:pPr>
      <w:r>
        <w:t>Patel Zalak Bipinkumar</w:t>
      </w:r>
    </w:p>
    <w:p w14:paraId="03F0970B" w14:textId="777813B4" w:rsidR="002E293B" w:rsidRPr="002E293B" w:rsidRDefault="002E293B" w:rsidP="00C86E63">
      <w:pPr>
        <w:jc w:val="center"/>
      </w:pPr>
      <w:r>
        <w:t>20220701020</w:t>
      </w:r>
    </w:p>
    <w:p w14:paraId="3FDF3CCA" w14:textId="77777777" w:rsidR="002E293B" w:rsidRPr="002E293B" w:rsidRDefault="002E293B" w:rsidP="00C86E63">
      <w:pPr>
        <w:jc w:val="center"/>
      </w:pPr>
    </w:p>
    <w:p w14:paraId="722BE945" w14:textId="77777777" w:rsidR="002E293B" w:rsidRPr="002E293B" w:rsidRDefault="002E293B" w:rsidP="00C86E63">
      <w:pPr>
        <w:jc w:val="center"/>
      </w:pPr>
      <w:r w:rsidRPr="002E293B">
        <w:rPr>
          <w:b/>
          <w:bCs/>
        </w:rPr>
        <w:t>Data Visualization</w:t>
      </w:r>
    </w:p>
    <w:p w14:paraId="19A0FEBE" w14:textId="263F41F2" w:rsidR="002E293B" w:rsidRPr="002E293B" w:rsidRDefault="002E293B" w:rsidP="00C86E63">
      <w:pPr>
        <w:jc w:val="center"/>
      </w:pPr>
      <w:r w:rsidRPr="002E293B">
        <w:rPr>
          <w:b/>
          <w:bCs/>
        </w:rPr>
        <w:t>(21BSCS35C02)</w:t>
      </w:r>
    </w:p>
    <w:p w14:paraId="50599078" w14:textId="77777777" w:rsidR="002E293B" w:rsidRPr="002E293B" w:rsidRDefault="002E293B" w:rsidP="00C86E63">
      <w:pPr>
        <w:jc w:val="center"/>
      </w:pPr>
    </w:p>
    <w:p w14:paraId="17083672" w14:textId="77777777" w:rsidR="002E293B" w:rsidRPr="002E293B" w:rsidRDefault="002E293B" w:rsidP="00C86E63">
      <w:pPr>
        <w:jc w:val="center"/>
      </w:pPr>
      <w:r w:rsidRPr="002E293B">
        <w:t>B. Sc. Computer Science -DS/AIML</w:t>
      </w:r>
    </w:p>
    <w:p w14:paraId="311D67A4" w14:textId="77777777" w:rsidR="002E293B" w:rsidRPr="002E293B" w:rsidRDefault="002E293B" w:rsidP="00C86E63">
      <w:pPr>
        <w:jc w:val="center"/>
      </w:pPr>
      <w:r w:rsidRPr="002E293B">
        <w:t>V Semester, July -Nov 2024</w:t>
      </w:r>
    </w:p>
    <w:p w14:paraId="501DC935" w14:textId="58B6BB57" w:rsidR="002E293B" w:rsidRPr="002E293B" w:rsidRDefault="002E293B" w:rsidP="00C86E63">
      <w:pPr>
        <w:jc w:val="center"/>
      </w:pPr>
      <w:r w:rsidRPr="002E293B">
        <w:br/>
      </w:r>
      <w:r w:rsidRPr="002E293B">
        <w:rPr>
          <w:noProof/>
        </w:rPr>
        <w:drawing>
          <wp:inline distT="0" distB="0" distL="0" distR="0" wp14:anchorId="69F2BF9E" wp14:editId="4E8ED60E">
            <wp:extent cx="2545080" cy="1676400"/>
            <wp:effectExtent l="0" t="0" r="7620" b="0"/>
            <wp:docPr id="14031212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45080" cy="1676400"/>
                    </a:xfrm>
                    <a:prstGeom prst="rect">
                      <a:avLst/>
                    </a:prstGeom>
                    <a:noFill/>
                    <a:ln>
                      <a:noFill/>
                    </a:ln>
                  </pic:spPr>
                </pic:pic>
              </a:graphicData>
            </a:graphic>
          </wp:inline>
        </w:drawing>
      </w:r>
    </w:p>
    <w:p w14:paraId="21BCCCCC" w14:textId="77777777" w:rsidR="002E293B" w:rsidRPr="002E293B" w:rsidRDefault="002E293B" w:rsidP="00C86E63">
      <w:pPr>
        <w:jc w:val="center"/>
      </w:pPr>
      <w:r w:rsidRPr="002E293B">
        <w:t>November 2024</w:t>
      </w:r>
    </w:p>
    <w:p w14:paraId="40218299" w14:textId="77777777" w:rsidR="00CB28E5" w:rsidRDefault="00CB28E5" w:rsidP="00C86E63">
      <w:pPr>
        <w:jc w:val="center"/>
      </w:pPr>
    </w:p>
    <w:p w14:paraId="7D83F887" w14:textId="59C177C5" w:rsidR="00C86E63" w:rsidRDefault="00C86E63" w:rsidP="00C86E63"/>
    <w:p w14:paraId="5D72D5E3" w14:textId="77777777" w:rsidR="00C86E63" w:rsidRPr="00C86E63" w:rsidRDefault="00C86E63" w:rsidP="00C86E63"/>
    <w:p w14:paraId="4AE25066" w14:textId="7537BEDB" w:rsidR="00C86E63" w:rsidRPr="00C86E63" w:rsidRDefault="00C86E63" w:rsidP="00C86E63">
      <w:pPr>
        <w:numPr>
          <w:ilvl w:val="0"/>
          <w:numId w:val="1"/>
        </w:numPr>
        <w:rPr>
          <w:rFonts w:ascii="Times New Roman" w:hAnsi="Times New Roman" w:cs="Times New Roman"/>
          <w:b/>
          <w:bCs/>
          <w:sz w:val="24"/>
          <w:szCs w:val="24"/>
        </w:rPr>
      </w:pPr>
      <w:r w:rsidRPr="00C86E63">
        <w:rPr>
          <w:rFonts w:ascii="Times New Roman" w:hAnsi="Times New Roman" w:cs="Times New Roman"/>
          <w:b/>
          <w:bCs/>
          <w:sz w:val="24"/>
          <w:szCs w:val="24"/>
        </w:rPr>
        <w:lastRenderedPageBreak/>
        <w:t>Title:</w:t>
      </w:r>
      <w:r>
        <w:rPr>
          <w:rFonts w:ascii="Times New Roman" w:hAnsi="Times New Roman" w:cs="Times New Roman"/>
          <w:b/>
          <w:bCs/>
          <w:sz w:val="24"/>
          <w:szCs w:val="24"/>
        </w:rPr>
        <w:t xml:space="preserve"> </w:t>
      </w:r>
      <w:r w:rsidRPr="00C86E63">
        <w:rPr>
          <w:rFonts w:ascii="Times New Roman" w:hAnsi="Times New Roman" w:cs="Times New Roman"/>
          <w:sz w:val="24"/>
          <w:szCs w:val="24"/>
        </w:rPr>
        <w:t>Visualization of Walmart Customer Analysis</w:t>
      </w:r>
    </w:p>
    <w:p w14:paraId="0EACDD26" w14:textId="107EB2F2" w:rsidR="003235F6" w:rsidRPr="00C86E63" w:rsidRDefault="00C86E63" w:rsidP="003235F6">
      <w:pPr>
        <w:numPr>
          <w:ilvl w:val="0"/>
          <w:numId w:val="1"/>
        </w:numPr>
        <w:rPr>
          <w:rFonts w:ascii="Times New Roman" w:hAnsi="Times New Roman" w:cs="Times New Roman"/>
          <w:sz w:val="24"/>
          <w:szCs w:val="24"/>
        </w:rPr>
      </w:pPr>
      <w:r w:rsidRPr="00C86E63">
        <w:rPr>
          <w:rFonts w:ascii="Times New Roman" w:hAnsi="Times New Roman" w:cs="Times New Roman"/>
          <w:b/>
          <w:bCs/>
          <w:sz w:val="24"/>
          <w:szCs w:val="24"/>
        </w:rPr>
        <w:t>Dataset Source:</w:t>
      </w:r>
      <w:r>
        <w:rPr>
          <w:rFonts w:ascii="Times New Roman" w:hAnsi="Times New Roman" w:cs="Times New Roman"/>
          <w:b/>
          <w:bCs/>
          <w:sz w:val="24"/>
          <w:szCs w:val="24"/>
        </w:rPr>
        <w:t xml:space="preserve"> </w:t>
      </w:r>
      <w:hyperlink r:id="rId7" w:history="1">
        <w:r w:rsidR="003235F6" w:rsidRPr="003235F6">
          <w:rPr>
            <w:rStyle w:val="Hyperlink"/>
            <w:rFonts w:ascii="Times New Roman" w:hAnsi="Times New Roman" w:cs="Times New Roman"/>
            <w:sz w:val="24"/>
            <w:szCs w:val="24"/>
          </w:rPr>
          <w:t>https://github.com/stanley-george-joseph/Customer-Analysis-Tableau</w:t>
        </w:r>
      </w:hyperlink>
    </w:p>
    <w:p w14:paraId="30E54111" w14:textId="6B75B0EE" w:rsidR="00C86E63" w:rsidRDefault="00C86E63" w:rsidP="00C86E63">
      <w:pPr>
        <w:numPr>
          <w:ilvl w:val="0"/>
          <w:numId w:val="1"/>
        </w:numPr>
        <w:rPr>
          <w:rFonts w:ascii="Times New Roman" w:hAnsi="Times New Roman" w:cs="Times New Roman"/>
          <w:b/>
          <w:bCs/>
          <w:sz w:val="24"/>
          <w:szCs w:val="24"/>
        </w:rPr>
      </w:pPr>
      <w:r w:rsidRPr="00C86E63">
        <w:rPr>
          <w:rFonts w:ascii="Times New Roman" w:hAnsi="Times New Roman" w:cs="Times New Roman"/>
          <w:b/>
          <w:bCs/>
          <w:sz w:val="24"/>
          <w:szCs w:val="24"/>
        </w:rPr>
        <w:t>Dashboard</w:t>
      </w:r>
      <w:r w:rsidR="003235F6">
        <w:rPr>
          <w:rFonts w:ascii="Times New Roman" w:hAnsi="Times New Roman" w:cs="Times New Roman"/>
          <w:b/>
          <w:bCs/>
          <w:sz w:val="24"/>
          <w:szCs w:val="24"/>
        </w:rPr>
        <w:t>:</w:t>
      </w:r>
    </w:p>
    <w:p w14:paraId="456D5444" w14:textId="3084101A" w:rsidR="003235F6" w:rsidRDefault="00C4594D" w:rsidP="003235F6">
      <w:pPr>
        <w:ind w:left="720"/>
        <w:rPr>
          <w:rFonts w:ascii="Times New Roman" w:hAnsi="Times New Roman" w:cs="Times New Roman"/>
          <w:b/>
          <w:bCs/>
          <w:sz w:val="24"/>
          <w:szCs w:val="24"/>
        </w:rPr>
      </w:pPr>
      <w:r>
        <w:rPr>
          <w:noProof/>
        </w:rPr>
        <w:drawing>
          <wp:inline distT="0" distB="0" distL="0" distR="0" wp14:anchorId="556A7EA6" wp14:editId="03869488">
            <wp:extent cx="5731510" cy="3223895"/>
            <wp:effectExtent l="0" t="0" r="2540" b="0"/>
            <wp:docPr id="927438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438290" name=""/>
                    <pic:cNvPicPr/>
                  </pic:nvPicPr>
                  <pic:blipFill>
                    <a:blip r:embed="rId8"/>
                    <a:stretch>
                      <a:fillRect/>
                    </a:stretch>
                  </pic:blipFill>
                  <pic:spPr>
                    <a:xfrm>
                      <a:off x="0" y="0"/>
                      <a:ext cx="5731510" cy="3223895"/>
                    </a:xfrm>
                    <a:prstGeom prst="rect">
                      <a:avLst/>
                    </a:prstGeom>
                  </pic:spPr>
                </pic:pic>
              </a:graphicData>
            </a:graphic>
          </wp:inline>
        </w:drawing>
      </w:r>
    </w:p>
    <w:p w14:paraId="4F5B8F09" w14:textId="77777777" w:rsidR="00274D4B" w:rsidRDefault="00274D4B" w:rsidP="003235F6">
      <w:pPr>
        <w:ind w:left="720"/>
        <w:rPr>
          <w:rFonts w:ascii="Times New Roman" w:hAnsi="Times New Roman" w:cs="Times New Roman"/>
          <w:b/>
          <w:bCs/>
          <w:sz w:val="24"/>
          <w:szCs w:val="24"/>
        </w:rPr>
      </w:pPr>
    </w:p>
    <w:p w14:paraId="2780949B" w14:textId="77777777" w:rsidR="00274D4B" w:rsidRPr="00C86E63" w:rsidRDefault="00274D4B" w:rsidP="00274D4B">
      <w:pPr>
        <w:numPr>
          <w:ilvl w:val="0"/>
          <w:numId w:val="1"/>
        </w:numPr>
        <w:rPr>
          <w:rFonts w:ascii="Times New Roman" w:hAnsi="Times New Roman" w:cs="Times New Roman"/>
          <w:b/>
          <w:bCs/>
          <w:sz w:val="24"/>
          <w:szCs w:val="24"/>
        </w:rPr>
      </w:pPr>
      <w:r w:rsidRPr="00C86E63">
        <w:rPr>
          <w:rFonts w:ascii="Times New Roman" w:hAnsi="Times New Roman" w:cs="Times New Roman"/>
          <w:b/>
          <w:bCs/>
          <w:sz w:val="24"/>
          <w:szCs w:val="24"/>
        </w:rPr>
        <w:t>Explanation:</w:t>
      </w:r>
    </w:p>
    <w:p w14:paraId="21A3E478" w14:textId="77777777" w:rsidR="00274D4B" w:rsidRDefault="00274D4B" w:rsidP="00274D4B">
      <w:pPr>
        <w:rPr>
          <w:rFonts w:ascii="Times New Roman" w:hAnsi="Times New Roman" w:cs="Times New Roman"/>
          <w:b/>
          <w:bCs/>
          <w:sz w:val="24"/>
          <w:szCs w:val="24"/>
        </w:rPr>
      </w:pPr>
    </w:p>
    <w:p w14:paraId="274BCD25" w14:textId="77777777" w:rsidR="00C4594D" w:rsidRPr="00C4594D" w:rsidRDefault="00C4594D" w:rsidP="00C4594D">
      <w:pPr>
        <w:ind w:left="720"/>
        <w:rPr>
          <w:rFonts w:ascii="Times New Roman" w:hAnsi="Times New Roman" w:cs="Times New Roman"/>
          <w:b/>
          <w:bCs/>
          <w:sz w:val="24"/>
          <w:szCs w:val="24"/>
        </w:rPr>
      </w:pPr>
      <w:r w:rsidRPr="00C4594D">
        <w:rPr>
          <w:rFonts w:ascii="Times New Roman" w:hAnsi="Times New Roman" w:cs="Times New Roman"/>
          <w:b/>
          <w:bCs/>
          <w:sz w:val="24"/>
          <w:szCs w:val="24"/>
        </w:rPr>
        <w:t>Charts and Insights</w:t>
      </w:r>
    </w:p>
    <w:p w14:paraId="2209CA0D" w14:textId="20D0159C" w:rsidR="00C4594D" w:rsidRPr="00C4594D" w:rsidRDefault="00C4594D" w:rsidP="00C4594D">
      <w:pPr>
        <w:numPr>
          <w:ilvl w:val="0"/>
          <w:numId w:val="3"/>
        </w:numPr>
        <w:rPr>
          <w:rFonts w:ascii="Times New Roman" w:hAnsi="Times New Roman" w:cs="Times New Roman"/>
          <w:sz w:val="24"/>
          <w:szCs w:val="24"/>
        </w:rPr>
      </w:pPr>
      <w:r w:rsidRPr="00C4594D">
        <w:rPr>
          <w:rFonts w:ascii="Times New Roman" w:hAnsi="Times New Roman" w:cs="Times New Roman"/>
          <w:b/>
          <w:bCs/>
          <w:sz w:val="24"/>
          <w:szCs w:val="24"/>
        </w:rPr>
        <w:t>Top KPIs</w:t>
      </w:r>
      <w:r w:rsidRPr="00C4594D">
        <w:rPr>
          <w:rFonts w:ascii="Times New Roman" w:hAnsi="Times New Roman" w:cs="Times New Roman"/>
          <w:sz w:val="24"/>
          <w:szCs w:val="24"/>
        </w:rPr>
        <w:br/>
        <w:t xml:space="preserve">The dashboard shows key metrics such as the distinct count </w:t>
      </w:r>
      <w:r>
        <w:rPr>
          <w:rFonts w:ascii="Times New Roman" w:hAnsi="Times New Roman" w:cs="Times New Roman"/>
          <w:sz w:val="24"/>
          <w:szCs w:val="24"/>
        </w:rPr>
        <w:t xml:space="preserve">of </w:t>
      </w:r>
      <w:r w:rsidRPr="00C4594D">
        <w:rPr>
          <w:rFonts w:ascii="Times New Roman" w:hAnsi="Times New Roman" w:cs="Times New Roman"/>
          <w:sz w:val="24"/>
          <w:szCs w:val="24"/>
        </w:rPr>
        <w:t>customers (64,212), average age (46), average price (851),</w:t>
      </w:r>
      <w:r>
        <w:rPr>
          <w:rFonts w:ascii="Times New Roman" w:hAnsi="Times New Roman" w:cs="Times New Roman"/>
          <w:sz w:val="24"/>
          <w:szCs w:val="24"/>
        </w:rPr>
        <w:t xml:space="preserve"> average discount percentage (6)</w:t>
      </w:r>
      <w:r w:rsidRPr="00C4594D">
        <w:rPr>
          <w:rFonts w:ascii="Times New Roman" w:hAnsi="Times New Roman" w:cs="Times New Roman"/>
          <w:sz w:val="24"/>
          <w:szCs w:val="24"/>
        </w:rPr>
        <w:t xml:space="preserve"> and total revenue (233,650,194). It also includes an analysis of revenue by gender, where female customers contribute 140,208 and male customers contribute 146,184.</w:t>
      </w:r>
    </w:p>
    <w:p w14:paraId="6C9924BE" w14:textId="284DD9DC" w:rsidR="00C4594D" w:rsidRPr="00C4594D" w:rsidRDefault="00C4594D" w:rsidP="00C4594D">
      <w:pPr>
        <w:numPr>
          <w:ilvl w:val="0"/>
          <w:numId w:val="3"/>
        </w:numPr>
        <w:rPr>
          <w:rFonts w:ascii="Times New Roman" w:hAnsi="Times New Roman" w:cs="Times New Roman"/>
          <w:sz w:val="24"/>
          <w:szCs w:val="24"/>
        </w:rPr>
      </w:pPr>
      <w:r w:rsidRPr="00C4594D">
        <w:rPr>
          <w:rFonts w:ascii="Times New Roman" w:hAnsi="Times New Roman" w:cs="Times New Roman"/>
          <w:b/>
          <w:bCs/>
          <w:sz w:val="24"/>
          <w:szCs w:val="24"/>
        </w:rPr>
        <w:t>Total Revenue by Month of Year (Bubble Chart)</w:t>
      </w:r>
      <w:r w:rsidRPr="00C4594D">
        <w:rPr>
          <w:rFonts w:ascii="Times New Roman" w:hAnsi="Times New Roman" w:cs="Times New Roman"/>
          <w:sz w:val="24"/>
          <w:szCs w:val="24"/>
        </w:rPr>
        <w:br/>
        <w:t>A bubble chart represents revenue generated each month, with bubble size and colo</w:t>
      </w:r>
      <w:r w:rsidR="00490666">
        <w:rPr>
          <w:rFonts w:ascii="Times New Roman" w:hAnsi="Times New Roman" w:cs="Times New Roman"/>
          <w:sz w:val="24"/>
          <w:szCs w:val="24"/>
        </w:rPr>
        <w:t>u</w:t>
      </w:r>
      <w:r w:rsidRPr="00C4594D">
        <w:rPr>
          <w:rFonts w:ascii="Times New Roman" w:hAnsi="Times New Roman" w:cs="Times New Roman"/>
          <w:sz w:val="24"/>
          <w:szCs w:val="24"/>
        </w:rPr>
        <w:t>r indicating revenue levels. December 2020 shows the highest revenue (57,666,990), followed by significant contributions in months like April 2021 and July 2021.</w:t>
      </w:r>
    </w:p>
    <w:p w14:paraId="4A238CED" w14:textId="77777777" w:rsidR="00C4594D" w:rsidRPr="00C4594D" w:rsidRDefault="00C4594D" w:rsidP="00C4594D">
      <w:pPr>
        <w:numPr>
          <w:ilvl w:val="0"/>
          <w:numId w:val="3"/>
        </w:numPr>
        <w:rPr>
          <w:rFonts w:ascii="Times New Roman" w:hAnsi="Times New Roman" w:cs="Times New Roman"/>
          <w:sz w:val="24"/>
          <w:szCs w:val="24"/>
        </w:rPr>
      </w:pPr>
      <w:r w:rsidRPr="00C4594D">
        <w:rPr>
          <w:rFonts w:ascii="Times New Roman" w:hAnsi="Times New Roman" w:cs="Times New Roman"/>
          <w:b/>
          <w:bCs/>
          <w:sz w:val="24"/>
          <w:szCs w:val="24"/>
        </w:rPr>
        <w:t>Total Sales per State (Treemap)</w:t>
      </w:r>
      <w:r w:rsidRPr="00C4594D">
        <w:rPr>
          <w:rFonts w:ascii="Times New Roman" w:hAnsi="Times New Roman" w:cs="Times New Roman"/>
          <w:sz w:val="24"/>
          <w:szCs w:val="24"/>
        </w:rPr>
        <w:br/>
        <w:t>A treemap visualizes revenue by state, with larger blocks representing states with higher sales. Texas leads with 16,467,456, followed by California and Florida.</w:t>
      </w:r>
    </w:p>
    <w:p w14:paraId="50E23C55" w14:textId="77777777" w:rsidR="00C4594D" w:rsidRPr="00C4594D" w:rsidRDefault="00C4594D" w:rsidP="00C4594D">
      <w:pPr>
        <w:numPr>
          <w:ilvl w:val="0"/>
          <w:numId w:val="3"/>
        </w:numPr>
        <w:rPr>
          <w:rFonts w:ascii="Times New Roman" w:hAnsi="Times New Roman" w:cs="Times New Roman"/>
          <w:sz w:val="24"/>
          <w:szCs w:val="24"/>
        </w:rPr>
      </w:pPr>
      <w:r w:rsidRPr="00C4594D">
        <w:rPr>
          <w:rFonts w:ascii="Times New Roman" w:hAnsi="Times New Roman" w:cs="Times New Roman"/>
          <w:b/>
          <w:bCs/>
          <w:sz w:val="24"/>
          <w:szCs w:val="24"/>
        </w:rPr>
        <w:lastRenderedPageBreak/>
        <w:t>Age-wise Sales Analysis (Bar Chart)</w:t>
      </w:r>
      <w:r w:rsidRPr="00C4594D">
        <w:rPr>
          <w:rFonts w:ascii="Times New Roman" w:hAnsi="Times New Roman" w:cs="Times New Roman"/>
          <w:sz w:val="24"/>
          <w:szCs w:val="24"/>
        </w:rPr>
        <w:br/>
        <w:t>A bar chart breaks down revenue by age group. The 30-40 age group generates the highest revenue, followed by 40-50. The &lt;10 and &gt;70 age groups contribute the least.</w:t>
      </w:r>
    </w:p>
    <w:p w14:paraId="21F53F39" w14:textId="77777777" w:rsidR="00C5728E" w:rsidRDefault="00C4594D" w:rsidP="00C5728E">
      <w:pPr>
        <w:numPr>
          <w:ilvl w:val="0"/>
          <w:numId w:val="3"/>
        </w:numPr>
        <w:rPr>
          <w:rFonts w:ascii="Times New Roman" w:hAnsi="Times New Roman" w:cs="Times New Roman"/>
          <w:sz w:val="24"/>
          <w:szCs w:val="24"/>
        </w:rPr>
      </w:pPr>
      <w:r w:rsidRPr="00C4594D">
        <w:rPr>
          <w:rFonts w:ascii="Times New Roman" w:hAnsi="Times New Roman" w:cs="Times New Roman"/>
          <w:b/>
          <w:bCs/>
          <w:sz w:val="24"/>
          <w:szCs w:val="24"/>
        </w:rPr>
        <w:t>Revenue per Region (Pie Chart)</w:t>
      </w:r>
      <w:r w:rsidRPr="00C4594D">
        <w:rPr>
          <w:rFonts w:ascii="Times New Roman" w:hAnsi="Times New Roman" w:cs="Times New Roman"/>
          <w:sz w:val="24"/>
          <w:szCs w:val="24"/>
        </w:rPr>
        <w:br/>
        <w:t>A pie chart shows the revenue distribution across regions. The South accounts for 38.37 percent of revenue, the Midwest for 26.93 percent, the West for 17.60 percent, and the Northeast for 17.10 percent.</w:t>
      </w:r>
    </w:p>
    <w:p w14:paraId="7DB6B808" w14:textId="1C130D63" w:rsidR="00C5728E" w:rsidRPr="00C5728E" w:rsidRDefault="00C4594D" w:rsidP="00C5728E">
      <w:pPr>
        <w:numPr>
          <w:ilvl w:val="0"/>
          <w:numId w:val="3"/>
        </w:numPr>
        <w:rPr>
          <w:rFonts w:ascii="Times New Roman" w:hAnsi="Times New Roman" w:cs="Times New Roman"/>
          <w:sz w:val="24"/>
          <w:szCs w:val="24"/>
        </w:rPr>
      </w:pPr>
      <w:r w:rsidRPr="00C5728E">
        <w:rPr>
          <w:rFonts w:ascii="Times New Roman" w:hAnsi="Times New Roman" w:cs="Times New Roman"/>
          <w:b/>
          <w:bCs/>
          <w:sz w:val="24"/>
          <w:szCs w:val="24"/>
        </w:rPr>
        <w:t>Number of Categories (Bar Chart)</w:t>
      </w:r>
      <w:r w:rsidRPr="00C5728E">
        <w:rPr>
          <w:rFonts w:ascii="Times New Roman" w:hAnsi="Times New Roman" w:cs="Times New Roman"/>
          <w:sz w:val="24"/>
          <w:szCs w:val="24"/>
        </w:rPr>
        <w:br/>
        <w:t xml:space="preserve">A bar chart displays the number of sales by product category. </w:t>
      </w:r>
    </w:p>
    <w:p w14:paraId="6B70960E" w14:textId="77777777" w:rsidR="00C5728E" w:rsidRDefault="00C5728E" w:rsidP="00C5728E">
      <w:pPr>
        <w:rPr>
          <w:rFonts w:ascii="Times New Roman" w:hAnsi="Times New Roman" w:cs="Times New Roman"/>
          <w:b/>
          <w:bCs/>
          <w:sz w:val="24"/>
          <w:szCs w:val="24"/>
        </w:rPr>
      </w:pPr>
    </w:p>
    <w:p w14:paraId="1235E3C7" w14:textId="65BF0004" w:rsidR="00C4594D" w:rsidRPr="00C5728E" w:rsidRDefault="00C4594D" w:rsidP="00C5728E">
      <w:pPr>
        <w:rPr>
          <w:rFonts w:ascii="Times New Roman" w:hAnsi="Times New Roman" w:cs="Times New Roman"/>
          <w:b/>
          <w:bCs/>
          <w:sz w:val="24"/>
          <w:szCs w:val="24"/>
        </w:rPr>
      </w:pPr>
      <w:r w:rsidRPr="00C5728E">
        <w:rPr>
          <w:rFonts w:ascii="Times New Roman" w:hAnsi="Times New Roman" w:cs="Times New Roman"/>
          <w:b/>
          <w:bCs/>
          <w:sz w:val="24"/>
          <w:szCs w:val="24"/>
        </w:rPr>
        <w:t>Dashboard Design</w:t>
      </w:r>
    </w:p>
    <w:p w14:paraId="38701772" w14:textId="77777777" w:rsidR="00C4594D" w:rsidRPr="00C4594D" w:rsidRDefault="00C4594D" w:rsidP="00C4594D">
      <w:pPr>
        <w:numPr>
          <w:ilvl w:val="0"/>
          <w:numId w:val="4"/>
        </w:numPr>
        <w:tabs>
          <w:tab w:val="num" w:pos="720"/>
        </w:tabs>
        <w:rPr>
          <w:rFonts w:ascii="Times New Roman" w:hAnsi="Times New Roman" w:cs="Times New Roman"/>
          <w:sz w:val="24"/>
          <w:szCs w:val="24"/>
        </w:rPr>
      </w:pPr>
      <w:r w:rsidRPr="00C4594D">
        <w:rPr>
          <w:rFonts w:ascii="Times New Roman" w:hAnsi="Times New Roman" w:cs="Times New Roman"/>
          <w:b/>
          <w:bCs/>
          <w:sz w:val="24"/>
          <w:szCs w:val="24"/>
        </w:rPr>
        <w:t>Background Color</w:t>
      </w:r>
      <w:r w:rsidRPr="00C4594D">
        <w:rPr>
          <w:rFonts w:ascii="Times New Roman" w:hAnsi="Times New Roman" w:cs="Times New Roman"/>
          <w:sz w:val="24"/>
          <w:szCs w:val="24"/>
        </w:rPr>
        <w:br/>
        <w:t>The dashboard uses a dark purple background with white and yellow text, which enhances readability and creates a modern look.</w:t>
      </w:r>
    </w:p>
    <w:p w14:paraId="3F403533" w14:textId="77777777" w:rsidR="00C4594D" w:rsidRPr="00C4594D" w:rsidRDefault="00C4594D" w:rsidP="00C4594D">
      <w:pPr>
        <w:numPr>
          <w:ilvl w:val="0"/>
          <w:numId w:val="4"/>
        </w:numPr>
        <w:tabs>
          <w:tab w:val="num" w:pos="720"/>
        </w:tabs>
        <w:rPr>
          <w:rFonts w:ascii="Times New Roman" w:hAnsi="Times New Roman" w:cs="Times New Roman"/>
          <w:sz w:val="24"/>
          <w:szCs w:val="24"/>
        </w:rPr>
      </w:pPr>
      <w:r w:rsidRPr="00C4594D">
        <w:rPr>
          <w:rFonts w:ascii="Times New Roman" w:hAnsi="Times New Roman" w:cs="Times New Roman"/>
          <w:b/>
          <w:bCs/>
          <w:sz w:val="24"/>
          <w:szCs w:val="24"/>
        </w:rPr>
        <w:t>Filters</w:t>
      </w:r>
      <w:r w:rsidRPr="00C4594D">
        <w:rPr>
          <w:rFonts w:ascii="Times New Roman" w:hAnsi="Times New Roman" w:cs="Times New Roman"/>
          <w:sz w:val="24"/>
          <w:szCs w:val="24"/>
        </w:rPr>
        <w:br/>
        <w:t>A filter panel for gender is available, allowing users to view data specifically for male or female customers.</w:t>
      </w:r>
    </w:p>
    <w:p w14:paraId="1D45B5A1" w14:textId="77777777" w:rsidR="00C4594D" w:rsidRPr="00C4594D" w:rsidRDefault="00C4594D" w:rsidP="00C4594D">
      <w:pPr>
        <w:numPr>
          <w:ilvl w:val="0"/>
          <w:numId w:val="4"/>
        </w:numPr>
        <w:tabs>
          <w:tab w:val="num" w:pos="720"/>
        </w:tabs>
        <w:rPr>
          <w:rFonts w:ascii="Times New Roman" w:hAnsi="Times New Roman" w:cs="Times New Roman"/>
          <w:sz w:val="24"/>
          <w:szCs w:val="24"/>
        </w:rPr>
      </w:pPr>
      <w:r w:rsidRPr="00C4594D">
        <w:rPr>
          <w:rFonts w:ascii="Times New Roman" w:hAnsi="Times New Roman" w:cs="Times New Roman"/>
          <w:b/>
          <w:bCs/>
          <w:sz w:val="24"/>
          <w:szCs w:val="24"/>
        </w:rPr>
        <w:t>Interactive Elements</w:t>
      </w:r>
      <w:r w:rsidRPr="00C4594D">
        <w:rPr>
          <w:rFonts w:ascii="Times New Roman" w:hAnsi="Times New Roman" w:cs="Times New Roman"/>
          <w:sz w:val="24"/>
          <w:szCs w:val="24"/>
        </w:rPr>
        <w:br/>
        <w:t>The dashboard includes interactive features like clicking on a region or state to filter the data accordingly.</w:t>
      </w:r>
    </w:p>
    <w:p w14:paraId="16559BA3" w14:textId="77777777" w:rsidR="00C4594D" w:rsidRPr="00C4594D" w:rsidRDefault="00C4594D" w:rsidP="00C4594D">
      <w:pPr>
        <w:numPr>
          <w:ilvl w:val="0"/>
          <w:numId w:val="4"/>
        </w:numPr>
        <w:tabs>
          <w:tab w:val="num" w:pos="720"/>
        </w:tabs>
        <w:rPr>
          <w:rFonts w:ascii="Times New Roman" w:hAnsi="Times New Roman" w:cs="Times New Roman"/>
          <w:sz w:val="24"/>
          <w:szCs w:val="24"/>
        </w:rPr>
      </w:pPr>
      <w:r w:rsidRPr="00C4594D">
        <w:rPr>
          <w:rFonts w:ascii="Times New Roman" w:hAnsi="Times New Roman" w:cs="Times New Roman"/>
          <w:b/>
          <w:bCs/>
          <w:sz w:val="24"/>
          <w:szCs w:val="24"/>
        </w:rPr>
        <w:t>Layout</w:t>
      </w:r>
      <w:r w:rsidRPr="00C4594D">
        <w:rPr>
          <w:rFonts w:ascii="Times New Roman" w:hAnsi="Times New Roman" w:cs="Times New Roman"/>
          <w:sz w:val="24"/>
          <w:szCs w:val="24"/>
        </w:rPr>
        <w:br/>
        <w:t>The layout groups metrics logically. KPIs are at the top, followed by visualizations for monthly revenue, states, and demographics. Regional and category-level insights are displayed through a pie chart and bar chart.</w:t>
      </w:r>
    </w:p>
    <w:p w14:paraId="6D406DE4" w14:textId="32F2E336" w:rsidR="00C4594D" w:rsidRPr="00C4594D" w:rsidRDefault="00AF5452" w:rsidP="00C4594D">
      <w:pPr>
        <w:ind w:left="720"/>
        <w:rPr>
          <w:rFonts w:ascii="Times New Roman" w:hAnsi="Times New Roman" w:cs="Times New Roman"/>
          <w:sz w:val="24"/>
          <w:szCs w:val="24"/>
        </w:rPr>
      </w:pPr>
      <w:r w:rsidRPr="00AF5452">
        <w:rPr>
          <w:rFonts w:ascii="Times New Roman" w:hAnsi="Times New Roman" w:cs="Times New Roman"/>
          <w:sz w:val="24"/>
          <w:szCs w:val="24"/>
        </w:rPr>
        <w:t>This project provides a comprehensive analysis of Walmart's sales data, highlighting key performance indicators and uncovering trends in customer demographics, regional sales, and product performance. The analysis reveals that Walmart generated a significant revenue of *233.65 million, with the **South region* contributing the largest share (*38.37%), followed by the **Midwest* and *West* regions. Middle-aged customers (aged *30-50) emerged as the most profitable segment, while younger and older demographics contributed minimally. Seasonal trends were evident, with **December 2020* recording the highest monthly revenue, likely due to holiday shopping. *Texas* led state-wise sales, and categories like *Beauty &amp; Grooming* and *Health &amp; Sports* dominated in product performance. Gender analysis showed a near-equal contribution from male and female customers. Overall, the project offers actionable insights into customer preferences, regional opportunities, and seasonal patterns, aiding in strategic decision-making to enhance sales and target growth areas effectively.</w:t>
      </w:r>
    </w:p>
    <w:p w14:paraId="18C34465" w14:textId="77777777" w:rsidR="003235F6" w:rsidRDefault="003235F6" w:rsidP="003235F6">
      <w:pPr>
        <w:ind w:left="720"/>
        <w:rPr>
          <w:rFonts w:ascii="Times New Roman" w:hAnsi="Times New Roman" w:cs="Times New Roman"/>
          <w:b/>
          <w:bCs/>
          <w:sz w:val="24"/>
          <w:szCs w:val="24"/>
        </w:rPr>
      </w:pPr>
    </w:p>
    <w:p w14:paraId="120CF32A" w14:textId="77777777" w:rsidR="002E293B" w:rsidRDefault="002E293B" w:rsidP="00C86E63"/>
    <w:sectPr w:rsidR="002E293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DC0D45"/>
    <w:multiLevelType w:val="multilevel"/>
    <w:tmpl w:val="6DB65174"/>
    <w:lvl w:ilvl="0">
      <w:start w:val="1"/>
      <w:numFmt w:val="decimal"/>
      <w:lvlText w:val="%1."/>
      <w:lvlJc w:val="left"/>
      <w:pPr>
        <w:tabs>
          <w:tab w:val="num" w:pos="1260"/>
        </w:tabs>
        <w:ind w:left="1260" w:hanging="360"/>
      </w:pPr>
    </w:lvl>
    <w:lvl w:ilvl="1" w:tentative="1">
      <w:start w:val="1"/>
      <w:numFmt w:val="decimal"/>
      <w:lvlText w:val="%2."/>
      <w:lvlJc w:val="left"/>
      <w:pPr>
        <w:tabs>
          <w:tab w:val="num" w:pos="1980"/>
        </w:tabs>
        <w:ind w:left="1980" w:hanging="360"/>
      </w:pPr>
    </w:lvl>
    <w:lvl w:ilvl="2" w:tentative="1">
      <w:start w:val="1"/>
      <w:numFmt w:val="decimal"/>
      <w:lvlText w:val="%3."/>
      <w:lvlJc w:val="left"/>
      <w:pPr>
        <w:tabs>
          <w:tab w:val="num" w:pos="2700"/>
        </w:tabs>
        <w:ind w:left="2700" w:hanging="360"/>
      </w:pPr>
    </w:lvl>
    <w:lvl w:ilvl="3" w:tentative="1">
      <w:start w:val="1"/>
      <w:numFmt w:val="decimal"/>
      <w:lvlText w:val="%4."/>
      <w:lvlJc w:val="left"/>
      <w:pPr>
        <w:tabs>
          <w:tab w:val="num" w:pos="3420"/>
        </w:tabs>
        <w:ind w:left="3420" w:hanging="360"/>
      </w:pPr>
    </w:lvl>
    <w:lvl w:ilvl="4" w:tentative="1">
      <w:start w:val="1"/>
      <w:numFmt w:val="decimal"/>
      <w:lvlText w:val="%5."/>
      <w:lvlJc w:val="left"/>
      <w:pPr>
        <w:tabs>
          <w:tab w:val="num" w:pos="4140"/>
        </w:tabs>
        <w:ind w:left="4140" w:hanging="360"/>
      </w:pPr>
    </w:lvl>
    <w:lvl w:ilvl="5" w:tentative="1">
      <w:start w:val="1"/>
      <w:numFmt w:val="decimal"/>
      <w:lvlText w:val="%6."/>
      <w:lvlJc w:val="left"/>
      <w:pPr>
        <w:tabs>
          <w:tab w:val="num" w:pos="4860"/>
        </w:tabs>
        <w:ind w:left="4860" w:hanging="360"/>
      </w:pPr>
    </w:lvl>
    <w:lvl w:ilvl="6" w:tentative="1">
      <w:start w:val="1"/>
      <w:numFmt w:val="decimal"/>
      <w:lvlText w:val="%7."/>
      <w:lvlJc w:val="left"/>
      <w:pPr>
        <w:tabs>
          <w:tab w:val="num" w:pos="5580"/>
        </w:tabs>
        <w:ind w:left="5580" w:hanging="360"/>
      </w:pPr>
    </w:lvl>
    <w:lvl w:ilvl="7" w:tentative="1">
      <w:start w:val="1"/>
      <w:numFmt w:val="decimal"/>
      <w:lvlText w:val="%8."/>
      <w:lvlJc w:val="left"/>
      <w:pPr>
        <w:tabs>
          <w:tab w:val="num" w:pos="6300"/>
        </w:tabs>
        <w:ind w:left="6300" w:hanging="360"/>
      </w:pPr>
    </w:lvl>
    <w:lvl w:ilvl="8" w:tentative="1">
      <w:start w:val="1"/>
      <w:numFmt w:val="decimal"/>
      <w:lvlText w:val="%9."/>
      <w:lvlJc w:val="left"/>
      <w:pPr>
        <w:tabs>
          <w:tab w:val="num" w:pos="7020"/>
        </w:tabs>
        <w:ind w:left="7020" w:hanging="360"/>
      </w:pPr>
    </w:lvl>
  </w:abstractNum>
  <w:abstractNum w:abstractNumId="1" w15:restartNumberingAfterBreak="0">
    <w:nsid w:val="2FA802E2"/>
    <w:multiLevelType w:val="multilevel"/>
    <w:tmpl w:val="A0462B2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266648B"/>
    <w:multiLevelType w:val="multilevel"/>
    <w:tmpl w:val="F2D6A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4581A76"/>
    <w:multiLevelType w:val="multilevel"/>
    <w:tmpl w:val="7FD233D2"/>
    <w:lvl w:ilvl="0">
      <w:start w:val="1"/>
      <w:numFmt w:val="decimal"/>
      <w:lvlText w:val="%1."/>
      <w:lvlJc w:val="left"/>
      <w:pPr>
        <w:tabs>
          <w:tab w:val="num" w:pos="1260"/>
        </w:tabs>
        <w:ind w:left="1260" w:hanging="360"/>
      </w:pPr>
      <w:rPr>
        <w:b w:val="0"/>
        <w:bCs w:val="0"/>
      </w:rPr>
    </w:lvl>
    <w:lvl w:ilvl="1" w:tentative="1">
      <w:start w:val="1"/>
      <w:numFmt w:val="decimal"/>
      <w:lvlText w:val="%2."/>
      <w:lvlJc w:val="left"/>
      <w:pPr>
        <w:tabs>
          <w:tab w:val="num" w:pos="1980"/>
        </w:tabs>
        <w:ind w:left="1980" w:hanging="360"/>
      </w:pPr>
    </w:lvl>
    <w:lvl w:ilvl="2" w:tentative="1">
      <w:start w:val="1"/>
      <w:numFmt w:val="decimal"/>
      <w:lvlText w:val="%3."/>
      <w:lvlJc w:val="left"/>
      <w:pPr>
        <w:tabs>
          <w:tab w:val="num" w:pos="2700"/>
        </w:tabs>
        <w:ind w:left="2700" w:hanging="360"/>
      </w:pPr>
    </w:lvl>
    <w:lvl w:ilvl="3" w:tentative="1">
      <w:start w:val="1"/>
      <w:numFmt w:val="decimal"/>
      <w:lvlText w:val="%4."/>
      <w:lvlJc w:val="left"/>
      <w:pPr>
        <w:tabs>
          <w:tab w:val="num" w:pos="3420"/>
        </w:tabs>
        <w:ind w:left="3420" w:hanging="360"/>
      </w:pPr>
    </w:lvl>
    <w:lvl w:ilvl="4" w:tentative="1">
      <w:start w:val="1"/>
      <w:numFmt w:val="decimal"/>
      <w:lvlText w:val="%5."/>
      <w:lvlJc w:val="left"/>
      <w:pPr>
        <w:tabs>
          <w:tab w:val="num" w:pos="4140"/>
        </w:tabs>
        <w:ind w:left="4140" w:hanging="360"/>
      </w:pPr>
    </w:lvl>
    <w:lvl w:ilvl="5" w:tentative="1">
      <w:start w:val="1"/>
      <w:numFmt w:val="decimal"/>
      <w:lvlText w:val="%6."/>
      <w:lvlJc w:val="left"/>
      <w:pPr>
        <w:tabs>
          <w:tab w:val="num" w:pos="4860"/>
        </w:tabs>
        <w:ind w:left="4860" w:hanging="360"/>
      </w:pPr>
    </w:lvl>
    <w:lvl w:ilvl="6" w:tentative="1">
      <w:start w:val="1"/>
      <w:numFmt w:val="decimal"/>
      <w:lvlText w:val="%7."/>
      <w:lvlJc w:val="left"/>
      <w:pPr>
        <w:tabs>
          <w:tab w:val="num" w:pos="5580"/>
        </w:tabs>
        <w:ind w:left="5580" w:hanging="360"/>
      </w:pPr>
    </w:lvl>
    <w:lvl w:ilvl="7" w:tentative="1">
      <w:start w:val="1"/>
      <w:numFmt w:val="decimal"/>
      <w:lvlText w:val="%8."/>
      <w:lvlJc w:val="left"/>
      <w:pPr>
        <w:tabs>
          <w:tab w:val="num" w:pos="6300"/>
        </w:tabs>
        <w:ind w:left="6300" w:hanging="360"/>
      </w:pPr>
    </w:lvl>
    <w:lvl w:ilvl="8" w:tentative="1">
      <w:start w:val="1"/>
      <w:numFmt w:val="decimal"/>
      <w:lvlText w:val="%9."/>
      <w:lvlJc w:val="left"/>
      <w:pPr>
        <w:tabs>
          <w:tab w:val="num" w:pos="7020"/>
        </w:tabs>
        <w:ind w:left="7020" w:hanging="360"/>
      </w:pPr>
    </w:lvl>
  </w:abstractNum>
  <w:num w:numId="1" w16cid:durableId="43915159">
    <w:abstractNumId w:val="2"/>
  </w:num>
  <w:num w:numId="2" w16cid:durableId="229581871">
    <w:abstractNumId w:val="1"/>
    <w:lvlOverride w:ilvl="0">
      <w:lvl w:ilvl="0">
        <w:numFmt w:val="decimal"/>
        <w:lvlText w:val="%1."/>
        <w:lvlJc w:val="left"/>
      </w:lvl>
    </w:lvlOverride>
  </w:num>
  <w:num w:numId="3" w16cid:durableId="934943512">
    <w:abstractNumId w:val="3"/>
  </w:num>
  <w:num w:numId="4" w16cid:durableId="7787677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93B"/>
    <w:rsid w:val="000668D6"/>
    <w:rsid w:val="00274D4B"/>
    <w:rsid w:val="002E293B"/>
    <w:rsid w:val="003235F6"/>
    <w:rsid w:val="00490666"/>
    <w:rsid w:val="00873650"/>
    <w:rsid w:val="00AF5452"/>
    <w:rsid w:val="00C4594D"/>
    <w:rsid w:val="00C5728E"/>
    <w:rsid w:val="00C86E63"/>
    <w:rsid w:val="00CB28E5"/>
    <w:rsid w:val="00CC04C5"/>
    <w:rsid w:val="00F362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2D59D9"/>
  <w15:chartTrackingRefBased/>
  <w15:docId w15:val="{897FF63D-8D74-4A77-B209-BC3B1D54C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235F6"/>
    <w:rPr>
      <w:color w:val="0563C1" w:themeColor="hyperlink"/>
      <w:u w:val="single"/>
    </w:rPr>
  </w:style>
  <w:style w:type="character" w:styleId="UnresolvedMention">
    <w:name w:val="Unresolved Mention"/>
    <w:basedOn w:val="DefaultParagraphFont"/>
    <w:uiPriority w:val="99"/>
    <w:semiHidden/>
    <w:unhideWhenUsed/>
    <w:rsid w:val="003235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5754147">
      <w:bodyDiv w:val="1"/>
      <w:marLeft w:val="0"/>
      <w:marRight w:val="0"/>
      <w:marTop w:val="0"/>
      <w:marBottom w:val="0"/>
      <w:divBdr>
        <w:top w:val="none" w:sz="0" w:space="0" w:color="auto"/>
        <w:left w:val="none" w:sz="0" w:space="0" w:color="auto"/>
        <w:bottom w:val="none" w:sz="0" w:space="0" w:color="auto"/>
        <w:right w:val="none" w:sz="0" w:space="0" w:color="auto"/>
      </w:divBdr>
    </w:div>
    <w:div w:id="296842894">
      <w:bodyDiv w:val="1"/>
      <w:marLeft w:val="0"/>
      <w:marRight w:val="0"/>
      <w:marTop w:val="0"/>
      <w:marBottom w:val="0"/>
      <w:divBdr>
        <w:top w:val="none" w:sz="0" w:space="0" w:color="auto"/>
        <w:left w:val="none" w:sz="0" w:space="0" w:color="auto"/>
        <w:bottom w:val="none" w:sz="0" w:space="0" w:color="auto"/>
        <w:right w:val="none" w:sz="0" w:space="0" w:color="auto"/>
      </w:divBdr>
    </w:div>
    <w:div w:id="908612046">
      <w:bodyDiv w:val="1"/>
      <w:marLeft w:val="0"/>
      <w:marRight w:val="0"/>
      <w:marTop w:val="0"/>
      <w:marBottom w:val="0"/>
      <w:divBdr>
        <w:top w:val="none" w:sz="0" w:space="0" w:color="auto"/>
        <w:left w:val="none" w:sz="0" w:space="0" w:color="auto"/>
        <w:bottom w:val="none" w:sz="0" w:space="0" w:color="auto"/>
        <w:right w:val="none" w:sz="0" w:space="0" w:color="auto"/>
      </w:divBdr>
    </w:div>
    <w:div w:id="1044797308">
      <w:bodyDiv w:val="1"/>
      <w:marLeft w:val="0"/>
      <w:marRight w:val="0"/>
      <w:marTop w:val="0"/>
      <w:marBottom w:val="0"/>
      <w:divBdr>
        <w:top w:val="none" w:sz="0" w:space="0" w:color="auto"/>
        <w:left w:val="none" w:sz="0" w:space="0" w:color="auto"/>
        <w:bottom w:val="none" w:sz="0" w:space="0" w:color="auto"/>
        <w:right w:val="none" w:sz="0" w:space="0" w:color="auto"/>
      </w:divBdr>
    </w:div>
    <w:div w:id="1349943128">
      <w:bodyDiv w:val="1"/>
      <w:marLeft w:val="0"/>
      <w:marRight w:val="0"/>
      <w:marTop w:val="0"/>
      <w:marBottom w:val="0"/>
      <w:divBdr>
        <w:top w:val="none" w:sz="0" w:space="0" w:color="auto"/>
        <w:left w:val="none" w:sz="0" w:space="0" w:color="auto"/>
        <w:bottom w:val="none" w:sz="0" w:space="0" w:color="auto"/>
        <w:right w:val="none" w:sz="0" w:space="0" w:color="auto"/>
      </w:divBdr>
    </w:div>
    <w:div w:id="1409232459">
      <w:bodyDiv w:val="1"/>
      <w:marLeft w:val="0"/>
      <w:marRight w:val="0"/>
      <w:marTop w:val="0"/>
      <w:marBottom w:val="0"/>
      <w:divBdr>
        <w:top w:val="none" w:sz="0" w:space="0" w:color="auto"/>
        <w:left w:val="none" w:sz="0" w:space="0" w:color="auto"/>
        <w:bottom w:val="none" w:sz="0" w:space="0" w:color="auto"/>
        <w:right w:val="none" w:sz="0" w:space="0" w:color="auto"/>
      </w:divBdr>
    </w:div>
    <w:div w:id="1635789042">
      <w:bodyDiv w:val="1"/>
      <w:marLeft w:val="0"/>
      <w:marRight w:val="0"/>
      <w:marTop w:val="0"/>
      <w:marBottom w:val="0"/>
      <w:divBdr>
        <w:top w:val="none" w:sz="0" w:space="0" w:color="auto"/>
        <w:left w:val="none" w:sz="0" w:space="0" w:color="auto"/>
        <w:bottom w:val="none" w:sz="0" w:space="0" w:color="auto"/>
        <w:right w:val="none" w:sz="0" w:space="0" w:color="auto"/>
      </w:divBdr>
    </w:div>
    <w:div w:id="1950044116">
      <w:bodyDiv w:val="1"/>
      <w:marLeft w:val="0"/>
      <w:marRight w:val="0"/>
      <w:marTop w:val="0"/>
      <w:marBottom w:val="0"/>
      <w:divBdr>
        <w:top w:val="none" w:sz="0" w:space="0" w:color="auto"/>
        <w:left w:val="none" w:sz="0" w:space="0" w:color="auto"/>
        <w:bottom w:val="none" w:sz="0" w:space="0" w:color="auto"/>
        <w:right w:val="none" w:sz="0" w:space="0" w:color="auto"/>
      </w:divBdr>
    </w:div>
    <w:div w:id="2072997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github.com/stanley-george-joseph/Customer-Analysis-Tableau"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3</Pages>
  <Words>531</Words>
  <Characters>3028</Characters>
  <Application>Microsoft Office Word</Application>
  <DocSecurity>0</DocSecurity>
  <Lines>25</Lines>
  <Paragraphs>7</Paragraphs>
  <ScaleCrop>false</ScaleCrop>
  <Company/>
  <LinksUpToDate>false</LinksUpToDate>
  <CharactersWithSpaces>3552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jaynil patel</dc:creator>
  <cp:keywords/>
  <dc:description/>
  <cp:lastModifiedBy>jaynil patel</cp:lastModifiedBy>
  <cp:revision>8</cp:revision>
  <dcterms:created xsi:type="dcterms:W3CDTF">2024-11-17T17:56:00Z</dcterms:created>
  <dcterms:modified xsi:type="dcterms:W3CDTF">2024-11-18T03:23:00Z</dcterms:modified>
</cp:coreProperties>
</file>