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F2" w:rsidRPr="00340BF2" w:rsidRDefault="00340BF2" w:rsidP="00340BF2">
      <w:pPr>
        <w:bidi/>
        <w:spacing w:after="0"/>
        <w:jc w:val="center"/>
        <w:rPr>
          <w:rFonts w:ascii="Arial Unicode MS" w:eastAsia="Arial Unicode MS" w:hAnsi="Arial Unicode MS" w:cs="Arial Unicode MS"/>
          <w:sz w:val="24"/>
          <w:szCs w:val="24"/>
          <w:u w:val="single"/>
          <w:rtl/>
          <w:lang w:val="en-US" w:bidi="ar-DZ"/>
        </w:rPr>
      </w:pPr>
      <w:r w:rsidRPr="00340BF2">
        <w:rPr>
          <w:rFonts w:ascii="Arial Unicode MS" w:eastAsia="Arial Unicode MS" w:hAnsi="Arial Unicode MS" w:cs="Arial Unicode MS" w:hint="cs"/>
          <w:sz w:val="24"/>
          <w:szCs w:val="24"/>
          <w:u w:val="single"/>
          <w:rtl/>
          <w:lang w:val="en-US" w:bidi="ar-DZ"/>
        </w:rPr>
        <w:t>الجمهورية الجزائرية الديمقراطية الشعبية</w:t>
      </w:r>
    </w:p>
    <w:p w:rsidR="00340BF2" w:rsidRPr="00340BF2" w:rsidRDefault="00340BF2" w:rsidP="00340BF2">
      <w:pPr>
        <w:bidi/>
        <w:spacing w:after="0"/>
        <w:jc w:val="center"/>
        <w:rPr>
          <w:rFonts w:ascii="Arial Unicode MS" w:eastAsia="Arial Unicode MS" w:hAnsi="Arial Unicode MS" w:cs="Arial Unicode MS"/>
          <w:sz w:val="24"/>
          <w:szCs w:val="24"/>
          <w:u w:val="single"/>
          <w:rtl/>
          <w:lang w:val="en-US" w:bidi="ar-DZ"/>
        </w:rPr>
      </w:pPr>
      <w:r w:rsidRPr="00340BF2">
        <w:rPr>
          <w:rFonts w:ascii="Arial Unicode MS" w:eastAsia="Arial Unicode MS" w:hAnsi="Arial Unicode MS" w:cs="Arial Unicode MS" w:hint="cs"/>
          <w:sz w:val="24"/>
          <w:szCs w:val="24"/>
          <w:u w:val="single"/>
          <w:rtl/>
          <w:lang w:val="en-US" w:bidi="ar-DZ"/>
        </w:rPr>
        <w:t>وزارة التعليم العالي والبحث العلمي</w:t>
      </w:r>
    </w:p>
    <w:p w:rsidR="00340BF2" w:rsidRPr="00340BF2" w:rsidRDefault="00340BF2" w:rsidP="00340BF2">
      <w:pPr>
        <w:bidi/>
        <w:spacing w:after="0"/>
        <w:jc w:val="center"/>
        <w:rPr>
          <w:rFonts w:ascii="Arial Unicode MS" w:eastAsia="Arial Unicode MS" w:hAnsi="Arial Unicode MS" w:cs="Arial Unicode MS"/>
          <w:sz w:val="24"/>
          <w:szCs w:val="24"/>
          <w:u w:val="single"/>
          <w:rtl/>
          <w:lang w:val="en-US" w:bidi="ar-DZ"/>
        </w:rPr>
      </w:pPr>
      <w:r w:rsidRPr="00340BF2">
        <w:rPr>
          <w:rFonts w:ascii="Arial Unicode MS" w:eastAsia="Arial Unicode MS" w:hAnsi="Arial Unicode MS" w:cs="Arial Unicode MS" w:hint="cs"/>
          <w:sz w:val="24"/>
          <w:szCs w:val="24"/>
          <w:u w:val="single"/>
          <w:rtl/>
          <w:lang w:val="en-US" w:bidi="ar-DZ"/>
        </w:rPr>
        <w:t>المركز الجامعي صالحي أحمد بالنعامة</w:t>
      </w:r>
    </w:p>
    <w:p w:rsidR="00340BF2" w:rsidRPr="00340BF2" w:rsidRDefault="00670DC4" w:rsidP="00340BF2">
      <w:pPr>
        <w:bidi/>
        <w:spacing w:after="0"/>
        <w:jc w:val="center"/>
        <w:rPr>
          <w:rFonts w:ascii="Arial Unicode MS" w:eastAsia="Arial Unicode MS" w:hAnsi="Arial Unicode MS" w:cs="Arial Unicode MS"/>
          <w:sz w:val="24"/>
          <w:szCs w:val="24"/>
          <w:u w:val="single"/>
          <w:rtl/>
          <w:lang w:val="en-US" w:bidi="ar-DZ"/>
        </w:rPr>
      </w:pPr>
      <w:r>
        <w:rPr>
          <w:rFonts w:ascii="Arial Unicode MS" w:eastAsia="Arial Unicode MS" w:hAnsi="Arial Unicode MS" w:cs="Arial Unicode MS" w:hint="cs"/>
          <w:sz w:val="24"/>
          <w:szCs w:val="24"/>
          <w:u w:val="single"/>
          <w:rtl/>
          <w:lang w:val="en-US" w:bidi="ar-DZ"/>
        </w:rPr>
        <w:t>معهد الآداب واللغات</w:t>
      </w:r>
    </w:p>
    <w:p w:rsidR="00FA66E0" w:rsidRDefault="005D32E3" w:rsidP="00340BF2">
      <w:pPr>
        <w:bidi/>
        <w:spacing w:before="24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val="en-US" w:bidi="ar-DZ"/>
        </w:rPr>
      </w:pPr>
      <w:r>
        <w:rPr>
          <w:rFonts w:ascii="Arial Unicode MS" w:eastAsia="Arial Unicode MS" w:hAnsi="Arial Unicode MS" w:cs="Arial Unicode MS" w:hint="cs"/>
          <w:b/>
          <w:bCs/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1132840</wp:posOffset>
            </wp:positionH>
            <wp:positionV relativeFrom="paragraph">
              <wp:posOffset>13335</wp:posOffset>
            </wp:positionV>
            <wp:extent cx="708660" cy="542925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32E3" w:rsidRDefault="005D32E3" w:rsidP="00FA66E0">
      <w:pPr>
        <w:bidi/>
        <w:spacing w:before="24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val="en-US" w:bidi="ar-DZ"/>
        </w:rPr>
      </w:pPr>
    </w:p>
    <w:p w:rsidR="00B61A51" w:rsidRPr="00B61A51" w:rsidRDefault="00B61A51" w:rsidP="00B61A51">
      <w:pPr>
        <w:bidi/>
        <w:spacing w:before="240"/>
        <w:jc w:val="center"/>
        <w:rPr>
          <w:rFonts w:ascii="Calibri" w:eastAsia="Arial Unicode MS" w:hAnsi="Calibri" w:cs="Calibri"/>
          <w:b/>
          <w:bCs/>
          <w:sz w:val="40"/>
          <w:szCs w:val="40"/>
          <w:u w:val="single"/>
          <w:rtl/>
          <w:lang w:val="en-US" w:bidi="ar-DZ"/>
        </w:rPr>
      </w:pPr>
      <w:r w:rsidRPr="00B61A51">
        <w:rPr>
          <w:rFonts w:ascii="Calibri" w:eastAsia="Arial Unicode MS" w:hAnsi="Calibri" w:cs="Calibri"/>
          <w:b/>
          <w:bCs/>
          <w:sz w:val="40"/>
          <w:szCs w:val="40"/>
          <w:u w:val="single"/>
          <w:rtl/>
          <w:lang w:val="en-US" w:bidi="ar-DZ"/>
        </w:rPr>
        <w:t>مطوية وصفية</w:t>
      </w:r>
    </w:p>
    <w:p w:rsidR="00B61A51" w:rsidRDefault="00B61A51" w:rsidP="005D32E3">
      <w:pPr>
        <w:bidi/>
        <w:spacing w:before="240"/>
        <w:jc w:val="center"/>
        <w:rPr>
          <w:rFonts w:ascii="Calibri" w:eastAsia="Arial Unicode MS" w:hAnsi="Calibri" w:cs="Calibri"/>
          <w:b/>
          <w:bCs/>
          <w:sz w:val="28"/>
          <w:szCs w:val="28"/>
          <w:rtl/>
          <w:lang w:val="en-US" w:bidi="ar-DZ"/>
        </w:rPr>
      </w:pPr>
    </w:p>
    <w:p w:rsidR="00340BF2" w:rsidRPr="005D32E3" w:rsidRDefault="00340BF2" w:rsidP="00B61A51">
      <w:pPr>
        <w:bidi/>
        <w:spacing w:before="240"/>
        <w:jc w:val="center"/>
        <w:rPr>
          <w:rFonts w:ascii="Calibri" w:eastAsia="Arial Unicode MS" w:hAnsi="Calibri" w:cs="Calibri"/>
          <w:b/>
          <w:bCs/>
          <w:sz w:val="28"/>
          <w:szCs w:val="28"/>
          <w:rtl/>
          <w:lang w:val="en-US" w:bidi="ar-DZ"/>
        </w:rPr>
      </w:pPr>
      <w:r w:rsidRPr="005D32E3">
        <w:rPr>
          <w:rFonts w:ascii="Calibri" w:eastAsia="Arial Unicode MS" w:hAnsi="Calibri" w:cs="Calibri"/>
          <w:b/>
          <w:bCs/>
          <w:sz w:val="28"/>
          <w:szCs w:val="28"/>
          <w:rtl/>
          <w:lang w:val="en-US" w:bidi="ar-DZ"/>
        </w:rPr>
        <w:t>مخبر التراث الثقافي بالجنوب الغربي الجزائري</w:t>
      </w:r>
    </w:p>
    <w:p w:rsidR="00340BF2" w:rsidRPr="005D32E3" w:rsidRDefault="00340BF2" w:rsidP="00340BF2">
      <w:pPr>
        <w:bidi/>
        <w:jc w:val="center"/>
        <w:rPr>
          <w:rFonts w:ascii="Calibri" w:eastAsia="Arial Unicode MS" w:hAnsi="Calibri" w:cs="Calibri"/>
          <w:b/>
          <w:bCs/>
          <w:sz w:val="28"/>
          <w:szCs w:val="28"/>
          <w:rtl/>
          <w:lang w:val="en-US" w:bidi="ar-DZ"/>
        </w:rPr>
      </w:pPr>
      <w:r w:rsidRPr="005D32E3">
        <w:rPr>
          <w:rFonts w:ascii="Calibri" w:eastAsia="Arial Unicode MS" w:hAnsi="Calibri" w:cs="Calibri"/>
          <w:b/>
          <w:bCs/>
          <w:sz w:val="28"/>
          <w:szCs w:val="28"/>
          <w:rtl/>
          <w:lang w:val="en-US" w:bidi="ar-DZ"/>
        </w:rPr>
        <w:t>في ضوء النقد المعاصر (ولايتا النعامة والبيض)</w:t>
      </w:r>
    </w:p>
    <w:p w:rsidR="00340BF2" w:rsidRDefault="005D32E3" w:rsidP="00340BF2">
      <w:pPr>
        <w:bidi/>
        <w:jc w:val="center"/>
        <w:rPr>
          <w:rFonts w:cs="AL-Mohanad Bold"/>
          <w:sz w:val="28"/>
          <w:szCs w:val="28"/>
          <w:rtl/>
          <w:lang w:val="en-US" w:bidi="ar-DZ"/>
        </w:rPr>
      </w:pPr>
      <w:r>
        <w:rPr>
          <w:rFonts w:cs="AL-Mohanad Bold"/>
          <w:noProof/>
          <w:sz w:val="28"/>
          <w:szCs w:val="28"/>
          <w:lang w:eastAsia="fr-FR"/>
        </w:rPr>
        <w:drawing>
          <wp:inline distT="0" distB="0" distL="0" distR="0">
            <wp:extent cx="1292165" cy="1144234"/>
            <wp:effectExtent l="19050" t="0" r="3235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37" cy="114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F2" w:rsidRPr="005D32E3" w:rsidRDefault="00340BF2" w:rsidP="005D32E3">
      <w:pPr>
        <w:bidi/>
        <w:ind w:left="317" w:firstLine="391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التراث الثقافي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لمنطقة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الجنوب الغربي الجزائري (في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و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لايتي النعامة والبيّض)  عنصرٌ </w:t>
      </w:r>
      <w:r w:rsidR="00FA66E0"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رئيس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من مكوّنات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ال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>هويّ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ة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الحضارية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الإسلامية العربية</w:t>
      </w:r>
      <w:r w:rsidR="00A630FB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-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الأ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مازيغية لسكان هاتين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الولايتين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، لذا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من الطبيعيّ أن يتنزّل ضمن اهتمامات</w:t>
      </w:r>
      <w:r w:rsidR="00FA66E0"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وزارة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التعليم العالي والبحث العلمي، ممثّلة هنا بالمركز الجامعي صالحي أحمد بالنعامة ومعهده للآداب واللغات، وذلك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بشكل علميّ أكاديمي وفق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مناهج بحث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علمية</w:t>
      </w:r>
      <w:r w:rsidR="00FA66E0"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،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تحت غطاء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النقد الأدبي المعاصر وبخاصّة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lastRenderedPageBreak/>
        <w:t xml:space="preserve">الدراسات الثقافية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</w:rPr>
        <w:t>Cultural Studies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.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في محاولةٍ جادّة لعقد روابط وثيقة بين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ميادين </w:t>
      </w:r>
      <w:r w:rsidR="00FA66E0"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>(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الثقافة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-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الأدب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- النقد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)، وهي المحاور الثلاثة الكبرى التي سوف تؤطّر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ا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لأنشطةَ العلمية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لفرق ا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>لمخبر.</w:t>
      </w:r>
    </w:p>
    <w:p w:rsidR="00FA66E0" w:rsidRPr="005D32E3" w:rsidRDefault="00340BF2" w:rsidP="00FA66E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</w:tabs>
        <w:bidi/>
        <w:spacing w:before="240" w:after="24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*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u w:val="single"/>
          <w:shd w:val="clear" w:color="auto" w:fill="FFFFFF"/>
          <w:rtl/>
        </w:rPr>
        <w:t>من أهداف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u w:val="single"/>
          <w:shd w:val="clear" w:color="auto" w:fill="FFFFFF"/>
          <w:rtl/>
        </w:rPr>
        <w:t xml:space="preserve"> المخبر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: </w:t>
      </w:r>
    </w:p>
    <w:p w:rsidR="00340BF2" w:rsidRPr="005D32E3" w:rsidRDefault="00340BF2" w:rsidP="00FA66E0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</w:tabs>
        <w:bidi/>
        <w:spacing w:before="240" w:after="24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-</w:t>
      </w:r>
      <w:r w:rsidR="00FA66E0"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نشر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مفهوم التراث الثقافي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بكلّ أبعاده وأشكاله،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>من منظور أدبيٍّ نقديّ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ثقافي معاصر، عند الطلبة والأساتذة والمثقفين وعامة الناس.</w:t>
      </w:r>
    </w:p>
    <w:p w:rsidR="00340BF2" w:rsidRPr="005D32E3" w:rsidRDefault="00340BF2" w:rsidP="00340BF2">
      <w:pPr>
        <w:bidi/>
        <w:spacing w:before="24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-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>عقد عرى التواصل الحضاري بين السلف والخلف، مما يؤكّد الروح الوطنية ومشاعر الانتماء إلى وطن واحد موحّد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.</w:t>
      </w:r>
    </w:p>
    <w:p w:rsidR="00340BF2" w:rsidRPr="005D32E3" w:rsidRDefault="00340BF2" w:rsidP="00340BF2">
      <w:pPr>
        <w:bidi/>
        <w:spacing w:before="24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-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نفضُ الغبار عن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مختلف 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الموروثات الشعبية والثقافية،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ومن ثمّ دراستها وفق آليات النقد المعاصر والدراسات الثقافية. </w:t>
      </w:r>
    </w:p>
    <w:p w:rsidR="00340BF2" w:rsidRPr="005D32E3" w:rsidRDefault="00340BF2" w:rsidP="00340BF2">
      <w:pPr>
        <w:bidi/>
        <w:spacing w:before="24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- القيام ب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>نشر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المبادئ العليا للتراث الثقافي بالمنطقة،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 xml:space="preserve"> وزرع قي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َ</w:t>
      </w:r>
      <w:r w:rsidRPr="005D32E3"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  <w:t>مه السامية بين أفراد المجتمع وبشكل خاصّ الطلبة الجامعيّين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باعتبارهم رجال الغد وجنود الجدّ.</w:t>
      </w:r>
    </w:p>
    <w:p w:rsidR="00FA66E0" w:rsidRPr="005D32E3" w:rsidRDefault="00340BF2" w:rsidP="005D32E3">
      <w:pPr>
        <w:bidi/>
        <w:spacing w:before="24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*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u w:val="single"/>
          <w:shd w:val="clear" w:color="auto" w:fill="FFFFFF"/>
          <w:rtl/>
        </w:rPr>
        <w:t>الانفتاح والتشارك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: لتحقيق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هذه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الأهداف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وغيرها مما هو متوخّى من إنشاء المخبر،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من الضروري الاستعانة في مشروع أكاديمي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ثقافي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بمثل هذا الحجم،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بالرؤية التشاركية البنّاءة، قصد التأسيس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لانفتاح فعّال على ال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محيط الخارجي للمر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كز الجامعي من مؤسساتٍ ثقافية 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lastRenderedPageBreak/>
        <w:t>(دو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ر الثقافة بالنعامة والبيض، والمكتبات الحضرية والنصف حضريّة بمقرّ الولايتين أو بلدياتهما المترامية)، ومديريات: السياحة،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والثقافة، والتربية والتعليم</w:t>
      </w:r>
      <w:r w:rsid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، و</w:t>
      </w:r>
      <w:r w:rsidR="005D32E3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مديريات</w:t>
      </w:r>
      <w:r w:rsid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الشؤون الدينية.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.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وكذا مراك</w:t>
      </w:r>
      <w:r w:rsidR="00FA66E0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ز الإشعاع الديني والصوفي (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زوايا الذكر وحفظ القرآن الكريم، والمراكز الإسلامية..).</w:t>
      </w:r>
    </w:p>
    <w:p w:rsidR="00FA66E0" w:rsidRPr="005D32E3" w:rsidRDefault="00FA66E0" w:rsidP="00FA66E0">
      <w:pPr>
        <w:bidi/>
        <w:spacing w:before="24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* 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u w:val="single"/>
          <w:shd w:val="clear" w:color="auto" w:fill="FFFFFF"/>
          <w:rtl/>
        </w:rPr>
        <w:t>تركيبة المخبر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: (فرق البحث)</w:t>
      </w:r>
    </w:p>
    <w:p w:rsidR="005D32E3" w:rsidRPr="005D32E3" w:rsidRDefault="00FA66E0" w:rsidP="005D32E3">
      <w:pPr>
        <w:bidi/>
        <w:spacing w:after="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1- الفرقة الأولى: معجم الأعلام والعمران.</w:t>
      </w:r>
      <w:r w:rsidR="005D32E3"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 xml:space="preserve"> </w:t>
      </w:r>
    </w:p>
    <w:p w:rsidR="00340BF2" w:rsidRDefault="00FA66E0" w:rsidP="005D32E3">
      <w:pPr>
        <w:bidi/>
        <w:spacing w:after="0"/>
        <w:ind w:left="317"/>
        <w:jc w:val="both"/>
        <w:rPr>
          <w:rFonts w:ascii="Sakkal Majalla" w:hAnsi="Sakkal Majalla" w:cs="Sakkal Majalla"/>
          <w:sz w:val="28"/>
          <w:szCs w:val="28"/>
          <w:shd w:val="clear" w:color="auto" w:fill="FFFFFF"/>
          <w:rtl/>
        </w:rPr>
      </w:pPr>
      <w:r w:rsidRPr="005D32E3">
        <w:rPr>
          <w:rFonts w:ascii="Sakkal Majalla" w:hAnsi="Sakkal Majalla" w:cs="Sakkal Majalla" w:hint="cs"/>
          <w:sz w:val="28"/>
          <w:szCs w:val="28"/>
          <w:shd w:val="clear" w:color="auto" w:fill="FFFFFF"/>
          <w:rtl/>
        </w:rPr>
        <w:t>رئاسة الأستاذ الدكتور ربيعي ميلود.</w:t>
      </w:r>
    </w:p>
    <w:p w:rsidR="005D32E3" w:rsidRPr="005D32E3" w:rsidRDefault="00FA66E0" w:rsidP="005D32E3">
      <w:pPr>
        <w:bidi/>
        <w:spacing w:before="240" w:after="0"/>
        <w:ind w:left="317"/>
        <w:jc w:val="both"/>
        <w:rPr>
          <w:rFonts w:ascii="Sakkal Majalla" w:hAnsi="Sakkal Majalla" w:cs="Sakkal Majalla"/>
          <w:sz w:val="28"/>
          <w:szCs w:val="28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2-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الفرقة الثانية: الأدب الشعبي.</w:t>
      </w:r>
      <w:r w:rsidR="005D32E3" w:rsidRPr="005D3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جمع ودراسة. </w:t>
      </w:r>
      <w:r w:rsidR="005D32E3" w:rsidRPr="005D32E3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FA66E0" w:rsidRPr="005D32E3" w:rsidRDefault="001B3FFB" w:rsidP="005D32E3">
      <w:pPr>
        <w:bidi/>
        <w:spacing w:after="0"/>
        <w:ind w:left="317"/>
        <w:jc w:val="both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رئاسة الدكتور</w:t>
      </w:r>
      <w:bookmarkStart w:id="0" w:name="_GoBack"/>
      <w:bookmarkEnd w:id="0"/>
      <w:r w:rsidR="00FA66E0" w:rsidRPr="005D32E3">
        <w:rPr>
          <w:rFonts w:ascii="Sakkal Majalla" w:hAnsi="Sakkal Majalla" w:cs="Sakkal Majalla" w:hint="cs"/>
          <w:sz w:val="28"/>
          <w:szCs w:val="28"/>
          <w:rtl/>
        </w:rPr>
        <w:t xml:space="preserve"> بكري أحمد شكيب.</w:t>
      </w:r>
    </w:p>
    <w:p w:rsidR="005D32E3" w:rsidRPr="005D32E3" w:rsidRDefault="00FA66E0" w:rsidP="005D32E3">
      <w:pPr>
        <w:bidi/>
        <w:spacing w:before="240" w:after="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3-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الفرقة الثالثة: مخطوطات. ببليوغرافيا وتحقيق. </w:t>
      </w:r>
    </w:p>
    <w:p w:rsidR="00FA66E0" w:rsidRPr="005D32E3" w:rsidRDefault="00FA66E0" w:rsidP="005D32E3">
      <w:pPr>
        <w:bidi/>
        <w:spacing w:after="0"/>
        <w:ind w:left="317"/>
        <w:jc w:val="both"/>
        <w:rPr>
          <w:rFonts w:ascii="Sakkal Majalla" w:hAnsi="Sakkal Majalla" w:cs="Sakkal Majalla"/>
          <w:sz w:val="28"/>
          <w:szCs w:val="28"/>
          <w:rtl/>
        </w:rPr>
      </w:pPr>
      <w:r w:rsidRPr="005D32E3">
        <w:rPr>
          <w:rFonts w:ascii="Sakkal Majalla" w:hAnsi="Sakkal Majalla" w:cs="Sakkal Majalla" w:hint="cs"/>
          <w:sz w:val="28"/>
          <w:szCs w:val="28"/>
          <w:rtl/>
        </w:rPr>
        <w:t xml:space="preserve">رئاسة الأستاذ </w:t>
      </w:r>
      <w:r w:rsidR="001B3FFB">
        <w:rPr>
          <w:rFonts w:ascii="Sakkal Majalla" w:hAnsi="Sakkal Majalla" w:cs="Sakkal Majalla" w:hint="cs"/>
          <w:sz w:val="28"/>
          <w:szCs w:val="28"/>
          <w:rtl/>
        </w:rPr>
        <w:t xml:space="preserve">الدكتور </w:t>
      </w:r>
      <w:r w:rsidRPr="005D32E3">
        <w:rPr>
          <w:rFonts w:ascii="Sakkal Majalla" w:hAnsi="Sakkal Majalla" w:cs="Sakkal Majalla" w:hint="cs"/>
          <w:sz w:val="28"/>
          <w:szCs w:val="28"/>
          <w:rtl/>
        </w:rPr>
        <w:t>رخروخ عبد المجيد.</w:t>
      </w:r>
    </w:p>
    <w:p w:rsidR="005D32E3" w:rsidRPr="005D32E3" w:rsidRDefault="00FA66E0" w:rsidP="005D32E3">
      <w:pPr>
        <w:bidi/>
        <w:spacing w:before="240" w:after="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5D32E3">
        <w:rPr>
          <w:rFonts w:ascii="Sakkal Majalla" w:hAnsi="Sakkal Majalla" w:cs="Sakkal Majalla" w:hint="cs"/>
          <w:b/>
          <w:bCs/>
          <w:sz w:val="28"/>
          <w:szCs w:val="28"/>
          <w:shd w:val="clear" w:color="auto" w:fill="FFFFFF"/>
          <w:rtl/>
        </w:rPr>
        <w:t>4-</w:t>
      </w:r>
      <w:r w:rsidRPr="005D32E3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الفرقة الخامسة: التراث الثقافي والنقد المعاصر. </w:t>
      </w:r>
    </w:p>
    <w:p w:rsidR="00FA66E0" w:rsidRDefault="00FA66E0" w:rsidP="005D32E3">
      <w:pPr>
        <w:bidi/>
        <w:spacing w:after="0"/>
        <w:ind w:left="317"/>
        <w:jc w:val="both"/>
        <w:rPr>
          <w:rFonts w:ascii="Sakkal Majalla" w:hAnsi="Sakkal Majalla" w:cs="Sakkal Majalla"/>
          <w:sz w:val="28"/>
          <w:szCs w:val="28"/>
          <w:rtl/>
        </w:rPr>
      </w:pPr>
      <w:r w:rsidRPr="005D32E3">
        <w:rPr>
          <w:rFonts w:ascii="Sakkal Majalla" w:hAnsi="Sakkal Majalla" w:cs="Sakkal Majalla" w:hint="cs"/>
          <w:sz w:val="28"/>
          <w:szCs w:val="28"/>
          <w:rtl/>
        </w:rPr>
        <w:t xml:space="preserve">رئاسة الأستاذ </w:t>
      </w:r>
      <w:r w:rsidR="001B3FF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الدكتور </w:t>
      </w:r>
      <w:r w:rsidRPr="005D32E3">
        <w:rPr>
          <w:rFonts w:ascii="Sakkal Majalla" w:hAnsi="Sakkal Majalla" w:cs="Sakkal Majalla" w:hint="cs"/>
          <w:sz w:val="28"/>
          <w:szCs w:val="28"/>
          <w:rtl/>
        </w:rPr>
        <w:t>بوخال لخضر.</w:t>
      </w:r>
    </w:p>
    <w:p w:rsidR="00B61A51" w:rsidRDefault="00B61A51" w:rsidP="00B61A51">
      <w:pPr>
        <w:bidi/>
        <w:spacing w:after="0"/>
        <w:ind w:left="317"/>
        <w:jc w:val="both"/>
        <w:rPr>
          <w:rFonts w:ascii="Sakkal Majalla" w:hAnsi="Sakkal Majalla" w:cs="Sakkal Majalla"/>
          <w:sz w:val="28"/>
          <w:szCs w:val="28"/>
          <w:rtl/>
        </w:rPr>
      </w:pPr>
    </w:p>
    <w:p w:rsidR="00B61A51" w:rsidRPr="00B61A51" w:rsidRDefault="00B61A51" w:rsidP="00B61A51">
      <w:pPr>
        <w:bidi/>
        <w:spacing w:after="0"/>
        <w:ind w:left="317"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B61A51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>للاتصال</w:t>
      </w:r>
      <w:r w:rsidRPr="00B61A51">
        <w:rPr>
          <w:rFonts w:ascii="Sakkal Majalla" w:hAnsi="Sakkal Majalla" w:cs="Sakkal Majalla" w:hint="cs"/>
          <w:b/>
          <w:bCs/>
          <w:sz w:val="28"/>
          <w:szCs w:val="28"/>
          <w:rtl/>
        </w:rPr>
        <w:t>:</w:t>
      </w:r>
    </w:p>
    <w:p w:rsidR="00B61A51" w:rsidRPr="00B61A51" w:rsidRDefault="001B3FFB" w:rsidP="00B61A51">
      <w:pPr>
        <w:pStyle w:val="Title"/>
        <w:numPr>
          <w:ilvl w:val="0"/>
          <w:numId w:val="1"/>
        </w:numPr>
        <w:bidi/>
        <w:ind w:firstLine="53"/>
        <w:jc w:val="left"/>
        <w:rPr>
          <w:rFonts w:ascii="Sakkal Majalla" w:hAnsi="Sakkal Majalla" w:cs="Sakkal Majalla"/>
          <w:b w:val="0"/>
          <w:bCs w:val="0"/>
          <w:sz w:val="32"/>
          <w:szCs w:val="32"/>
        </w:rPr>
      </w:pPr>
      <w:hyperlink r:id="rId8" w:history="1">
        <w:r w:rsidR="00B61A51" w:rsidRPr="00445E12">
          <w:rPr>
            <w:rStyle w:val="Hyperlink"/>
            <w:rFonts w:ascii="Sakkal Majalla" w:hAnsi="Sakkal Majalla" w:cs="Sakkal Majalla"/>
            <w:b w:val="0"/>
            <w:bCs w:val="0"/>
            <w:sz w:val="32"/>
            <w:szCs w:val="32"/>
          </w:rPr>
          <w:t>pacusou@gmail.com</w:t>
        </w:r>
      </w:hyperlink>
    </w:p>
    <w:p w:rsidR="00B61A51" w:rsidRDefault="00B61A51" w:rsidP="00B61A51">
      <w:pPr>
        <w:pStyle w:val="Title"/>
        <w:numPr>
          <w:ilvl w:val="0"/>
          <w:numId w:val="1"/>
        </w:numPr>
        <w:bidi/>
        <w:ind w:firstLine="53"/>
        <w:jc w:val="left"/>
        <w:rPr>
          <w:rFonts w:ascii="Sakkal Majalla" w:hAnsi="Sakkal Majalla" w:cs="Sakkal Majalla"/>
          <w:b w:val="0"/>
          <w:bCs w:val="0"/>
          <w:sz w:val="32"/>
          <w:szCs w:val="32"/>
        </w:rPr>
      </w:pPr>
      <w:r>
        <w:rPr>
          <w:rFonts w:ascii="Sakkal Majalla" w:hAnsi="Sakkal Majalla" w:cs="Sakkal Majalla"/>
          <w:b w:val="0"/>
          <w:bCs w:val="0"/>
          <w:sz w:val="32"/>
          <w:szCs w:val="32"/>
        </w:rPr>
        <w:t>0697837095</w:t>
      </w:r>
    </w:p>
    <w:p w:rsidR="00B61A51" w:rsidRPr="00893E70" w:rsidRDefault="00B61A51" w:rsidP="00B61A51">
      <w:pPr>
        <w:pStyle w:val="Title"/>
        <w:numPr>
          <w:ilvl w:val="0"/>
          <w:numId w:val="1"/>
        </w:numPr>
        <w:bidi/>
        <w:ind w:firstLine="53"/>
        <w:jc w:val="left"/>
        <w:rPr>
          <w:rFonts w:ascii="Sakkal Majalla" w:hAnsi="Sakkal Majalla" w:cs="Sakkal Majalla"/>
          <w:b w:val="0"/>
          <w:bCs w:val="0"/>
          <w:sz w:val="32"/>
          <w:szCs w:val="32"/>
          <w:rtl/>
        </w:rPr>
      </w:pPr>
      <w:r>
        <w:rPr>
          <w:rFonts w:ascii="Sakkal Majalla" w:hAnsi="Sakkal Majalla" w:cs="Sakkal Majalla"/>
          <w:b w:val="0"/>
          <w:bCs w:val="0"/>
          <w:sz w:val="32"/>
          <w:szCs w:val="32"/>
        </w:rPr>
        <w:t>0698069931</w:t>
      </w:r>
    </w:p>
    <w:p w:rsidR="00B502F8" w:rsidRPr="00340BF2" w:rsidRDefault="00B502F8" w:rsidP="00B61A51">
      <w:pPr>
        <w:jc w:val="right"/>
        <w:rPr>
          <w:rFonts w:ascii="Calibri" w:hAnsi="Calibri" w:cs="Calibri"/>
          <w:sz w:val="32"/>
          <w:szCs w:val="32"/>
          <w:lang w:val="en-US"/>
        </w:rPr>
      </w:pPr>
    </w:p>
    <w:sectPr w:rsidR="00B502F8" w:rsidRPr="00340BF2" w:rsidSect="005D32E3">
      <w:pgSz w:w="16838" w:h="11906" w:orient="landscape" w:code="9"/>
      <w:pgMar w:top="567" w:right="567" w:bottom="567" w:left="567" w:header="709" w:footer="709" w:gutter="0"/>
      <w:cols w:num="3" w:sep="1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768"/>
    <w:multiLevelType w:val="hybridMultilevel"/>
    <w:tmpl w:val="E4E84E96"/>
    <w:lvl w:ilvl="0" w:tplc="59C20184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40BF2"/>
    <w:rsid w:val="00001FDD"/>
    <w:rsid w:val="00003737"/>
    <w:rsid w:val="00012B39"/>
    <w:rsid w:val="00061F00"/>
    <w:rsid w:val="00076602"/>
    <w:rsid w:val="000A2315"/>
    <w:rsid w:val="000A5D90"/>
    <w:rsid w:val="000A735B"/>
    <w:rsid w:val="000A7CC3"/>
    <w:rsid w:val="000B4652"/>
    <w:rsid w:val="000E5B8B"/>
    <w:rsid w:val="00106FE6"/>
    <w:rsid w:val="00107538"/>
    <w:rsid w:val="001141BD"/>
    <w:rsid w:val="00115426"/>
    <w:rsid w:val="00131B52"/>
    <w:rsid w:val="00145DBD"/>
    <w:rsid w:val="0014763B"/>
    <w:rsid w:val="001530C4"/>
    <w:rsid w:val="00194122"/>
    <w:rsid w:val="001B3FFB"/>
    <w:rsid w:val="001B73CF"/>
    <w:rsid w:val="001D4F33"/>
    <w:rsid w:val="001F0ECD"/>
    <w:rsid w:val="002111A1"/>
    <w:rsid w:val="002254AD"/>
    <w:rsid w:val="0023726F"/>
    <w:rsid w:val="00243E16"/>
    <w:rsid w:val="00244FC5"/>
    <w:rsid w:val="00247FBF"/>
    <w:rsid w:val="00252FAD"/>
    <w:rsid w:val="00273765"/>
    <w:rsid w:val="00296534"/>
    <w:rsid w:val="002A4E9C"/>
    <w:rsid w:val="002A6F04"/>
    <w:rsid w:val="002B11E9"/>
    <w:rsid w:val="002C6A8F"/>
    <w:rsid w:val="002D204B"/>
    <w:rsid w:val="002E11A4"/>
    <w:rsid w:val="002F472A"/>
    <w:rsid w:val="00320C5A"/>
    <w:rsid w:val="003261E2"/>
    <w:rsid w:val="003263CF"/>
    <w:rsid w:val="00333BB4"/>
    <w:rsid w:val="00336FA1"/>
    <w:rsid w:val="00340413"/>
    <w:rsid w:val="00340BF2"/>
    <w:rsid w:val="003543C0"/>
    <w:rsid w:val="0036148E"/>
    <w:rsid w:val="0036346B"/>
    <w:rsid w:val="00376EA9"/>
    <w:rsid w:val="00383AF0"/>
    <w:rsid w:val="003852FF"/>
    <w:rsid w:val="003903F7"/>
    <w:rsid w:val="00391B20"/>
    <w:rsid w:val="00393FE9"/>
    <w:rsid w:val="003A4ED0"/>
    <w:rsid w:val="003A6DA5"/>
    <w:rsid w:val="003A71AA"/>
    <w:rsid w:val="003E3753"/>
    <w:rsid w:val="003E62AE"/>
    <w:rsid w:val="003E681F"/>
    <w:rsid w:val="003E75C4"/>
    <w:rsid w:val="003F4D5B"/>
    <w:rsid w:val="00400AB5"/>
    <w:rsid w:val="0041535A"/>
    <w:rsid w:val="00437ABA"/>
    <w:rsid w:val="00445E6E"/>
    <w:rsid w:val="00447232"/>
    <w:rsid w:val="00447DD5"/>
    <w:rsid w:val="004613AA"/>
    <w:rsid w:val="00461595"/>
    <w:rsid w:val="00462E4A"/>
    <w:rsid w:val="00473893"/>
    <w:rsid w:val="00487F38"/>
    <w:rsid w:val="004941FB"/>
    <w:rsid w:val="004A1E65"/>
    <w:rsid w:val="004A3550"/>
    <w:rsid w:val="004A4414"/>
    <w:rsid w:val="004A4719"/>
    <w:rsid w:val="004A692B"/>
    <w:rsid w:val="004D0389"/>
    <w:rsid w:val="004D6D45"/>
    <w:rsid w:val="004F4028"/>
    <w:rsid w:val="004F555C"/>
    <w:rsid w:val="00503B35"/>
    <w:rsid w:val="00506103"/>
    <w:rsid w:val="00532357"/>
    <w:rsid w:val="00540510"/>
    <w:rsid w:val="0059256F"/>
    <w:rsid w:val="005C1078"/>
    <w:rsid w:val="005C1E9F"/>
    <w:rsid w:val="005C38C2"/>
    <w:rsid w:val="005D32E3"/>
    <w:rsid w:val="005D6D3E"/>
    <w:rsid w:val="005E1C6F"/>
    <w:rsid w:val="005E565F"/>
    <w:rsid w:val="005F5A09"/>
    <w:rsid w:val="00607599"/>
    <w:rsid w:val="006118FA"/>
    <w:rsid w:val="00621501"/>
    <w:rsid w:val="00670DC4"/>
    <w:rsid w:val="006812D5"/>
    <w:rsid w:val="00681AF3"/>
    <w:rsid w:val="006A243C"/>
    <w:rsid w:val="006A516A"/>
    <w:rsid w:val="006A63AA"/>
    <w:rsid w:val="006C1BAD"/>
    <w:rsid w:val="006E412E"/>
    <w:rsid w:val="006E5B54"/>
    <w:rsid w:val="006F1765"/>
    <w:rsid w:val="00704E01"/>
    <w:rsid w:val="0071752D"/>
    <w:rsid w:val="00732784"/>
    <w:rsid w:val="007403C6"/>
    <w:rsid w:val="00741507"/>
    <w:rsid w:val="0078200A"/>
    <w:rsid w:val="007849D7"/>
    <w:rsid w:val="007A15CC"/>
    <w:rsid w:val="007C142D"/>
    <w:rsid w:val="007C4E37"/>
    <w:rsid w:val="007C6682"/>
    <w:rsid w:val="007D365F"/>
    <w:rsid w:val="007E59CD"/>
    <w:rsid w:val="007F261B"/>
    <w:rsid w:val="007F48AF"/>
    <w:rsid w:val="00806DC7"/>
    <w:rsid w:val="00817E47"/>
    <w:rsid w:val="00825E43"/>
    <w:rsid w:val="00837330"/>
    <w:rsid w:val="0084181E"/>
    <w:rsid w:val="00861A0C"/>
    <w:rsid w:val="00882AC3"/>
    <w:rsid w:val="008834F6"/>
    <w:rsid w:val="008A011F"/>
    <w:rsid w:val="008B0E8F"/>
    <w:rsid w:val="008B42D4"/>
    <w:rsid w:val="008B7C96"/>
    <w:rsid w:val="008C0F78"/>
    <w:rsid w:val="008E3057"/>
    <w:rsid w:val="00904CCC"/>
    <w:rsid w:val="009127F9"/>
    <w:rsid w:val="00944B60"/>
    <w:rsid w:val="00946310"/>
    <w:rsid w:val="009532E5"/>
    <w:rsid w:val="00960918"/>
    <w:rsid w:val="00965888"/>
    <w:rsid w:val="00995046"/>
    <w:rsid w:val="009A2CF6"/>
    <w:rsid w:val="009A4E52"/>
    <w:rsid w:val="009A4EC1"/>
    <w:rsid w:val="009B61EB"/>
    <w:rsid w:val="009D6DE8"/>
    <w:rsid w:val="009E1432"/>
    <w:rsid w:val="00A42BAA"/>
    <w:rsid w:val="00A51822"/>
    <w:rsid w:val="00A52422"/>
    <w:rsid w:val="00A630FB"/>
    <w:rsid w:val="00A67B67"/>
    <w:rsid w:val="00A838F5"/>
    <w:rsid w:val="00AE1564"/>
    <w:rsid w:val="00B063EC"/>
    <w:rsid w:val="00B15D30"/>
    <w:rsid w:val="00B208B4"/>
    <w:rsid w:val="00B32E12"/>
    <w:rsid w:val="00B36481"/>
    <w:rsid w:val="00B4517C"/>
    <w:rsid w:val="00B457A0"/>
    <w:rsid w:val="00B502F8"/>
    <w:rsid w:val="00B61A51"/>
    <w:rsid w:val="00B95683"/>
    <w:rsid w:val="00B96578"/>
    <w:rsid w:val="00B97527"/>
    <w:rsid w:val="00BA4C69"/>
    <w:rsid w:val="00BB405D"/>
    <w:rsid w:val="00BB7D10"/>
    <w:rsid w:val="00BD7E70"/>
    <w:rsid w:val="00BF2DEC"/>
    <w:rsid w:val="00C2061F"/>
    <w:rsid w:val="00C240A9"/>
    <w:rsid w:val="00C33670"/>
    <w:rsid w:val="00C378E1"/>
    <w:rsid w:val="00C66098"/>
    <w:rsid w:val="00C66498"/>
    <w:rsid w:val="00C74612"/>
    <w:rsid w:val="00C8788C"/>
    <w:rsid w:val="00C91170"/>
    <w:rsid w:val="00C94396"/>
    <w:rsid w:val="00C951FC"/>
    <w:rsid w:val="00C95C73"/>
    <w:rsid w:val="00CB302B"/>
    <w:rsid w:val="00CB785B"/>
    <w:rsid w:val="00CD1460"/>
    <w:rsid w:val="00CD74AA"/>
    <w:rsid w:val="00D114FD"/>
    <w:rsid w:val="00D142A8"/>
    <w:rsid w:val="00D15F0F"/>
    <w:rsid w:val="00D22FFB"/>
    <w:rsid w:val="00D51BA9"/>
    <w:rsid w:val="00D52EC0"/>
    <w:rsid w:val="00D54D30"/>
    <w:rsid w:val="00D6067C"/>
    <w:rsid w:val="00D65391"/>
    <w:rsid w:val="00D67A80"/>
    <w:rsid w:val="00D7056F"/>
    <w:rsid w:val="00D712A8"/>
    <w:rsid w:val="00D77550"/>
    <w:rsid w:val="00DB40FA"/>
    <w:rsid w:val="00DB79FA"/>
    <w:rsid w:val="00DD2DFD"/>
    <w:rsid w:val="00DD59BF"/>
    <w:rsid w:val="00DE3476"/>
    <w:rsid w:val="00E20E55"/>
    <w:rsid w:val="00E22B99"/>
    <w:rsid w:val="00E42837"/>
    <w:rsid w:val="00E703C4"/>
    <w:rsid w:val="00E742E6"/>
    <w:rsid w:val="00E840DF"/>
    <w:rsid w:val="00E87FF0"/>
    <w:rsid w:val="00ED2807"/>
    <w:rsid w:val="00EF7811"/>
    <w:rsid w:val="00F1560E"/>
    <w:rsid w:val="00F34BFD"/>
    <w:rsid w:val="00F52688"/>
    <w:rsid w:val="00F5295F"/>
    <w:rsid w:val="00FA1651"/>
    <w:rsid w:val="00FA66E0"/>
    <w:rsid w:val="00FA7176"/>
    <w:rsid w:val="00FC5CB3"/>
    <w:rsid w:val="00FE6A03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40BF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fr-FR" w:bidi="ar-DZ"/>
    </w:rPr>
  </w:style>
  <w:style w:type="character" w:customStyle="1" w:styleId="TitleChar">
    <w:name w:val="Title Char"/>
    <w:basedOn w:val="DefaultParagraphFont"/>
    <w:link w:val="Title"/>
    <w:rsid w:val="00340BF2"/>
    <w:rPr>
      <w:rFonts w:ascii="Times New Roman" w:eastAsia="Times New Roman" w:hAnsi="Times New Roman" w:cs="Times New Roman"/>
      <w:b/>
      <w:bCs/>
      <w:sz w:val="48"/>
      <w:szCs w:val="48"/>
      <w:lang w:eastAsia="fr-FR" w:bidi="ar-D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BF2"/>
    <w:pPr>
      <w:ind w:left="720"/>
      <w:contextualSpacing/>
    </w:pPr>
  </w:style>
  <w:style w:type="character" w:styleId="Hyperlink">
    <w:name w:val="Hyperlink"/>
    <w:rsid w:val="00B61A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cusou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352</Words>
  <Characters>1938</Characters>
  <Application>Microsoft Office Word</Application>
  <DocSecurity>0</DocSecurity>
  <Lines>16</Lines>
  <Paragraphs>4</Paragraphs>
  <ScaleCrop>false</ScaleCrop>
  <Company>Grizli777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2021-05-29T09:15:00Z</cp:lastPrinted>
  <dcterms:created xsi:type="dcterms:W3CDTF">2021-05-27T10:50:00Z</dcterms:created>
  <dcterms:modified xsi:type="dcterms:W3CDTF">2023-12-25T16:11:00Z</dcterms:modified>
</cp:coreProperties>
</file>