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Optimal overbuild behind a 100 MVA connection – Version A</w:t>
      </w:r>
    </w:p>
    <w:p>
      <w:pPr>
        <w:spacing w:after="80"/>
      </w:pPr>
      <w:r>
        <w:rPr>
          <w:rFonts w:ascii="Arial" w:cs="Arial" w:eastAsia="Arial" w:hAnsi="Arial"/>
          <w:sz w:val="24"/>
          <w:szCs w:val="24"/>
        </w:rPr>
        <w:t xml:space="preserve">Szombathely OVIT (node 9) – Western-OEM turbine at 1.2 M EUR/MW marginal capex – detailed calculation</w:t>
      </w:r>
    </w:p>
    <w:p>
      <w:pPr>
        <w:spacing w:after="120" w:before="0" w:line="276"/>
      </w:pPr>
      <w:r>
        <w:rPr>
          <w:rFonts w:ascii="Arial" w:cs="Arial" w:eastAsia="Arial" w:hAnsi="Arial"/>
          <w:sz w:val="20"/>
          <w:szCs w:val="20"/>
        </w:rPr>
        <w:t xml:space="preserve">MEKH wind grid-capacity tender 2026 (VET 35/A §, EMR 11/2025). Economics only; the ÖSZ scoring system is deliberately excluded. Prepared 23 Oct 2026; this version incorporates the review of the first issue (Section 4.8: expected value over twelve synthetic years, the analytic Weibull distribution and the physical sensitivities).</w:t>
      </w:r>
    </w:p>
    <w:p>
      <w:pPr>
        <w:spacing w:after="120" w:before="0" w:line="276"/>
      </w:pPr>
      <w:r>
        <w:rPr>
          <w:rFonts w:ascii="Arial" w:cs="Arial" w:eastAsia="Arial" w:hAnsi="Arial"/>
          <w:sz w:val="18"/>
          <w:szCs w:val="18"/>
        </w:rPr>
        <w:t xml:space="preserve">Currencies: EUR, HUF; conversion at 365 HUF/EUR (approximate market rate, Oct 2026; the result is insensitive to it). Energy in MWh/GWh, power in MW; the 100 MVA connection is treated as a 100 MW active-power export cap (cos φ = 1, as the tender assumes in the ÖSZ-3 definition, p. 24).</w:t>
      </w:r>
    </w:p>
    <w:p>
      <w:pPr>
        <w:pStyle w:val="Heading1"/>
        <w:keepNext/>
        <w:spacing w:after="140" w:before="360"/>
      </w:pPr>
      <w:r>
        <w:rPr>
          <w:rFonts w:ascii="Arial" w:cs="Arial" w:eastAsia="Arial" w:hAnsi="Arial"/>
        </w:rPr>
        <w:t xml:space="preserve">1. Result</w:t>
      </w:r>
    </w:p>
    <w:p>
      <w:pPr>
        <w:spacing w:after="120" w:before="0" w:line="276"/>
      </w:pPr>
      <w:r>
        <w:rPr>
          <w:rFonts w:ascii="Arial" w:cs="Arial" w:eastAsia="Arial" w:hAnsi="Arial"/>
          <w:b/>
          <w:bCs/>
          <w:sz w:val="20"/>
          <w:szCs w:val="20"/>
        </w:rPr>
        <w:t xml:space="preserve">Without a battery: 18 turbines (129.6 MW, 30 % above the 100 MW cap) at the expected value; 17 in the single drawn year. </w:t>
      </w:r>
      <w:r>
        <w:rPr>
          <w:rFonts w:ascii="Arial" w:cs="Arial" w:eastAsia="Arial" w:hAnsi="Arial"/>
          <w:sz w:val="20"/>
          <w:szCs w:val="20"/>
        </w:rPr>
        <w:t xml:space="preserve">At a 91.6 EUR/MWh mean price the 18th turbine earns 1.048 M EUR/yr on the average of twelve synthetic years against a cost of 1.044 M EUR/yr; the 19th earns 0.975 and does not cover its cost. The optimum moves by roughly one turbine per 10 EUR/MWh of price: 15 at 65, 16 at 80, 18 at 90, 19 at 100, 22 at 120 EUR/MWh.</w:t>
      </w:r>
    </w:p>
    <w:p>
      <w:pPr>
        <w:spacing w:after="120" w:before="0" w:line="276"/>
      </w:pPr>
      <w:r>
        <w:rPr>
          <w:rFonts w:ascii="Arial" w:cs="Arial" w:eastAsia="Arial" w:hAnsi="Arial"/>
          <w:b/>
          <w:bCs/>
          <w:sz w:val="20"/>
          <w:szCs w:val="20"/>
        </w:rPr>
        <w:t xml:space="preserve">With a 4-hour battery at 120 kEUR/MWh: 18 turbines (129.6 MW, 30 %) and 30 MW / 120 MWh. </w:t>
      </w:r>
      <w:r>
        <w:rPr>
          <w:rFonts w:ascii="Arial" w:cs="Arial" w:eastAsia="Arial" w:hAnsi="Arial"/>
          <w:sz w:val="20"/>
          <w:szCs w:val="20"/>
        </w:rPr>
        <w:t xml:space="preserve">Net incremental value 1.57 M EUR/yr over the 14-turbine, no-battery base at the expected value (1.45 with 18 turbines and 30 MW in the drawn year); the plateau ±1 turbine × 25–40 MW is within 0.1 M EUR/yr. At 200 kEUR/MWh no battery is justified by load shifting and the optimum is 18 turbines.</w:t>
      </w:r>
    </w:p>
    <w:p>
      <w:pPr>
        <w:spacing w:after="120" w:before="0" w:line="276"/>
      </w:pPr>
      <w:r>
        <w:rPr>
          <w:rFonts w:ascii="Arial" w:cs="Arial" w:eastAsia="Arial" w:hAnsi="Arial"/>
          <w:b/>
          <w:bCs/>
          <w:sz w:val="20"/>
          <w:szCs w:val="20"/>
        </w:rPr>
        <w:t xml:space="preserve">Recommended bid: </w:t>
      </w:r>
      <w:r>
        <w:rPr>
          <w:rFonts w:ascii="Arial" w:cs="Arial" w:eastAsia="Arial" w:hAnsi="Arial"/>
          <w:sz w:val="20"/>
          <w:szCs w:val="20"/>
        </w:rPr>
        <w:t xml:space="preserve">19 turbines and 30 MW / 120 MWh, planning to build 18 + 30/120; the 10 % tolerance of XIII.15 allows the 19th turbine to be dropped at FID without penalty. Performance security at the bid: 1,989 M HUF (≈ 5.45 M EUR).</w:t>
      </w:r>
    </w:p>
    <w:p>
      <w:pPr>
        <w:spacing w:after="120" w:before="0" w:line="276"/>
      </w:pPr>
      <w:r>
        <w:rPr>
          <w:rFonts w:ascii="Arial" w:cs="Arial" w:eastAsia="Arial" w:hAnsi="Arial"/>
          <w:sz w:val="20"/>
          <w:szCs w:val="20"/>
        </w:rPr>
        <w:t xml:space="preserve">The connection fee is paid per MVA requested and is unchanged by overbuild or storage; it falls from 5.8 to 4.9 EUR/MWh of delivered energy between 14 and 18 turbines but does not enter the marginal decision. Every figure below is produced by the model scripts listed in Appendix C; nothing is transcribed by hand.</w:t>
      </w:r>
    </w:p>
    <w:p>
      <w:pPr>
        <w:pStyle w:val="Heading1"/>
        <w:keepNext/>
        <w:spacing w:after="140" w:before="360"/>
      </w:pPr>
      <w:r>
        <w:rPr>
          <w:rFonts w:ascii="Arial" w:cs="Arial" w:eastAsia="Arial" w:hAnsi="Arial"/>
        </w:rPr>
        <w:t xml:space="preserve">2. Question and scope</w:t>
      </w:r>
    </w:p>
    <w:p>
      <w:pPr>
        <w:spacing w:after="120" w:before="0" w:line="276"/>
      </w:pPr>
      <w:r>
        <w:rPr>
          <w:rFonts w:ascii="Arial" w:cs="Arial" w:eastAsia="Arial" w:hAnsi="Arial"/>
          <w:sz w:val="20"/>
          <w:szCs w:val="20"/>
        </w:rPr>
        <w:t xml:space="preserve">A 100 MVA feed-in capacity is the maximum one company group may request at one node (VII.36, p. 17) and is available only at Ócsa (255 MVA) and Szombathely OVIT (200 MVA) (Annex 1, p. 33). The question is how much wind capacity to install behind that cap, and how large a battery to add, on connection-fee and load-shifting grounds alone. The calculation proceeds in the order a reviewer can check: turbine curve → park curve → wind year → energy and clipping per turbine count → price and capture → marginal cost → decision → robustness; then the same for the battery.</w:t>
      </w:r>
    </w:p>
    <w:p>
      <w:pPr>
        <w:pStyle w:val="Heading1"/>
        <w:keepNext/>
        <w:spacing w:after="140" w:before="360"/>
      </w:pPr>
      <w:r>
        <w:rPr>
          <w:rFonts w:ascii="Arial" w:cs="Arial" w:eastAsia="Arial" w:hAnsi="Arial"/>
        </w:rPr>
        <w:t xml:space="preserve">3. Inputs</w:t>
      </w:r>
    </w:p>
    <w:p>
      <w:pPr>
        <w:pStyle w:val="Heading2"/>
        <w:keepNext/>
        <w:spacing w:after="140" w:before="280"/>
      </w:pPr>
      <w:r>
        <w:rPr>
          <w:rFonts w:ascii="Arial" w:cs="Arial" w:eastAsia="Arial" w:hAnsi="Arial"/>
        </w:rPr>
        <w:t xml:space="preserve">3.1 Tender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Item</w:t>
            </w:r>
          </w:p>
        </w:tc>
        <w:tc>
          <w:tcPr>
            <w:tcW w:type="dxa" w:w="4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c>
          <w:tcPr>
            <w:tcW w:type="dxa" w:w="26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Source</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Indirect connection fee, OVIT</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73,071,306 HUF/MVA</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1, p. 33, row 9</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Direct fee, OVIT (no TMÁ)</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508,345,804 HUF per connection point</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1, p. 33, row 9</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Fee for 100 MVA</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7,815,476,404 HUF = 21.41 M EUR</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 indirect + direct; 365 HUF/EUR</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Export cap</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MW (cos φ = 1)</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ÖSZ-3 definition, p. 24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Secondary technology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BESS only; MW ≤ wind installed MW</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VII.13, p. 14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BESS technical minimum</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 4 h (0.25C), 6,000 cycles, four-quadrant, FCR/aFRR/mFRR-capable, 98 % availability</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8, p. 57</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Build tolerance</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Realized capacity ≥ 90 % of bid, wind and BESS; shortfall beyond that costs the pro-rata performance security</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XIII.15, p. 31; V.2 m), p. 8</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Benchmark values for securities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406 M HUF/MW; BESS 200 M HUF/MWh</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2, p. 34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Bid bond / performance security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0.5 % / 2.5 % of benchmark value</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VIII.2, p. 17; XII.2, p. 28</w:t>
            </w:r>
          </w:p>
        </w:tc>
      </w:tr>
    </w:tbl>
    <w:p>
      <w:pPr>
        <w:spacing w:after="160" w:before="60"/>
      </w:pPr>
      <w:r>
        <w:rPr>
          <w:rFonts w:ascii="Arial" w:cs="Arial" w:eastAsia="Arial" w:hAnsi="Arial"/>
          <w:i/>
          <w:iCs/>
          <w:sz w:val="18"/>
          <w:szCs w:val="18"/>
        </w:rPr>
        <w:t xml:space="preserve">Table 1. Tender inputs. Page references are to Kapacitas_palyazati_kiiras_20261.pdf (printed page numbers, verified).</w:t>
      </w:r>
    </w:p>
    <w:p>
      <w:pPr>
        <w:pStyle w:val="Heading2"/>
        <w:keepNext/>
        <w:spacing w:after="140" w:before="280"/>
      </w:pPr>
      <w:r>
        <w:rPr>
          <w:rFonts w:ascii="Arial" w:cs="Arial" w:eastAsia="Arial" w:hAnsi="Arial"/>
        </w:rPr>
        <w:t xml:space="preserve">3.2 Site and turbine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Parameter</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c>
          <w:tcPr>
            <w:tcW w:type="dxa" w:w="33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Basis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Turbine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172 m rotor, 199 m hub</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Configuration locked in earlier sessions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Swept area A</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23,235 m²</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π × 86²</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Air density ρ</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1.225 kg/m³</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Standard; sea-level value used throughout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Power coefficient Cp</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0.46</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Generic modern turbine, flat up to rated</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Rated wind speed</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10.32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Solved from Cp curve = 7.2 MW</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Cut-in / cut-out</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 25.0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Generic</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Net capacity factor, P50</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36.0 %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OVIT planning P50 from the wind-resource work (199 m hub, bias-corrected atlases)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shape k</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Assumed; 1.8–2.4 tested in 4.8</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scale λ</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7.86 m/s (mean 6.96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Solved on the Weibull distribution so that the park curve gives 36.0 % net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Hourly persistence φ</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0.96</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AR(1) in Gaussian space; park-output lag-1 / lag-24 autocorrelation 0.95 / 0.36</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Seasonal modulation</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 on λ, peak mid-January</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Assumed</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Turbulence/spatial smoothing σ</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Gaussian smoothing of the turbine curve</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and electrical losses</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Uniform factor 0.96; 2–6 % tested in 4.8</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5 % speed deficit on 75 % of turbines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Speed deficit: loss vanishes above rated; 3–8 % tested in 4.8</w:t>
            </w:r>
          </w:p>
        </w:tc>
      </w:tr>
    </w:tbl>
    <w:p>
      <w:pPr>
        <w:spacing w:after="160" w:before="60"/>
      </w:pPr>
      <w:r>
        <w:rPr>
          <w:rFonts w:ascii="Arial" w:cs="Arial" w:eastAsia="Arial" w:hAnsi="Arial"/>
          <w:i/>
          <w:iCs/>
          <w:sz w:val="18"/>
          <w:szCs w:val="18"/>
        </w:rPr>
        <w:t xml:space="preserve">Table 2. Site and turbine inputs.</w:t>
      </w:r>
    </w:p>
    <w:p>
      <w:pPr>
        <w:pStyle w:val="Heading2"/>
        <w:keepNext/>
        <w:spacing w:after="140" w:before="280"/>
      </w:pPr>
      <w:r>
        <w:rPr>
          <w:rFonts w:ascii="Arial" w:cs="Arial" w:eastAsia="Arial" w:hAnsi="Arial"/>
        </w:rPr>
        <w:t xml:space="preserve">3.3 Economic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Parameter</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c>
          <w:tcPr>
            <w:tcW w:type="dxa" w:w="33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Basis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Marginal turbine capex</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 M EUR/MW (8.64 M EUR per turbine)</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Incremental unit in an existing park, Western OEM; sensitivity 1.1–1.3</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opex</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42 kEUR/MW/yr</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Earlier session assumption; unchanged for the Chinese unit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Discount rate, life (wind)</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7 % real, 25 y</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Sensitivity 6–8 %</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Battery capex</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kEUR/MWh (case set by the client); 200 kEUR/MWh (reference)</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 h LFP; market range 150–250 in 2026</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Battery opex, life, discount</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2 % of capex/yr, 15 y, 7 %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Sensitivity 20 y, 8 %</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Round-trip efficiency, degradation</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87 %, 5.0 EUR/MWh discharged</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AC-AC; degradation as a dispatch cost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Realization haircut on battery value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Perfect-foresight dispatch → forecast error, availability; sensitivity 20–40 %</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Price level</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Series mean 91.6 EUR/MWh (target 90)</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Set by the client; HUPX 2025 baseload 108 EUR/MWh for reference</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Daily 4 h spread of the price series</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106.7 EUR/MWh</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Mean of (top-4 hours − bottom-4 hours) per day; ≈ 2025 Hungarian level</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Price–wind correlation</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-0.28</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Windy hours priced lower; 0 to −0.5 tested in 4.8</w:t>
            </w:r>
          </w:p>
        </w:tc>
      </w:tr>
    </w:tbl>
    <w:p>
      <w:pPr>
        <w:spacing w:after="160" w:before="60"/>
      </w:pPr>
      <w:r>
        <w:rPr>
          <w:rFonts w:ascii="Arial" w:cs="Arial" w:eastAsia="Arial" w:hAnsi="Arial"/>
          <w:i/>
          <w:iCs/>
          <w:sz w:val="18"/>
          <w:szCs w:val="18"/>
        </w:rPr>
        <w:t xml:space="preserve">Table 3. Economic inputs.</w:t>
      </w:r>
    </w:p>
    <w:p>
      <w:pPr>
        <w:pStyle w:val="Heading1"/>
        <w:keepNext/>
        <w:spacing w:after="140" w:before="360"/>
      </w:pPr>
      <w:r>
        <w:rPr>
          <w:rFonts w:ascii="Arial" w:cs="Arial" w:eastAsia="Arial" w:hAnsi="Arial"/>
        </w:rPr>
        <w:t xml:space="preserve">4. Calculation</w:t>
      </w:r>
    </w:p>
    <w:p>
      <w:pPr>
        <w:pStyle w:val="Heading2"/>
        <w:keepNext/>
        <w:spacing w:after="140" w:before="280"/>
      </w:pPr>
      <w:r>
        <w:rPr>
          <w:rFonts w:ascii="Arial" w:cs="Arial" w:eastAsia="Arial" w:hAnsi="Arial"/>
        </w:rPr>
        <w:t xml:space="preserve">4.1 Turbine power curve</w:t>
      </w:r>
    </w:p>
    <w:p>
      <w:pPr>
        <w:spacing w:after="120" w:before="0" w:line="276"/>
      </w:pPr>
      <w:r>
        <w:rPr>
          <w:rFonts w:ascii="Arial" w:cs="Arial" w:eastAsia="Arial" w:hAnsi="Arial"/>
          <w:sz w:val="20"/>
          <w:szCs w:val="20"/>
        </w:rPr>
        <w:t xml:space="preserve">Power below rated follows P(v) = ½ ρ A Cp v³ = 6.547 kW × v³ (v in m/s); it is capped at 7.2 MW from the rated speed of 10.32 m/s and is zero below 3 m/s and from 25 m/s.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 (MW)</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 (MW)</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 (MW)</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0.177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0.419</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0.818</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3.352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4.772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6.547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0.000</w:t>
            </w:r>
          </w:p>
        </w:tc>
      </w:tr>
    </w:tbl>
    <w:p>
      <w:pPr>
        <w:spacing w:after="160" w:before="60"/>
      </w:pPr>
      <w:r>
        <w:rPr>
          <w:rFonts w:ascii="Arial" w:cs="Arial" w:eastAsia="Arial" w:hAnsi="Arial"/>
          <w:i/>
          <w:iCs/>
          <w:sz w:val="18"/>
          <w:szCs w:val="18"/>
        </w:rPr>
        <w:t xml:space="preserve">Table 4. Single-turbine power curve at 1 m/s steps.</w:t>
      </w:r>
    </w:p>
    <w:p>
      <w:pPr>
        <w:pStyle w:val="Heading2"/>
        <w:keepNext/>
        <w:spacing w:after="140" w:before="280"/>
      </w:pPr>
      <w:r>
        <w:rPr>
          <w:rFonts w:ascii="Arial" w:cs="Arial" w:eastAsia="Arial" w:hAnsi="Arial"/>
        </w:rPr>
        <w:t xml:space="preserve">4.2 Park power curve per turbine</w:t>
      </w:r>
    </w:p>
    <w:p>
      <w:pPr>
        <w:spacing w:after="120" w:before="0" w:line="276"/>
      </w:pPr>
      <w:r>
        <w:rPr>
          <w:rFonts w:ascii="Arial" w:cs="Arial" w:eastAsia="Arial" w:hAnsi="Arial"/>
          <w:sz w:val="20"/>
          <w:szCs w:val="20"/>
        </w:rPr>
        <w:t xml:space="preserve">Three adjustments convert the turbine curve into the park's net output per turbine as a function of free-stream wind at hub height:</w:t>
      </w:r>
    </w:p>
    <w:p>
      <w:pPr>
        <w:pStyle w:val="ListParagraph"/>
        <w:numPr>
          <w:ilvl w:val="0"/>
          <w:numId w:val="2"/>
        </w:numPr>
        <w:spacing w:after="80" w:line="276"/>
      </w:pPr>
      <w:r>
        <w:rPr>
          <w:rFonts w:ascii="Arial" w:cs="Arial" w:eastAsia="Arial" w:hAnsi="Arial"/>
          <w:b/>
          <w:bCs/>
          <w:sz w:val="20"/>
          <w:szCs w:val="20"/>
        </w:rPr>
        <w:t xml:space="preserve">Smoothing. </w:t>
      </w:r>
      <w:r>
        <w:rPr>
          <w:rFonts w:ascii="Arial" w:cs="Arial" w:eastAsia="Arial" w:hAnsi="Arial"/>
          <w:sz w:val="20"/>
          <w:szCs w:val="20"/>
        </w:rPr>
        <w:t xml:space="preserve">The curve is convolved with a Gaussian of σ = 1.2 m/s to represent turbulence and the spread of wind speed across the site. This rounds the knee at rated: at 10 m/s the smoothed curve gives 6.03 MW against 6.55 MW on the raw curve, and it reaches 99 % of rated only at 13 m/s.</w:t>
      </w:r>
    </w:p>
    <w:p>
      <w:pPr>
        <w:pStyle w:val="ListParagraph"/>
        <w:numPr>
          <w:ilvl w:val="0"/>
          <w:numId w:val="2"/>
        </w:numPr>
        <w:spacing w:after="80" w:line="276"/>
      </w:pPr>
      <w:r>
        <w:rPr>
          <w:rFonts w:ascii="Arial" w:cs="Arial" w:eastAsia="Arial" w:hAnsi="Arial"/>
          <w:b/>
          <w:bCs/>
          <w:sz w:val="20"/>
          <w:szCs w:val="20"/>
        </w:rPr>
        <w:t xml:space="preserve">Wake. </w:t>
      </w:r>
      <w:r>
        <w:rPr>
          <w:rFonts w:ascii="Arial" w:cs="Arial" w:eastAsia="Arial" w:hAnsi="Arial"/>
          <w:sz w:val="20"/>
          <w:szCs w:val="20"/>
        </w:rPr>
        <w:t xml:space="preserve">75 % of the turbines are treated as waked with a 5 % wind-speed deficit; 25 % (front rows) are not. A speed deficit, unlike a flat energy loss, disappears once the waked turbine is itself above rated, which matters for clipping: at high wind the whole park reaches rated.</w:t>
      </w:r>
    </w:p>
    <w:p>
      <w:pPr>
        <w:pStyle w:val="ListParagraph"/>
        <w:numPr>
          <w:ilvl w:val="0"/>
          <w:numId w:val="2"/>
        </w:numPr>
        <w:spacing w:after="80" w:line="276"/>
      </w:pPr>
      <w:r>
        <w:rPr>
          <w:rFonts w:ascii="Arial" w:cs="Arial" w:eastAsia="Arial" w:hAnsi="Arial"/>
          <w:b/>
          <w:bCs/>
          <w:sz w:val="20"/>
          <w:szCs w:val="20"/>
        </w:rPr>
        <w:t xml:space="preserve">Availability and electrical losses. </w:t>
      </w:r>
      <w:r>
        <w:rPr>
          <w:rFonts w:ascii="Arial" w:cs="Arial" w:eastAsia="Arial" w:hAnsi="Arial"/>
          <w:sz w:val="20"/>
          <w:szCs w:val="20"/>
        </w:rPr>
        <w:t xml:space="preserve">A uniform factor of 0.96.</w:t>
      </w:r>
    </w:p>
    <w:p>
      <w:pPr>
        <w:spacing w:after="120" w:before="0" w:line="276"/>
      </w:pPr>
      <w:r>
        <w:rPr>
          <w:rFonts w:ascii="Arial" w:cs="Arial" w:eastAsia="Arial" w:hAnsi="Arial"/>
          <w:sz w:val="20"/>
          <w:szCs w:val="20"/>
        </w:rPr>
        <w:t xml:space="preserve">Net per-turbine output P_net(v) = 0.96 × [0.25 × P_s(v) + 0.75 × P_s(0.95 v)], where P_s is the smoothed curve. The park reaches at most 0.96 × 7.2 = 6.91 MW per turbine; 14 turbines therefore peak at 96.8 MW and never hit the cap, which is why 14 is the no-clipping base.</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04"/>
      </w:tblGrid>
      <w:tr>
        <w:trPr>
          <w:tblHeader/>
        </w:trPr>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P_s(v) smoothed</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P_s(0.95 v) waked</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P_net per turbine</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P_s(v)</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P_s(0.95 v)</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P_net</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0.195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0.195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7.157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6.878</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0.513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0.444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0.443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6.908</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2.441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2.112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2.107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3.551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3.078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3.068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4.837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4.249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4.220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6.030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5.469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5.385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6.803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6.442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6.271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6.911</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7.116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6.973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6.728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7.155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6.899</w:t>
            </w:r>
          </w:p>
        </w:tc>
      </w:tr>
    </w:tbl>
    <w:p>
      <w:pPr>
        <w:spacing w:after="160" w:before="60"/>
      </w:pPr>
      <w:r>
        <w:rPr>
          <w:rFonts w:ascii="Arial" w:cs="Arial" w:eastAsia="Arial" w:hAnsi="Arial"/>
          <w:i/>
          <w:iCs/>
          <w:sz w:val="18"/>
          <w:szCs w:val="18"/>
        </w:rPr>
        <w:t xml:space="preserve">Table 5. Park curve per turbine, MW.</w:t>
      </w:r>
    </w:p>
    <w:p>
      <w:pPr>
        <w:pStyle w:val="Heading2"/>
        <w:keepNext/>
        <w:spacing w:after="140" w:before="280"/>
      </w:pPr>
      <w:r>
        <w:rPr>
          <w:rFonts w:ascii="Arial" w:cs="Arial" w:eastAsia="Arial" w:hAnsi="Arial"/>
        </w:rPr>
        <w:t xml:space="preserve">4.3 Wind distribution and the synthetic wind year</w:t>
      </w:r>
    </w:p>
    <w:p>
      <w:pPr>
        <w:spacing w:after="120" w:before="0" w:line="276"/>
      </w:pPr>
      <w:r>
        <w:rPr>
          <w:rFonts w:ascii="Arial" w:cs="Arial" w:eastAsia="Arial" w:hAnsi="Arial"/>
          <w:sz w:val="20"/>
          <w:szCs w:val="20"/>
        </w:rPr>
        <w:t xml:space="preserve">Calibration is done on the Weibull distribution itself: with k = 2 the scale that makes the park curve deliver 36.0 % net is λ = 7.86 m/s, a mean of 6.96 m/s at 200 m – at the low end of the 7.0–7.7 m/s band of the two wind atlases, because this model's loss structure (8.2 % gross-to-net) is lighter than the 10–15 % assumed in the resource work; for the same net energy it needs less wind. Section 4.8 shows that the clipping result barely depends on how the losses are split.</w:t>
      </w:r>
    </w:p>
    <w:p>
      <w:pPr>
        <w:spacing w:after="120" w:before="0" w:line="276"/>
      </w:pPr>
      <w:r>
        <w:rPr>
          <w:rFonts w:ascii="Arial" w:cs="Arial" w:eastAsia="Arial" w:hAnsi="Arial"/>
          <w:sz w:val="20"/>
          <w:szCs w:val="20"/>
        </w:rPr>
        <w:t xml:space="preserve">Because batteries and clipping spells need an hourly series, a synthetic year is generated: a Gaussian AR(1) process with lag-1 autocorrelation 0.96 is mapped through the Weibull quantile function and λ is modulated seasonally by ±15 % with its peak in mid-January; the scale is re-solved on the drawn year so that it, too, gives exactly 36.0 % net. The drawn year (seed 7) has a mean of 7.01 m/s, matching the analytic value, and park-output autocorrelations of 0.95 (1 h) and 0.36 (24 h). A single persistent year contains only ~180 independent spells, so its clipping curve is one draw; Section 4.8 reports the mean over twelve such years and the analytic expectation, and the decision is taken on those.</w:t>
      </w:r>
    </w:p>
    <w:tbl>
      <w:tblPr>
        <w:tblW w:type="dxa" w:w="9678"/>
        <w:tblBorders>
          <w:top w:val="single" w:color="auto" w:sz="4"/>
          <w:left w:val="single" w:color="auto" w:sz="4"/>
          <w:bottom w:val="single" w:color="auto" w:sz="4"/>
          <w:right w:val="single" w:color="auto" w:sz="4"/>
          <w:insideH w:val="single" w:color="auto" w:sz="4"/>
          <w:insideV w:val="single" w:color="auto" w:sz="4"/>
        </w:tblBorders>
      </w:tblPr>
      <w:tblGrid>
        <w:gridCol w:w="1000"/>
        <w:gridCol w:w="960"/>
        <w:gridCol w:w="960"/>
        <w:gridCol w:w="960"/>
        <w:gridCol w:w="960"/>
        <w:gridCol w:w="1000"/>
        <w:gridCol w:w="960"/>
        <w:gridCol w:w="960"/>
        <w:gridCol w:w="960"/>
        <w:gridCol w:w="958"/>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Bin (m/s)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 drawn year</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Weibull hours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Gross MWh per turbine</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Net MWh per turbine</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Bin (m/s)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Weibull</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Gross MWh</w:t>
            </w:r>
          </w:p>
        </w:tc>
        <w:tc>
          <w:tcPr>
            <w:tcW w:type="dxa" w:w="95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Net MWh</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1,317</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1,120</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659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639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785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753</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655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629</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17–18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497</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477</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1,027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18–19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281</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270</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1,566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1,488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19–20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1,989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1,842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2,757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2,483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21–22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83</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9–10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3,475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22–23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10–11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2,788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23–24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2,193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12–13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2,005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25–26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w:t>
            </w:r>
          </w:p>
        </w:tc>
      </w:tr>
    </w:tbl>
    <w:p>
      <w:pPr>
        <w:spacing w:after="160" w:before="60"/>
      </w:pPr>
      <w:r>
        <w:rPr>
          <w:rFonts w:ascii="Arial" w:cs="Arial" w:eastAsia="Arial" w:hAnsi="Arial"/>
          <w:i/>
          <w:iCs/>
          <w:sz w:val="18"/>
          <w:szCs w:val="18"/>
        </w:rPr>
        <w:t xml:space="preserve">Table 6. Wind-speed distribution of the drawn year against the Weibull expectation (λ = 7.86 m/s), and energy per turbine by bin. Gross = turbine curve; net = park curve per turbine. The smoothed curve yields a few MWh just below cut-in and slightly less just above it – a side-effect of the σ = 1.2 m/s smoothing that leaves the totals unchanged.</w:t>
      </w:r>
    </w:p>
    <w:p>
      <w:pPr>
        <w:spacing w:after="120" w:before="0" w:line="276"/>
      </w:pPr>
      <w:r>
        <w:rPr>
          <w:rFonts w:ascii="Arial" w:cs="Arial" w:eastAsia="Arial" w:hAnsi="Arial"/>
          <w:sz w:val="20"/>
          <w:szCs w:val="20"/>
        </w:rPr>
        <w:t xml:space="preserve">Totals: gross 24.7 GWh per turbine (39.2 % capacity factor), net 22.71 GWh per turbine (36.0 %). The hours above 11 m/s, where a turbine is at or near rated and an overbuilt park exceeds the cap, number 1,355 in the drawn year against 1,234 expected – the drawn year is slightly short of high-wind hours, which is why its clipping is slightly below the expectation (Section 4.8).</w:t>
      </w:r>
    </w:p>
    <w:p>
      <w:pPr>
        <w:pStyle w:val="Heading2"/>
        <w:keepNext/>
        <w:spacing w:after="140" w:before="280"/>
      </w:pPr>
      <w:r>
        <w:rPr>
          <w:rFonts w:ascii="Arial" w:cs="Arial" w:eastAsia="Arial" w:hAnsi="Arial"/>
        </w:rPr>
        <w:t xml:space="preserve">4.4 Park output, export cap and clipping</w:t>
      </w:r>
    </w:p>
    <w:p>
      <w:pPr>
        <w:spacing w:after="120" w:before="0" w:line="276"/>
      </w:pPr>
      <w:r>
        <w:rPr>
          <w:rFonts w:ascii="Arial" w:cs="Arial" w:eastAsia="Arial" w:hAnsi="Arial"/>
          <w:sz w:val="20"/>
          <w:szCs w:val="20"/>
        </w:rPr>
        <w:t xml:space="preserve">For N turbines the park output in hour t is N × P_net(v_t). Delivered energy is min(N × P_net, 100 MW) summed over the year; clipped energy is the remainder. The marginal delivered energy of the N-th turbine is the difference in delivered energy between N and N − 1 turbines. Because every turbine sees the same wind in this model, the marginal turbine loses its entire output in every hour in which the first N − 1 turbines already fill the cap – clipping falls wholly on the last unit, which is the correct way to price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760"/>
        <w:gridCol w:w="900"/>
        <w:gridCol w:w="900"/>
        <w:gridCol w:w="950"/>
        <w:gridCol w:w="900"/>
        <w:gridCol w:w="850"/>
        <w:gridCol w:w="900"/>
        <w:gridCol w:w="950"/>
        <w:gridCol w:w="1050"/>
        <w:gridCol w:w="97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MW</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Ratio to cap</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Gross GWh</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Delivered GWh</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GWh</w:t>
            </w:r>
          </w:p>
        </w:tc>
        <w:tc>
          <w:tcPr>
            <w:tcW w:type="dxa" w:w="8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 above cap</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CF on 100 MW</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delivered GWh</w:t>
            </w:r>
          </w:p>
        </w:tc>
        <w:tc>
          <w:tcPr>
            <w:tcW w:type="dxa" w:w="97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as % of unclipped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317.9</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36.3 %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340.6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38.5 %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363.3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351.7</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40.1 %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63 %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364.4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21.6</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41.6 %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56 %</w:t>
            </w:r>
          </w:p>
        </w:tc>
      </w:tr>
      <w:tr>
        <w:tc>
          <w:tcPr>
            <w:tcW w:type="dxa" w:w="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18</w:t>
            </w:r>
          </w:p>
        </w:tc>
        <w:tc>
          <w:tcPr>
            <w:tcW w:type="dxa" w:w="76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129.6</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1.30</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408.7</w:t>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376.0</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32.7</w:t>
            </w:r>
          </w:p>
        </w:tc>
        <w:tc>
          <w:tcPr>
            <w:tcW w:type="dxa" w:w="8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8.0</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1,743</w:t>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42.9 %</w:t>
            </w:r>
          </w:p>
        </w:tc>
        <w:tc>
          <w:tcPr>
            <w:tcW w:type="dxa" w:w="10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11.7</w:t>
            </w:r>
          </w:p>
        </w:tc>
        <w:tc>
          <w:tcPr>
            <w:tcW w:type="dxa" w:w="978"/>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51 %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431.4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44.6</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1,890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44.2 %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454.1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396.8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2,041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45.3 %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476.8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406.2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70.7</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2,166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46.4 %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499.5</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414.9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84.7</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2,283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47.4 %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165.6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522.2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423.1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99.1</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2,390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48.3 %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172.8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544.9</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430.9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114.0</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2,480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49.2 %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7.8</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567.6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438.3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2,573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50.0 %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33 %</w:t>
            </w:r>
          </w:p>
        </w:tc>
      </w:tr>
    </w:tbl>
    <w:p>
      <w:pPr>
        <w:spacing w:after="160" w:before="60"/>
      </w:pPr>
      <w:r>
        <w:rPr>
          <w:rFonts w:ascii="Arial" w:cs="Arial" w:eastAsia="Arial" w:hAnsi="Arial"/>
          <w:i/>
          <w:iCs/>
          <w:sz w:val="18"/>
          <w:szCs w:val="18"/>
        </w:rPr>
        <w:t xml:space="preserve">Table 7. Energy balance by turbine count, drawn year. Unclipped energy per turbine = 22.71 GWh.</w:t>
      </w:r>
    </w:p>
    <w:p>
      <w:pPr>
        <w:spacing w:after="120" w:before="0" w:line="276"/>
      </w:pPr>
      <w:r>
        <w:rPr>
          <w:rFonts w:ascii="Arial" w:cs="Arial" w:eastAsia="Arial" w:hAnsi="Arial"/>
          <w:sz w:val="20"/>
          <w:szCs w:val="20"/>
        </w:rPr>
        <w:t xml:space="preserve">Reading the table: the 15th turbine already loses 14 % of its energy although the park as a whole loses under 1 %; the 17th keeps 56 %; the 18th 51 %; the 20th 44 %; the 22nd 38 %. The park's delivered capacity factor on the 100 MW connection rises from 36 % to 43 % at 18 turbines and 47 % at 22 – the 'firming' effect of overbuild that improves connection utilization.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Park output at 18 turbines ≥</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 per year</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5,119</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3,750</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2,953</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2,349</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1,743</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1,466</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1,063</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124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671</w:t>
            </w:r>
          </w:p>
        </w:tc>
      </w:tr>
    </w:tbl>
    <w:p>
      <w:pPr>
        <w:spacing w:after="160" w:before="60"/>
      </w:pPr>
      <w:r>
        <w:rPr>
          <w:rFonts w:ascii="Arial" w:cs="Arial" w:eastAsia="Arial" w:hAnsi="Arial"/>
          <w:i/>
          <w:iCs/>
          <w:sz w:val="18"/>
          <w:szCs w:val="18"/>
        </w:rPr>
        <w:t xml:space="preserve">Table 8. Duration curve of park output at 18 turbines (129.6 MW installed, 124.4 MW net peak), drawn year.</w:t>
      </w:r>
    </w:p>
    <w:p>
      <w:pPr>
        <w:pStyle w:val="Heading2"/>
        <w:keepNext/>
        <w:spacing w:after="140" w:before="280"/>
      </w:pPr>
      <w:r>
        <w:rPr>
          <w:rFonts w:ascii="Arial" w:cs="Arial" w:eastAsia="Arial" w:hAnsi="Arial"/>
        </w:rPr>
        <w:t xml:space="preserve">4.5 Price series and capture price</w:t>
      </w:r>
    </w:p>
    <w:p>
      <w:pPr>
        <w:spacing w:after="120" w:before="0" w:line="276"/>
      </w:pPr>
      <w:r>
        <w:rPr>
          <w:rFonts w:ascii="Arial" w:cs="Arial" w:eastAsia="Arial" w:hAnsi="Arial"/>
          <w:sz w:val="20"/>
          <w:szCs w:val="20"/>
        </w:rPr>
        <w:t xml:space="preserve">An hourly price year is built with a Hungarian-type daily shape – a solar trough from 09:00 to 16:00 (deeper in summer), an evening peak 17:00–21:00, a morning shoulder – scaled to a mean of 91.6 EUR/MWh, with windy hours priced lower (correlation with park output -0.28) and 8 EUR/MWh of hourly noise. The average hourly profile is: night 88, morning 113, midday 52, evening 149 EUR/MWh; the mean daily 4-hour spread is 106.7 EUR/MWh. The series contains no negative hours; Hungary had 231 in 2025, which would slightly favor overbuild (clipped energy is cheap energy) and the battery.</w:t>
      </w:r>
    </w:p>
    <w:p>
      <w:pPr>
        <w:spacing w:after="120" w:before="0" w:line="276"/>
      </w:pPr>
      <w:r>
        <w:rPr>
          <w:rFonts w:ascii="Arial" w:cs="Arial" w:eastAsia="Arial" w:hAnsi="Arial"/>
          <w:sz w:val="20"/>
          <w:szCs w:val="20"/>
        </w:rPr>
        <w:t xml:space="preserve">Three capture prices matter and they differ:</w:t>
      </w:r>
    </w:p>
    <w:p>
      <w:pPr>
        <w:pStyle w:val="ListParagraph"/>
        <w:numPr>
          <w:ilvl w:val="0"/>
          <w:numId w:val="2"/>
        </w:numPr>
        <w:spacing w:after="80" w:line="276"/>
      </w:pPr>
      <w:r>
        <w:rPr>
          <w:rFonts w:ascii="Arial" w:cs="Arial" w:eastAsia="Arial" w:hAnsi="Arial"/>
          <w:sz w:val="20"/>
          <w:szCs w:val="20"/>
        </w:rPr>
        <w:t xml:space="preserve">Unclipped wind capture: 80.7 EUR/MWh = 0.88 × the mean, because wind output is concentrated in lower-priced hours.</w:t>
      </w:r>
    </w:p>
    <w:p>
      <w:pPr>
        <w:pStyle w:val="ListParagraph"/>
        <w:numPr>
          <w:ilvl w:val="0"/>
          <w:numId w:val="2"/>
        </w:numPr>
        <w:spacing w:after="80" w:line="276"/>
      </w:pPr>
      <w:r>
        <w:rPr>
          <w:rFonts w:ascii="Arial" w:cs="Arial" w:eastAsia="Arial" w:hAnsi="Arial"/>
          <w:sz w:val="20"/>
          <w:szCs w:val="20"/>
        </w:rPr>
        <w:t xml:space="preserve">Capture of the delivered energy of the whole park: 80.7 EUR/MWh at 14 turbines rising to 82.0 at 22, because clipping removes the windiest, cheapest hours.</w:t>
      </w:r>
    </w:p>
    <w:p>
      <w:pPr>
        <w:pStyle w:val="ListParagraph"/>
        <w:numPr>
          <w:ilvl w:val="0"/>
          <w:numId w:val="2"/>
        </w:numPr>
        <w:spacing w:after="80" w:line="276"/>
      </w:pPr>
      <w:r>
        <w:rPr>
          <w:rFonts w:ascii="Arial" w:cs="Arial" w:eastAsia="Arial" w:hAnsi="Arial"/>
          <w:sz w:val="20"/>
          <w:szCs w:val="20"/>
        </w:rPr>
        <w:t xml:space="preserve">Capture of the marginal turbine's delivered energy: 82.3 EUR/MWh for the 15th rising to 88.7 for the 22nd. The marginal turbine sells only in hours where the park is below the cap – mid-wind hours – which are priced above the wind average. This is why the marginal revenue in Table 11 is higher than marginal energy × wind capture price.</w:t>
      </w:r>
    </w:p>
    <w:p>
      <w:pPr>
        <w:pStyle w:val="Heading2"/>
        <w:keepNext/>
        <w:spacing w:after="140" w:before="280"/>
      </w:pPr>
      <w:r>
        <w:rPr>
          <w:rFonts w:ascii="Arial" w:cs="Arial" w:eastAsia="Arial" w:hAnsi="Arial"/>
        </w:rPr>
        <w:t xml:space="preserve">4.6 Cost of the marginal turbine</w:t>
      </w:r>
    </w:p>
    <w:p>
      <w:pPr>
        <w:spacing w:after="120" w:before="0" w:line="276"/>
      </w:pPr>
      <w:r>
        <w:rPr>
          <w:rFonts w:ascii="Arial" w:cs="Arial" w:eastAsia="Arial" w:hAnsi="Arial"/>
          <w:sz w:val="20"/>
          <w:szCs w:val="20"/>
        </w:rPr>
        <w:t xml:space="preserve">Annualized cost = capex × CRF(r, n) + opex, with the capital recovery factor CRF = r / (1 − (1 + r)^−n). At 7 % real over 25 years CRF = 0.08581.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Component</w:t>
            </w:r>
          </w:p>
        </w:tc>
        <w:tc>
          <w:tcPr>
            <w:tcW w:type="dxa" w:w="4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Calculation</w:t>
            </w:r>
          </w:p>
        </w:tc>
        <w:tc>
          <w:tcPr>
            <w:tcW w:type="dxa" w:w="23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 EUR/yr</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Capex annuity</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 1.2 M EUR/MW × 0.08581</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0.741</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Opex</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 0.042 M EUR/MW/yr</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0.302</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Total marginal turbine cost</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1.044</w:t>
            </w:r>
          </w:p>
        </w:tc>
      </w:tr>
    </w:tbl>
    <w:p>
      <w:pPr>
        <w:spacing w:after="160" w:before="60"/>
      </w:pPr>
      <w:r>
        <w:rPr>
          <w:rFonts w:ascii="Arial" w:cs="Arial" w:eastAsia="Arial" w:hAnsi="Arial"/>
          <w:i/>
          <w:iCs/>
          <w:sz w:val="18"/>
          <w:szCs w:val="18"/>
        </w:rPr>
        <w:t xml:space="preserve">Table 9. Marginal turbine annual cost, central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Capex M EUR/MW</w:t>
            </w:r>
          </w:p>
        </w:tc>
        <w:tc>
          <w:tcPr>
            <w:tcW w:type="dxa" w:w="234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6 %</w:t>
            </w:r>
          </w:p>
        </w:tc>
        <w:tc>
          <w:tcPr>
            <w:tcW w:type="dxa" w:w="234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7 %</w:t>
            </w:r>
          </w:p>
        </w:tc>
        <w:tc>
          <w:tcPr>
            <w:tcW w:type="dxa" w:w="234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8 %</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0.922</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0.982</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0.978</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1.112</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1.3</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1.035</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1.106</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1.179</w:t>
            </w:r>
          </w:p>
        </w:tc>
      </w:tr>
    </w:tbl>
    <w:p>
      <w:pPr>
        <w:spacing w:after="160" w:before="60"/>
      </w:pPr>
      <w:r>
        <w:rPr>
          <w:rFonts w:ascii="Arial" w:cs="Arial" w:eastAsia="Arial" w:hAnsi="Arial"/>
          <w:i/>
          <w:iCs/>
          <w:sz w:val="18"/>
          <w:szCs w:val="18"/>
        </w:rPr>
        <w:t xml:space="preserve">Table 10. Marginal turbine annual cost, M EUR/yr, by capex and real discount rate (opex 42 kEUR/MW/yr, 25 y).</w:t>
      </w:r>
    </w:p>
    <w:p>
      <w:pPr>
        <w:spacing w:after="120" w:before="0" w:line="276"/>
      </w:pPr>
      <w:r>
        <w:rPr>
          <w:rFonts w:ascii="Arial" w:cs="Arial" w:eastAsia="Arial" w:hAnsi="Arial"/>
          <w:sz w:val="20"/>
          <w:szCs w:val="20"/>
        </w:rPr>
        <w:t xml:space="preserve">The connection fee does not appear here: it is paid on the 100 MVA requested and is identical for every N. It affects the average cost of energy (Section 4.10) and nothing else.</w:t>
      </w:r>
    </w:p>
    <w:p>
      <w:pPr>
        <w:pStyle w:val="Heading2"/>
        <w:keepNext/>
        <w:spacing w:after="140" w:before="280"/>
      </w:pPr>
      <w:r>
        <w:rPr>
          <w:rFonts w:ascii="Arial" w:cs="Arial" w:eastAsia="Arial" w:hAnsi="Arial"/>
        </w:rPr>
        <w:t xml:space="preserve">4.7 Marginal revenue against marginal cost – the drawn year</w:t>
      </w:r>
    </w:p>
    <w:p>
      <w:pPr>
        <w:spacing w:after="120" w:before="0" w:line="276"/>
      </w:pPr>
      <w:r>
        <w:rPr>
          <w:rFonts w:ascii="Arial" w:cs="Arial" w:eastAsia="Arial" w:hAnsi="Arial"/>
          <w:sz w:val="20"/>
          <w:szCs w:val="20"/>
        </w:rPr>
        <w:t xml:space="preserve">Decision rule: add the N-th turbine while its marginal revenue (marginal delivered energy × marginal capture price) covers its annualized cost. Revenue of the park at N turbines is Σ_t min(N × P_net,t, 100) × price_t; the marginal revenue is the difference between N and N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1100"/>
        <w:gridCol w:w="1150"/>
        <w:gridCol w:w="1200"/>
        <w:gridCol w:w="1100"/>
        <w:gridCol w:w="1100"/>
        <w:gridCol w:w="148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MW</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Park revenue M EUR/yr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delivered GWh</w:t>
            </w:r>
          </w:p>
        </w:tc>
        <w:tc>
          <w:tcPr>
            <w:tcW w:type="dxa" w:w="11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capture EUR/MWh</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revenue M EUR/yr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cost M EUR/yr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net M EUR/yr</w:t>
            </w:r>
          </w:p>
        </w:tc>
        <w:tc>
          <w:tcPr>
            <w:tcW w:type="dxa" w:w="148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Decision</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25.642</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base</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27.241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19.43</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1.598</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0.555</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28.466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14.36</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1.225</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0.181</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17</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122.4</w:t>
            </w:r>
          </w:p>
        </w:tc>
        <w:tc>
          <w:tcPr>
            <w:tcW w:type="dxa" w:w="12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29.562</w:t>
            </w:r>
          </w:p>
        </w:tc>
        <w:tc>
          <w:tcPr>
            <w:tcW w:type="dxa" w:w="11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12.70</w:t>
            </w:r>
          </w:p>
        </w:tc>
        <w:tc>
          <w:tcPr>
            <w:tcW w:type="dxa" w:w="11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86.3</w:t>
            </w:r>
          </w:p>
        </w:tc>
        <w:tc>
          <w:tcPr>
            <w:tcW w:type="dxa" w:w="12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1.096</w:t>
            </w:r>
          </w:p>
        </w:tc>
        <w:tc>
          <w:tcPr>
            <w:tcW w:type="dxa" w:w="11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1.044</w:t>
            </w:r>
          </w:p>
        </w:tc>
        <w:tc>
          <w:tcPr>
            <w:tcW w:type="dxa" w:w="11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0.052</w:t>
            </w:r>
          </w:p>
        </w:tc>
        <w:tc>
          <w:tcPr>
            <w:tcW w:type="dxa" w:w="1488"/>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30.578</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11.67</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87.1</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-0.027</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31.525</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10.80</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87.7</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-0.097</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32.406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10.00</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0.881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-0.162</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33.229</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9.32</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0.822</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-0.221</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158.4</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34.001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8.71</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88.7</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0.773</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-0.271</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165.6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34.734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8.22</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89.1</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0.733</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-0.311</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172.8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35.434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7.83</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0.700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-0.344</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36.100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7.42</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0.666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-0.378</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bl>
    <w:p>
      <w:pPr>
        <w:spacing w:after="160" w:before="60"/>
      </w:pPr>
      <w:r>
        <w:rPr>
          <w:rFonts w:ascii="Arial" w:cs="Arial" w:eastAsia="Arial" w:hAnsi="Arial"/>
          <w:i/>
          <w:iCs/>
          <w:sz w:val="18"/>
          <w:szCs w:val="18"/>
        </w:rPr>
        <w:t xml:space="preserve">Table 11. Marginal economics in the drawn year at a 91.6 EUR/MWh mean price, 1.2 M EUR/MW, 7 %. Drawn-year optimum: 17 turbines, 122.4 MW, 22 % above the cap.</w:t>
      </w:r>
    </w:p>
    <w:p>
      <w:pPr>
        <w:spacing w:after="120" w:before="0" w:line="276"/>
      </w:pPr>
      <w:r>
        <w:rPr>
          <w:rFonts w:ascii="Arial" w:cs="Arial" w:eastAsia="Arial" w:hAnsi="Arial"/>
          <w:sz w:val="20"/>
          <w:szCs w:val="20"/>
        </w:rPr>
        <w:t xml:space="preserve">In this year the 17th turbine clears its cost by 52 kEUR/yr and the 18th misses by 27 kEUR/yr. Margins of tens of kEUR on a 1 M EUR/yr unit are inside the noise of a single synthetic year, so the decision is taken on the expected value in the next section.</w:t>
      </w:r>
    </w:p>
    <w:p>
      <w:pPr>
        <w:pStyle w:val="Heading2"/>
        <w:keepNext/>
        <w:spacing w:after="140" w:before="280"/>
      </w:pPr>
      <w:r>
        <w:rPr>
          <w:rFonts w:ascii="Arial" w:cs="Arial" w:eastAsia="Arial" w:hAnsi="Arial"/>
        </w:rPr>
        <w:t xml:space="preserve">4.8 Robustness: expected value and physical sensitivities</w:t>
      </w:r>
    </w:p>
    <w:p>
      <w:pPr>
        <w:spacing w:after="120" w:before="0" w:line="276"/>
      </w:pPr>
      <w:r>
        <w:rPr>
          <w:rFonts w:ascii="Arial" w:cs="Arial" w:eastAsia="Arial" w:hAnsi="Arial"/>
          <w:sz w:val="20"/>
          <w:szCs w:val="20"/>
        </w:rPr>
        <w:t xml:space="preserve">Twelve synthetic years (seeds 1–12), each re-calibrated to 36.0 % net, give the spread of the marginal energy; the Weibull distribution evaluated directly (no sampling) gives its expectation. The drawn year used for the hourly work (seed 7) is on the low side of the ensemble for marginal energy – its 17th turbine delivers 12.7 GWh against an ensemble mean of 13.4 ± 0.6 GWh and an analytic 13.6 GWh.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50"/>
        <w:gridCol w:w="950"/>
        <w:gridCol w:w="1000"/>
        <w:gridCol w:w="800"/>
        <w:gridCol w:w="800"/>
        <w:gridCol w:w="800"/>
        <w:gridCol w:w="800"/>
        <w:gridCol w:w="800"/>
        <w:gridCol w:w="12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Seed</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wind m/s</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 at 18</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GWh of 17th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21st</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22nd</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23rd</w:t>
            </w:r>
          </w:p>
        </w:tc>
        <w:tc>
          <w:tcPr>
            <w:tcW w:type="dxa" w:w="12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Optimum</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 (drawn year)</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6.97</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6.95</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Ensemble mean</w:t>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
            </w:r>
          </w:p>
        </w:tc>
        <w:tc>
          <w:tcPr>
            <w:tcW w:type="dxa" w:w="10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13.4</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12.3</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11.3</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9.9</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9.4</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8.9</w:t>
            </w:r>
          </w:p>
        </w:tc>
        <w:tc>
          <w:tcPr>
            <w:tcW w:type="dxa" w:w="1238"/>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18</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Analytic Weibull,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bl>
    <w:p>
      <w:pPr>
        <w:spacing w:after="160" w:before="60"/>
      </w:pPr>
      <w:r>
        <w:rPr>
          <w:rFonts w:ascii="Arial" w:cs="Arial" w:eastAsia="Arial" w:hAnsi="Arial"/>
          <w:i/>
          <w:iCs/>
          <w:sz w:val="18"/>
          <w:szCs w:val="18"/>
        </w:rPr>
        <w:t xml:space="preserve">Table 12. Marginal delivered energy across synthetic years and the analytic expectation; optimum at cost 1.044 M EUR/yr using each year's own marginal revenue.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300"/>
        <w:gridCol w:w="667"/>
        <w:gridCol w:w="667"/>
        <w:gridCol w:w="667"/>
        <w:gridCol w:w="667"/>
        <w:gridCol w:w="667"/>
        <w:gridCol w:w="667"/>
        <w:gridCol w:w="667"/>
        <w:gridCol w:w="667"/>
        <w:gridCol w:w="667"/>
        <w:gridCol w:w="667"/>
        <w:gridCol w:w="667"/>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15</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16</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17</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21</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23</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24</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Ensemble mean marginal revenue M EUR/yr</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1.611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0.975</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0.916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0.779</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0.711</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Drawn year (seed 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1.598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1.225</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0.881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0.822</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0.773</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0.733</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0.700</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0.666</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Marginal cost</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Ensemble net</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0.567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0.220</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0.094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-0.069</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-0.128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-0.180</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-0.264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-0.300</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-0.333</w:t>
            </w:r>
          </w:p>
        </w:tc>
      </w:tr>
    </w:tbl>
    <w:p>
      <w:pPr>
        <w:spacing w:after="160" w:before="60"/>
      </w:pPr>
      <w:r>
        <w:rPr>
          <w:rFonts w:ascii="Arial" w:cs="Arial" w:eastAsia="Arial" w:hAnsi="Arial"/>
          <w:i/>
          <w:iCs/>
          <w:sz w:val="18"/>
          <w:szCs w:val="18"/>
        </w:rPr>
        <w:t xml:space="preserve">Table 13. Expected marginal revenue against cost. Expected optimum: 18 turbines (129.6 MW, 30 %); the 18th turbine's expected net is 4 kEUR/yr, the 19th's -69 kEUR/yr.</w:t>
      </w:r>
    </w:p>
    <w:p>
      <w:pPr>
        <w:spacing w:after="120" w:before="0" w:line="276"/>
      </w:pPr>
      <w:r>
        <w:rPr>
          <w:rFonts w:ascii="Arial" w:cs="Arial" w:eastAsia="Arial" w:hAnsi="Arial"/>
          <w:sz w:val="20"/>
          <w:szCs w:val="20"/>
        </w:rPr>
        <w:t xml:space="preserve">Physical sensitivities, each recomputed on the analytic distribution and re-calibrated to 36.0 % net (the marginal revenue uses the drawn year's marginal capture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50"/>
        <w:gridCol w:w="950"/>
        <w:gridCol w:w="1000"/>
        <w:gridCol w:w="800"/>
        <w:gridCol w:w="800"/>
        <w:gridCol w:w="800"/>
        <w:gridCol w:w="800"/>
        <w:gridCol w:w="123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Case</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wind m/s</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 at 18</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GWh of 17th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21st</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22nd</w:t>
            </w:r>
          </w:p>
        </w:tc>
        <w:tc>
          <w:tcPr>
            <w:tcW w:type="dxa" w:w="12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Optimum</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1.8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2.0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2.2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6.97</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2.4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 deficit 3 %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 deficit 5 %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 deficit 8 %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 0.94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6.6</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 0.96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 0.98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7.9</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sz w:val="18"/>
          <w:szCs w:val="18"/>
        </w:rPr>
        <w:t xml:space="preserve">Table 14. Shape of the wind distribution, wake and availability. The Weibull shape k is the one physical parameter that moves the answer: a narrower distribution (higher k) has fewer hours at rated, less clipping and a higher optimum.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100"/>
        <w:gridCol w:w="2600"/>
        <w:gridCol w:w="12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Price–wind correlation coefficient</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Unclipped capture EUR/MWh</w:t>
            </w:r>
          </w:p>
        </w:tc>
        <w:tc>
          <w:tcPr>
            <w:tcW w:type="dxa" w:w="2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capture of 17th / 18th / 21st</w:t>
            </w:r>
          </w:p>
        </w:tc>
        <w:tc>
          <w:tcPr>
            <w:tcW w:type="dxa" w:w="2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revenue of 17th / 18th / 21st / 22nd</w:t>
            </w:r>
          </w:p>
        </w:tc>
        <w:tc>
          <w:tcPr>
            <w:tcW w:type="dxa" w:w="12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Optimum</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91.2</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89.7 / 89.9 / 89.3</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1.140 / 1.049 / 0.833 / 0.778</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0.15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80.7</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86.3 / 87.1 / 88.2</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1.096 / 1.016 / 0.822 / 0.773</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0.3</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82.9 / 84.3 / 87.1</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1.052 / 0.984 / 0.812 / 0.767</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r>
    </w:tbl>
    <w:p>
      <w:pPr>
        <w:spacing w:after="160" w:before="60"/>
      </w:pPr>
      <w:r>
        <w:rPr>
          <w:rFonts w:ascii="Arial" w:cs="Arial" w:eastAsia="Arial" w:hAnsi="Arial"/>
          <w:i/>
          <w:iCs/>
          <w:sz w:val="18"/>
          <w:szCs w:val="18"/>
        </w:rPr>
        <w:t xml:space="preserve">Table 15. Cannibalization: correlation coefficient 0 means wind captures the mean price; 0.15 is the base case; 0.3 takes the wind capture ratio to 0.75. Drawn year.</w:t>
      </w:r>
    </w:p>
    <w:p>
      <w:pPr>
        <w:spacing w:after="120" w:before="0" w:line="276"/>
      </w:pPr>
      <w:r>
        <w:rPr>
          <w:rFonts w:ascii="Arial" w:cs="Arial" w:eastAsia="Arial" w:hAnsi="Arial"/>
          <w:sz w:val="20"/>
          <w:szCs w:val="20"/>
        </w:rPr>
        <w:t xml:space="preserve">Conclusion of the review: the expected optimum is 18 turbines, the drawn year's 17; the physically uncertain Weibull shape moves it between 17 (k = 1.8) and 20 (k = 2.4); the split of losses between wake and availability moves it by less than one turbine; cannibalization by one. A measured hourly series at the site would fix k and the spell lengths at once.</w:t>
      </w:r>
    </w:p>
    <w:p>
      <w:pPr>
        <w:pStyle w:val="Heading2"/>
        <w:keepNext/>
        <w:spacing w:after="140" w:before="280"/>
      </w:pPr>
      <w:r>
        <w:rPr>
          <w:rFonts w:ascii="Arial" w:cs="Arial" w:eastAsia="Arial" w:hAnsi="Arial"/>
        </w:rPr>
        <w:t xml:space="preserve">4.9 Sensitivity to price, capex and discount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700"/>
        <w:gridCol w:w="3438"/>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Series mean EUR/MWh</w:t>
            </w:r>
          </w:p>
        </w:tc>
        <w:tc>
          <w:tcPr>
            <w:tcW w:type="dxa" w:w="3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revenue of 15th … 22nd turbine, drawn year, M EUR/yr</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Expected optimum (ensemble, 1.2 @ 7 %)</w:t>
            </w:r>
          </w:p>
        </w:tc>
        <w:tc>
          <w:tcPr>
            <w:tcW w:type="dxa" w:w="34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Drawn-year optimum at 1.1 / 1.2 / 1.3 M EUR/MW (6 / 7 / 8 %)</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66.2</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 / 0.88 / 0.79 / 0.73 / 0.68 / 0.64 / 0.59 / 0.56</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15/15/15  |  15/15/15  |  15/15/14</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81.5</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1.42 / 1.09 / 0.97 / 0.90 / 0.84 / 0.78 / 0.73 / 0.69</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17/16/16  |  16/16/15  |  16/15/15</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91.6</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1.60 / 1.22 / 1.10 / 1.02 / 0.95 / 0.88 / 0.82 / 0.77</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19/18/17  |  18/17/16  |  17/16/16</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101.8</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1.78 / 1.36 / 1.22 / 1.13 / 1.05 / 0.98 / 0.91 / 0.86</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20/19/19  |  20/19/18  |  19/18/17</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122.2</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2.13 / 1.63 / 1.46 / 1.35 / 1.26 / 1.17 / 1.10 / 1.03</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24/22/21  |  22/21/20  |  21/20/19</w:t>
            </w:r>
          </w:p>
        </w:tc>
      </w:tr>
    </w:tbl>
    <w:p>
      <w:pPr>
        <w:spacing w:after="160" w:before="60"/>
      </w:pPr>
      <w:r>
        <w:rPr>
          <w:rFonts w:ascii="Arial" w:cs="Arial" w:eastAsia="Arial" w:hAnsi="Arial"/>
          <w:i/>
          <w:iCs/>
          <w:sz w:val="18"/>
          <w:szCs w:val="18"/>
        </w:rPr>
        <w:t xml:space="preserve">Table 16. Optimal turbine count by price, capex and discount rate (no battery). The grid stops at 25 turbines (180 MW); an optimum shown as 25 means 'beyond the grid'.</w:t>
      </w:r>
    </w:p>
    <w:p>
      <w:pPr>
        <w:spacing w:after="120" w:before="0" w:line="276"/>
      </w:pPr>
      <w:r>
        <w:rPr>
          <w:rFonts w:ascii="Arial" w:cs="Arial" w:eastAsia="Arial" w:hAnsi="Arial"/>
          <w:sz w:val="20"/>
          <w:szCs w:val="20"/>
        </w:rPr>
        <w:t xml:space="preserve">The 120 EUR/MWh row is where Hungarian prices stood in 2025–26 (HUPX baseload 108 EUR/MWh in 2025, ~124 in the first half of 2026); capex and discount rate together move the answer by at most ±2 turbines, less than the price does.</w:t>
      </w:r>
    </w:p>
    <w:p>
      <w:pPr>
        <w:pStyle w:val="Heading2"/>
        <w:keepNext/>
        <w:spacing w:after="140" w:before="280"/>
      </w:pPr>
      <w:r>
        <w:rPr>
          <w:rFonts w:ascii="Arial" w:cs="Arial" w:eastAsia="Arial" w:hAnsi="Arial"/>
        </w:rPr>
        <w:t xml:space="preserve">4.10 Connection fee per MWh</w:t>
      </w:r>
    </w:p>
    <w:p>
      <w:pPr>
        <w:spacing w:after="120" w:before="0" w:line="276"/>
      </w:pPr>
      <w:r>
        <w:rPr>
          <w:rFonts w:ascii="Arial" w:cs="Arial" w:eastAsia="Arial" w:hAnsi="Arial"/>
          <w:sz w:val="20"/>
          <w:szCs w:val="20"/>
        </w:rPr>
        <w:t xml:space="preserve">Fee for 100 MVA: 100 × 73,071,306 + 508,345,804 = 7,815,476,404 HUF = 21.41 M EUR; annualized at CRF 0.08581 this is 1.837 M EUR/yr, spread over the delivered energy of Table 7.</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2000"/>
        <w:gridCol w:w="848"/>
        <w:gridCol w:w="848"/>
        <w:gridCol w:w="848"/>
        <w:gridCol w:w="848"/>
        <w:gridCol w:w="848"/>
        <w:gridCol w:w="848"/>
        <w:gridCol w:w="848"/>
        <w:gridCol w:w="848"/>
        <w:gridCol w:w="84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14</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15</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16</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17</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Delivered GWh</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317.9</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337.3</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351.7</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364.4</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376.0</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386.8</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396.8</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414.9</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438.3</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Connection fee EUR/MWh</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5.78</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5.45</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5.22</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5.04</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4.89</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4.75</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4.63</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4.43</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4.19</w:t>
            </w:r>
          </w:p>
        </w:tc>
      </w:tr>
    </w:tbl>
    <w:p>
      <w:pPr>
        <w:spacing w:after="160" w:before="60"/>
      </w:pPr>
      <w:r>
        <w:rPr>
          <w:rFonts w:ascii="Arial" w:cs="Arial" w:eastAsia="Arial" w:hAnsi="Arial"/>
          <w:i/>
          <w:iCs/>
          <w:sz w:val="18"/>
          <w:szCs w:val="18"/>
        </w:rPr>
        <w:t xml:space="preserve">Table 17. Connection fee per MWh delivered, OVIT. It is the same cash amount in every column; only the denominator changes.</w:t>
      </w:r>
    </w:p>
    <w:p>
      <w:pPr>
        <w:pStyle w:val="Heading1"/>
        <w:keepNext/>
        <w:spacing w:after="140" w:before="360"/>
      </w:pPr>
      <w:r>
        <w:rPr>
          <w:rFonts w:ascii="Arial" w:cs="Arial" w:eastAsia="Arial" w:hAnsi="Arial"/>
        </w:rPr>
        <w:t xml:space="preserve">5. Battery interaction</w:t>
      </w:r>
    </w:p>
    <w:p>
      <w:pPr>
        <w:pStyle w:val="Heading2"/>
        <w:keepNext/>
        <w:spacing w:after="140" w:before="280"/>
      </w:pPr>
      <w:r>
        <w:rPr>
          <w:rFonts w:ascii="Arial" w:cs="Arial" w:eastAsia="Arial" w:hAnsi="Arial"/>
        </w:rPr>
        <w:t xml:space="preserve">5.1 Clipping comes in long spells</w:t>
      </w:r>
    </w:p>
    <w:p>
      <w:pPr>
        <w:spacing w:after="120" w:before="0" w:line="276"/>
      </w:pPr>
      <w:r>
        <w:rPr>
          <w:rFonts w:ascii="Arial" w:cs="Arial" w:eastAsia="Arial" w:hAnsi="Arial"/>
          <w:sz w:val="20"/>
          <w:szCs w:val="20"/>
        </w:rPr>
        <w:t xml:space="preserve">A battery can only move clipped energy if it has room when the clipping occurs. Table 18 counts the spells – consecutive hours with park output above 100 MW – in the drawn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73"/>
        <w:gridCol w:w="1473"/>
        <w:gridCol w:w="1473"/>
        <w:gridCol w:w="1473"/>
        <w:gridCol w:w="1473"/>
        <w:gridCol w:w="1473"/>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GWh</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Spells per year</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duration h</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Median duration h</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clipped MWh per spell</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Share of clipped energy in spells ≥ 12 h</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229</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51</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32.7</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84.7</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404</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80 %</w:t>
            </w:r>
          </w:p>
        </w:tc>
      </w:tr>
    </w:tbl>
    <w:p>
      <w:pPr>
        <w:spacing w:after="160" w:before="60"/>
      </w:pPr>
      <w:r>
        <w:rPr>
          <w:rFonts w:ascii="Arial" w:cs="Arial" w:eastAsia="Arial" w:hAnsi="Arial"/>
          <w:i/>
          <w:iCs/>
          <w:sz w:val="18"/>
          <w:szCs w:val="18"/>
        </w:rPr>
        <w:t xml:space="preserve">Table 18. Clipping spells by turbine count.</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000"/>
        <w:gridCol w:w="1327"/>
        <w:gridCol w:w="1327"/>
        <w:gridCol w:w="1327"/>
        <w:gridCol w:w="1327"/>
        <w:gridCol w:w="1327"/>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Spell duration</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1–2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3–5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6–11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12–23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 24 h</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Number of spells (18 turbines)</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Clipped GWh in those spells</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r>
    </w:tbl>
    <w:p>
      <w:pPr>
        <w:spacing w:after="160" w:before="60"/>
      </w:pPr>
      <w:r>
        <w:rPr>
          <w:rFonts w:ascii="Arial" w:cs="Arial" w:eastAsia="Arial" w:hAnsi="Arial"/>
          <w:i/>
          <w:iCs/>
          <w:sz w:val="18"/>
          <w:szCs w:val="18"/>
        </w:rPr>
        <w:t xml:space="preserve">Table 19. Distribution of clipping spells at 18 turbines: most spells are short, most clipped energy is in long ones.</w:t>
      </w:r>
    </w:p>
    <w:p>
      <w:pPr>
        <w:pStyle w:val="Heading2"/>
        <w:keepNext/>
        <w:spacing w:after="140" w:before="280"/>
      </w:pPr>
      <w:r>
        <w:rPr>
          <w:rFonts w:ascii="Arial" w:cs="Arial" w:eastAsia="Arial" w:hAnsi="Arial"/>
        </w:rPr>
        <w:t xml:space="preserve">5.2 Upper bound on what a battery can recover</w:t>
      </w:r>
    </w:p>
    <w:p>
      <w:pPr>
        <w:spacing w:after="120" w:before="0" w:line="276"/>
      </w:pPr>
      <w:r>
        <w:rPr>
          <w:rFonts w:ascii="Arial" w:cs="Arial" w:eastAsia="Arial" w:hAnsi="Arial"/>
          <w:sz w:val="20"/>
          <w:szCs w:val="20"/>
        </w:rPr>
        <w:t xml:space="preserve">A battery of E MWh fills once per spell (it must discharge in between, when the park is below the cap) and returns 87 % of what it stored. The bound is Σ over spells of min(clipped MWh in the spell, E / √0.87) × 0.87.</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700"/>
        <w:gridCol w:w="1489"/>
        <w:gridCol w:w="1489"/>
        <w:gridCol w:w="1489"/>
        <w:gridCol w:w="1489"/>
        <w:gridCol w:w="1489"/>
        <w:gridCol w:w="1489"/>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GWh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800 MWh</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 (33 %)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 (53 %)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 (69 %)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9.8 (84 %)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 (87 %)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32.7</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6.3 (19 %)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 (35 %)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16.3 (50 %)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21.6 (66 %)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26.3 (81 %)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57.3</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 (13 %)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 (26 %)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22.5 (39 %)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31.5 (55 %)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40.6 (71 %)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84.7</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8.3 (10 %)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16.2 (19 %)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25.7 (30 %)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 (46 %)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52.6 (62 %)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129.3</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 (7 %)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18.2 (14 %)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 (23 %)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45.4 (35 %)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66.6 (51 %)</w:t>
            </w:r>
          </w:p>
        </w:tc>
      </w:tr>
    </w:tbl>
    <w:p>
      <w:pPr>
        <w:spacing w:after="160" w:before="60"/>
      </w:pPr>
      <w:r>
        <w:rPr>
          <w:rFonts w:ascii="Arial" w:cs="Arial" w:eastAsia="Arial" w:hAnsi="Arial"/>
          <w:i/>
          <w:iCs/>
          <w:sz w:val="18"/>
          <w:szCs w:val="18"/>
        </w:rPr>
        <w:t xml:space="preserve">Table 20. Recoverable clipped energy, GWh/yr and share of clipped energy, by battery energy.</w:t>
      </w:r>
    </w:p>
    <w:p>
      <w:pPr>
        <w:spacing w:after="120" w:before="0" w:line="276"/>
      </w:pPr>
      <w:r>
        <w:rPr>
          <w:rFonts w:ascii="Arial" w:cs="Arial" w:eastAsia="Arial" w:hAnsi="Arial"/>
          <w:sz w:val="20"/>
          <w:szCs w:val="20"/>
        </w:rPr>
        <w:t xml:space="preserve">At 18 turbines a 100 MWh battery can recover at most 11.3 GWh of 32.7 GWh clipped; doubling the battery to 200 MWh adds 5.0 GWh; the dispatch model below realizes 9.0 GWh with 100 MWh. Scaling the battery to catch the long spells is the expensive way to use it.</w:t>
      </w:r>
    </w:p>
    <w:p>
      <w:pPr>
        <w:pStyle w:val="Heading2"/>
        <w:keepNext/>
        <w:spacing w:after="140" w:before="280"/>
      </w:pPr>
      <w:r>
        <w:rPr>
          <w:rFonts w:ascii="Arial" w:cs="Arial" w:eastAsia="Arial" w:hAnsi="Arial"/>
        </w:rPr>
        <w:t xml:space="preserve">5.3 Dispatch model</w:t>
      </w:r>
    </w:p>
    <w:p>
      <w:pPr>
        <w:spacing w:after="120" w:before="0" w:line="276"/>
      </w:pPr>
      <w:r>
        <w:rPr>
          <w:rFonts w:ascii="Arial" w:cs="Arial" w:eastAsia="Arial" w:hAnsi="Arial"/>
          <w:sz w:val="20"/>
          <w:szCs w:val="20"/>
        </w:rPr>
        <w:t xml:space="preserve">For each day a linear program chooses hourly charge, discharge and curtailment with perfect foresight of that day's wind and prices, carrying the state of charge overnight. Constraints: export = wind − charge + discharge − curtailment ≤ 100 MW; charge ≤ min(P, wind) when charging from wind only (or ≤ P with grid import allowed up to the offtake capacity); discharge ≤ P; 0 ≤ state of charge ≤ E; charging and discharging efficiency √0.87 each. Objective: maximize Σ price × export − 5 EUR/MWh × discharge. The battery's value is the park revenue with the battery minus the revenue without it (Table 11). Two variants isolate the mechanisms:</w:t>
      </w:r>
    </w:p>
    <w:p>
      <w:pPr>
        <w:pStyle w:val="ListParagraph"/>
        <w:numPr>
          <w:ilvl w:val="0"/>
          <w:numId w:val="2"/>
        </w:numPr>
        <w:spacing w:after="80" w:line="276"/>
      </w:pPr>
      <w:r>
        <w:rPr>
          <w:rFonts w:ascii="Arial" w:cs="Arial" w:eastAsia="Arial" w:hAnsi="Arial"/>
          <w:b/>
          <w:bCs/>
          <w:sz w:val="20"/>
          <w:szCs w:val="20"/>
        </w:rPr>
        <w:t xml:space="preserve">Clip-only: </w:t>
      </w:r>
      <w:r>
        <w:rPr>
          <w:rFonts w:ascii="Arial" w:cs="Arial" w:eastAsia="Arial" w:hAnsi="Arial"/>
          <w:sz w:val="20"/>
          <w:szCs w:val="20"/>
        </w:rPr>
        <w:t xml:space="preserve">the same dispatch against a flat 90 EUR/MWh price, so the only reason to cycle is to rescue clipped energy.</w:t>
      </w:r>
    </w:p>
    <w:p>
      <w:pPr>
        <w:pStyle w:val="ListParagraph"/>
        <w:numPr>
          <w:ilvl w:val="0"/>
          <w:numId w:val="2"/>
        </w:numPr>
        <w:spacing w:after="80" w:line="276"/>
      </w:pPr>
      <w:r>
        <w:rPr>
          <w:rFonts w:ascii="Arial" w:cs="Arial" w:eastAsia="Arial" w:hAnsi="Arial"/>
          <w:b/>
          <w:bCs/>
          <w:sz w:val="20"/>
          <w:szCs w:val="20"/>
        </w:rPr>
        <w:t xml:space="preserve">Arbitrage + clip: </w:t>
      </w:r>
      <w:r>
        <w:rPr>
          <w:rFonts w:ascii="Arial" w:cs="Arial" w:eastAsia="Arial" w:hAnsi="Arial"/>
          <w:sz w:val="20"/>
          <w:szCs w:val="20"/>
        </w:rPr>
        <w:t xml:space="preserve">the real price series; the battery cycles on the daily spread whether or not there is clipping, and clipped energy merely replaces the cheapest charging it would have done anyway.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700"/>
        <w:gridCol w:w="1787"/>
        <w:gridCol w:w="1787"/>
        <w:gridCol w:w="1787"/>
        <w:gridCol w:w="1787"/>
        <w:gridCol w:w="1787"/>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Clip-only value M EUR/yr</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Recovered GWh</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Cycles on clipping alone</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Arbitrage + clip value M EUR/yr</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Arbitrage-only value (14 turbines) M EUR/yr</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2.98</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bl>
    <w:p>
      <w:pPr>
        <w:spacing w:after="160" w:before="60"/>
      </w:pPr>
      <w:r>
        <w:rPr>
          <w:rFonts w:ascii="Arial" w:cs="Arial" w:eastAsia="Arial" w:hAnsi="Arial"/>
          <w:i/>
          <w:iCs/>
          <w:sz w:val="18"/>
          <w:szCs w:val="18"/>
        </w:rPr>
        <w:t xml:space="preserve">Table 21. 25 MW / 100 MWh, wind-only charging, perfect foresight. Clipping adds 0.4–0.9 M EUR/yr to a battery that already earns 2.83 M EUR/yr on arbitrage; the two do not add because the cycle budget (393 cycles/yr at 18 turbines) is the binding constraint.</w:t>
      </w:r>
    </w:p>
    <w:p>
      <w:pPr>
        <w:pStyle w:val="Heading2"/>
        <w:keepNext/>
        <w:spacing w:after="140" w:before="280"/>
      </w:pPr>
      <w:r>
        <w:rPr>
          <w:rFonts w:ascii="Arial" w:cs="Arial" w:eastAsia="Arial" w:hAnsi="Arial"/>
        </w:rPr>
        <w:t xml:space="preserve">5.4 Battery value by size and turbine count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00"/>
        <w:gridCol w:w="993"/>
        <w:gridCol w:w="993"/>
        <w:gridCol w:w="993"/>
        <w:gridCol w:w="993"/>
        <w:gridCol w:w="993"/>
        <w:gridCol w:w="993"/>
        <w:gridCol w:w="993"/>
        <w:gridCol w:w="993"/>
        <w:gridCol w:w="993"/>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 / 40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 / 80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 / 100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 / 120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 / 160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 / 200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 / 240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 / 300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 / 400 MWh</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2.38</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6.01</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2.98</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6.27</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6.80</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5.86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7.12</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7.41</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7.61</w:t>
            </w:r>
          </w:p>
        </w:tc>
      </w:tr>
    </w:tbl>
    <w:p>
      <w:pPr>
        <w:spacing w:after="160" w:before="60"/>
      </w:pPr>
      <w:r>
        <w:rPr>
          <w:rFonts w:ascii="Arial" w:cs="Arial" w:eastAsia="Arial" w:hAnsi="Arial"/>
          <w:i/>
          <w:iCs/>
          <w:sz w:val="18"/>
          <w:szCs w:val="18"/>
        </w:rPr>
        <w:t xml:space="preserve">Table 22. Battery uplift, M EUR/yr, perfect foresight, wind-only charging, 4 h duration, before the 30 % haircut.</w:t>
      </w:r>
    </w:p>
    <w:p>
      <w:pPr>
        <w:spacing w:after="120" w:before="0" w:line="276"/>
      </w:pPr>
      <w:r>
        <w:rPr>
          <w:rFonts w:ascii="Arial" w:cs="Arial" w:eastAsia="Arial" w:hAnsi="Arial"/>
          <w:sz w:val="20"/>
          <w:szCs w:val="20"/>
        </w:rPr>
        <w:t xml:space="preserve">Battery annual cost = E × capex × (CRF(7 %, 15 y) + 2 %) = E × capex × 0.12979: 15.6 kEUR per MWh per year at 120 kEUR/MWh (100 MWh = 1.56 M EUR/yr), 26.0 at 200 kEUR/MWh (100 MWh = 2.60 M EUR/yr).</w:t>
      </w:r>
    </w:p>
    <w:p>
      <w:pPr>
        <w:pStyle w:val="Heading2"/>
        <w:keepNext/>
        <w:spacing w:after="140" w:before="280"/>
      </w:pPr>
      <w:r>
        <w:rPr>
          <w:rFonts w:ascii="Arial" w:cs="Arial" w:eastAsia="Arial" w:hAnsi="Arial"/>
        </w:rPr>
        <w:t xml:space="preserve">5.5 Joint optimum of turbines and battery</w:t>
      </w:r>
    </w:p>
    <w:p>
      <w:pPr>
        <w:spacing w:after="120" w:before="0" w:line="276"/>
      </w:pPr>
      <w:r>
        <w:rPr>
          <w:rFonts w:ascii="Arial" w:cs="Arial" w:eastAsia="Arial" w:hAnsi="Arial"/>
          <w:sz w:val="20"/>
          <w:szCs w:val="20"/>
        </w:rPr>
        <w:t xml:space="preserve">Net incremental annual value of each (N, P) combination over the 14-turbine, no-battery base: V(N,P) = [park revenue(N) − park revenue(14)] − (N − 14) × 1.044 + 0.7 × uplift(N,P) − battery cost(4P). Table 23 is the drawn year; Table 24 adds, for each N, the cumulative difference between the ensemble-mean and the drawn-year marginal revenue (Table 13), which puts the wind part on its expected value while keeping the battery part on the drawn year's hourly dispatch. The optimum is the largest cell.</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400"/>
        <w:gridCol w:w="823"/>
        <w:gridCol w:w="823"/>
        <w:gridCol w:w="823"/>
        <w:gridCol w:w="823"/>
        <w:gridCol w:w="823"/>
        <w:gridCol w:w="823"/>
        <w:gridCol w:w="823"/>
        <w:gridCol w:w="823"/>
        <w:gridCol w:w="823"/>
        <w:gridCol w:w="823"/>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 (MW, ratio)</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none</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 (100.8, 1.01)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(108.0, 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 (115.2, 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(122.4, 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w:t>
            </w:r>
          </w:p>
        </w:tc>
      </w:tr>
      <w:tr>
        <w:tc>
          <w:tcPr>
            <w:tcW w:type="dxa" w:w="14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18 (129.6, 1.30)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0.76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1.15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1.44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1.45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0.94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0.42</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-0.71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(136.8, 1.37)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(144.0, 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(151.2, 1.51)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(158.4, 1.58)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(165.6, 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 (172.8, 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 (180.0, 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-1.86</w:t>
            </w:r>
          </w:p>
        </w:tc>
      </w:tr>
    </w:tbl>
    <w:p>
      <w:pPr>
        <w:spacing w:after="160" w:before="60"/>
      </w:pPr>
      <w:r>
        <w:rPr>
          <w:rFonts w:ascii="Arial" w:cs="Arial" w:eastAsia="Arial" w:hAnsi="Arial"/>
          <w:i/>
          <w:iCs/>
          <w:sz w:val="18"/>
          <w:szCs w:val="18"/>
        </w:rPr>
        <w:t xml:space="preserve">Table 23. Net incremental value, M EUR/yr, drawn year, battery at 120 kEUR/MWh, 4 h, 15 y, 7 %, 30 % haircut. Optimum: 18 turbines with 30 MW / 120 MWh, 1.45 M EUR/yr.</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400"/>
        <w:gridCol w:w="823"/>
        <w:gridCol w:w="823"/>
        <w:gridCol w:w="823"/>
        <w:gridCol w:w="823"/>
        <w:gridCol w:w="823"/>
        <w:gridCol w:w="823"/>
        <w:gridCol w:w="823"/>
        <w:gridCol w:w="823"/>
        <w:gridCol w:w="823"/>
        <w:gridCol w:w="823"/>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 (MW, ratio)</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none</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 (100.8, 1.01)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(108.0, 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 (115.2, 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(122.4, 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-0.76</w:t>
            </w:r>
          </w:p>
        </w:tc>
      </w:tr>
      <w:tr>
        <w:tc>
          <w:tcPr>
            <w:tcW w:type="dxa" w:w="14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18 (129.6, 1.30)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0.89</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1.47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1.57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1.57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1.50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1.32</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1.07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0.55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-0.58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(136.8, 1.37)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-0.53</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(144.0, 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(151.2, 1.51)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(158.4, 1.58)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(165.6, 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 (172.8, 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 (180.0, 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r>
    </w:tbl>
    <w:p>
      <w:pPr>
        <w:spacing w:after="160" w:before="60"/>
      </w:pPr>
      <w:r>
        <w:rPr>
          <w:rFonts w:ascii="Arial" w:cs="Arial" w:eastAsia="Arial" w:hAnsi="Arial"/>
          <w:i/>
          <w:iCs/>
          <w:sz w:val="18"/>
          <w:szCs w:val="18"/>
        </w:rPr>
        <w:t xml:space="preserve">Table 24. Same, wind part at the ensemble expectation. Optimum: 18 turbines with 30 MW / 120 MWh, 1.57 M EUR/yr.</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400"/>
        <w:gridCol w:w="823"/>
        <w:gridCol w:w="823"/>
        <w:gridCol w:w="823"/>
        <w:gridCol w:w="823"/>
        <w:gridCol w:w="823"/>
        <w:gridCol w:w="823"/>
        <w:gridCol w:w="823"/>
        <w:gridCol w:w="823"/>
        <w:gridCol w:w="823"/>
        <w:gridCol w:w="823"/>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 (MW, ratio)</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none</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 (100.8, 1.01)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(108.0, 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-5.59</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 (115.2, 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(122.4, 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-4.92</w:t>
            </w:r>
          </w:p>
        </w:tc>
      </w:tr>
      <w:tr>
        <w:tc>
          <w:tcPr>
            <w:tcW w:type="dxa" w:w="14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18 (129.6, 1.30)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0.89</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0.64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0.53</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0.33</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-0.16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-0.76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-1.42</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-2.57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-4.74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(136.8, 1.37)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-4.69</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(144.0, 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(151.2, 1.51)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-4.79</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(158.4, 1.58)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(165.6, 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-5.11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 (172.8, 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 (180.0, 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-5.60</w:t>
            </w:r>
          </w:p>
        </w:tc>
      </w:tr>
    </w:tbl>
    <w:p>
      <w:pPr>
        <w:spacing w:after="160" w:before="60"/>
      </w:pPr>
      <w:r>
        <w:rPr>
          <w:rFonts w:ascii="Arial" w:cs="Arial" w:eastAsia="Arial" w:hAnsi="Arial"/>
          <w:i/>
          <w:iCs/>
          <w:sz w:val="18"/>
          <w:szCs w:val="18"/>
        </w:rPr>
        <w:t xml:space="preserve">Table 25. Battery at 200 kEUR/MWh, wind part at the expectation. Optimum: 18 turbines, no battery, 0.89 M EUR/yr.</w:t>
      </w:r>
    </w:p>
    <w:p>
      <w:pPr>
        <w:spacing w:after="120" w:before="0" w:line="276"/>
      </w:pPr>
      <w:r>
        <w:rPr>
          <w:rFonts w:ascii="Arial" w:cs="Arial" w:eastAsia="Arial" w:hAnsi="Arial"/>
          <w:sz w:val="20"/>
          <w:szCs w:val="20"/>
        </w:rPr>
        <w:t xml:space="preserve">At 120 kEUR/MWh the battery earns its place and raises the turbine optimum by about one, because the clipped energy of the marginal turbine is worth ~0.05–0.1 M EUR/yr more with storage. Above 40 MW every additional battery MW is loss-making under all cases: it has fewer wind hours to charge from, fewer cycles (460 per year at 10 MW falling to 315 at 50 MW) and competes with the wind for the same 100 MW export cap. Grid charging adds ~0.15–0.2 M EUR/yr net in this model; its real value is ancillary-service availability, excluded here.</w:t>
      </w:r>
    </w:p>
    <w:p>
      <w:pPr>
        <w:pStyle w:val="Heading2"/>
        <w:keepNext/>
        <w:spacing w:after="140" w:before="280"/>
      </w:pPr>
      <w:r>
        <w:rPr>
          <w:rFonts w:ascii="Arial" w:cs="Arial" w:eastAsia="Arial" w:hAnsi="Arial"/>
        </w:rPr>
        <w:t xml:space="preserve">5.6 Sensitivity of the joint optimum (drawn year)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400"/>
        <w:gridCol w:w="1647"/>
        <w:gridCol w:w="1647"/>
        <w:gridCol w:w="1647"/>
        <w:gridCol w:w="1647"/>
        <w:gridCol w:w="1647"/>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Haircut</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Battery life</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Discount rate</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Optimal turbines</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Optimal battery</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Net M EUR/yr</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 (129.6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 MW / 100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 (129.6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 MW / 100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 (122.4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MW / 80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 (129.6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 MW / 120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 (129.6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 MW / 160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 (122.4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 MW / 100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 (129.6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 MW / 160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 (129.6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 MW / 160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 (122.4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 MW / 120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1.46</w:t>
            </w:r>
          </w:p>
        </w:tc>
      </w:tr>
    </w:tbl>
    <w:p>
      <w:pPr>
        <w:spacing w:after="160" w:before="60"/>
      </w:pPr>
      <w:r>
        <w:rPr>
          <w:rFonts w:ascii="Arial" w:cs="Arial" w:eastAsia="Arial" w:hAnsi="Arial"/>
          <w:i/>
          <w:iCs/>
          <w:sz w:val="18"/>
          <w:szCs w:val="18"/>
        </w:rPr>
        <w:t xml:space="preserve">Table 26. Joint optimum at 120 kEUR/MWh under alternative battery assumptions, drawn year (add one turbine for the expected-value correction of Table 24).</w:t>
      </w:r>
    </w:p>
    <w:p>
      <w:pPr>
        <w:pStyle w:val="Heading1"/>
        <w:keepNext/>
        <w:spacing w:after="140" w:before="360"/>
      </w:pPr>
      <w:r>
        <w:rPr>
          <w:rFonts w:ascii="Arial" w:cs="Arial" w:eastAsia="Arial" w:hAnsi="Arial"/>
        </w:rPr>
        <w:t xml:space="preserve">6. Bid structure and securities</w:t>
      </w:r>
    </w:p>
    <w:p>
      <w:pPr>
        <w:spacing w:after="120" w:before="0" w:line="276"/>
      </w:pPr>
      <w:r>
        <w:rPr>
          <w:rFonts w:ascii="Arial" w:cs="Arial" w:eastAsia="Arial" w:hAnsi="Arial"/>
          <w:sz w:val="20"/>
          <w:szCs w:val="20"/>
        </w:rPr>
        <w:t xml:space="preserve">XIII.15 allows the realized installed capacity to be up to 10 % below the bid for wind and battery alike; beyond that only the pro-rata share of the performance security is forfeited (V.2 m), ~10 M HUF per MW, i.e. ~0.2 M EUR per turbine). Bidding one turbine above the planned count therefore buys a free option to drop it at FID. The exception is an ÖSZ commitment: a declared overbuild ratio not met forfeits the whole security (XIII.17), which is why this option should be exercised only if the overbuild is not pledged for points.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00"/>
        <w:gridCol w:w="1759"/>
        <w:gridCol w:w="1759"/>
        <w:gridCol w:w="1759"/>
        <w:gridCol w:w="1759"/>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Bid</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Benchmark value M HUF</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Bid bond (0.5 %) M HUF</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Performance security (2.5 %) M HUF</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Performance security M EUR</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turbines, no battery</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52,618</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263</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1,315</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3.60</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turbines, no battery</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55,541</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278</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1,389</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3.80</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turbines + 120 MWh</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76,618</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383</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1,915</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5.25</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turbines + 120 MWh</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79,541</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398</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1,989</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5.45</w:t>
            </w:r>
          </w:p>
        </w:tc>
      </w:tr>
    </w:tbl>
    <w:p>
      <w:pPr>
        <w:spacing w:after="160" w:before="60"/>
      </w:pPr>
      <w:r>
        <w:rPr>
          <w:rFonts w:ascii="Arial" w:cs="Arial" w:eastAsia="Arial" w:hAnsi="Arial"/>
          <w:i/>
          <w:iCs/>
          <w:sz w:val="18"/>
          <w:szCs w:val="18"/>
        </w:rPr>
        <w:t xml:space="preserve">Table 27. Securities on Annex 2 benchmarks (406 M HUF/MW wind, 200 M HUF/MWh storage).</w:t>
      </w:r>
    </w:p>
    <w:p>
      <w:pPr>
        <w:spacing w:after="120" w:before="0" w:line="276"/>
      </w:pPr>
      <w:r>
        <w:rPr>
          <w:rFonts w:ascii="Arial" w:cs="Arial" w:eastAsia="Arial" w:hAnsi="Arial"/>
          <w:b/>
          <w:bCs/>
          <w:sz w:val="20"/>
          <w:szCs w:val="20"/>
        </w:rPr>
        <w:t xml:space="preserve">Recommended: </w:t>
      </w:r>
      <w:r>
        <w:rPr>
          <w:rFonts w:ascii="Arial" w:cs="Arial" w:eastAsia="Arial" w:hAnsi="Arial"/>
          <w:sz w:val="20"/>
          <w:szCs w:val="20"/>
        </w:rPr>
        <w:t xml:space="preserve">bid 19 turbines and 30 MW / 120 MWh; plan 18 + 30/120. Without a battery (200 kEUR/MWh case): bid 19, plan 18. Capex order of magnitude at 18 turbines: wind 156–168 M EUR at 1.2–1.3 M EUR/MW, connection 21.4 M EUR, battery 14.4 M EUR at 120 kEUR/MWh.</w:t>
      </w:r>
    </w:p>
    <w:p>
      <w:pPr>
        <w:pStyle w:val="Heading1"/>
        <w:keepNext/>
        <w:spacing w:after="140" w:before="360"/>
      </w:pPr>
      <w:r>
        <w:rPr>
          <w:rFonts w:ascii="Arial" w:cs="Arial" w:eastAsia="Arial" w:hAnsi="Arial"/>
        </w:rPr>
        <w:t xml:space="preserve">7. Confidence, assumptions and limits</w:t>
      </w:r>
    </w:p>
    <w:p>
      <w:pPr>
        <w:spacing w:after="120" w:before="0" w:line="276"/>
      </w:pPr>
      <w:r>
        <w:rPr>
          <w:rFonts w:ascii="Arial" w:cs="Arial" w:eastAsia="Arial" w:hAnsi="Arial"/>
          <w:b/>
          <w:bCs/>
          <w:sz w:val="20"/>
          <w:szCs w:val="20"/>
        </w:rPr>
        <w:t xml:space="preserve">Confidence: </w:t>
      </w:r>
      <w:r>
        <w:rPr>
          <w:rFonts w:ascii="Arial" w:cs="Arial" w:eastAsia="Arial" w:hAnsi="Arial"/>
          <w:sz w:val="20"/>
          <w:szCs w:val="20"/>
        </w:rPr>
        <w:t xml:space="preserve">Medium on the shape of the result (marginal energy per turbine, the ±1 range around the optimum, battery separability, the 25–40 MW plateau); Low–Medium on the exact point, which moves one turbine per 10 EUR/MWh of price, one turbine per 0.2 in the Weibull shape, and one turbine or 5–10 MW of battery with the discount rate and haircut.</w:t>
      </w:r>
    </w:p>
    <w:p>
      <w:pPr>
        <w:spacing w:after="120" w:before="0" w:line="276"/>
      </w:pPr>
      <w:r>
        <w:rPr>
          <w:rFonts w:ascii="Arial" w:cs="Arial" w:eastAsia="Arial" w:hAnsi="Arial"/>
          <w:b/>
          <w:bCs/>
          <w:sz w:val="20"/>
          <w:szCs w:val="20"/>
        </w:rPr>
        <w:t xml:space="preserve">The assumption the answer depends on most: </w:t>
      </w:r>
      <w:r>
        <w:rPr>
          <w:rFonts w:ascii="Arial" w:cs="Arial" w:eastAsia="Arial" w:hAnsi="Arial"/>
          <w:sz w:val="20"/>
          <w:szCs w:val="20"/>
        </w:rPr>
        <w:t xml:space="preserve">the long-run captured price (Table 16), then the Weibull shape of the wind at 200 m (Table 14). For the battery it is the persistence of 2025-level daily spreads (~107 EUR/MWh for a 4-hour block) into the 2030s; if Hungarian storage build-out compresses them by a third, the battery falls back to 10–20 MW and the wind optimum by one.</w:t>
      </w:r>
    </w:p>
    <w:p>
      <w:pPr>
        <w:spacing w:after="120" w:before="0" w:line="276"/>
      </w:pPr>
      <w:r>
        <w:rPr>
          <w:rFonts w:ascii="Arial" w:cs="Arial" w:eastAsia="Arial" w:hAnsi="Arial"/>
          <w:b/>
          <w:bCs/>
          <w:sz w:val="20"/>
          <w:szCs w:val="20"/>
        </w:rPr>
        <w:t xml:space="preserve">What would change it: </w:t>
      </w:r>
      <w:r>
        <w:rPr>
          <w:rFonts w:ascii="Arial" w:cs="Arial" w:eastAsia="Arial" w:hAnsi="Arial"/>
          <w:sz w:val="20"/>
          <w:szCs w:val="20"/>
        </w:rPr>
        <w:t xml:space="preserve">(i) a measured hourly wind series for the site (LiDAR or neighboring SCADA) – it replaces the synthetic year and settles k, the clipping curve and the spell lengths; (ii) a forward price curve or PPA term; (iii) a turbine supply quote for the marginal unit; (iv) the DSO's position on reactive-power duty at the point (a 100 MVA apparent-power limit at cos φ 0.95 would cap active export at ~95 MW and shift the whole table down by half a turbine) and on offtake capacity for grid charging; (v) whether storage can be added behind the point later without re-tendering.</w:t>
      </w:r>
    </w:p>
    <w:p>
      <w:pPr>
        <w:spacing w:after="120" w:before="0" w:line="276"/>
      </w:pPr>
      <w:r>
        <w:rPr>
          <w:rFonts w:ascii="Arial" w:cs="Arial" w:eastAsia="Arial" w:hAnsi="Arial"/>
          <w:b/>
          <w:bCs/>
          <w:sz w:val="20"/>
          <w:szCs w:val="20"/>
        </w:rPr>
        <w:t xml:space="preserve">Model limits: </w:t>
      </w:r>
      <w:r>
        <w:rPr>
          <w:rFonts w:ascii="Arial" w:cs="Arial" w:eastAsia="Arial" w:hAnsi="Arial"/>
          <w:sz w:val="20"/>
          <w:szCs w:val="20"/>
        </w:rPr>
        <w:t xml:space="preserve">synthetic wind (no diurnal cycle – at 199 m a nocturnal jet would put more clipping at night and more of the evening peak uncovered, which favors the battery); wake held at ~8 % regardless of layout density, whereas squeezing 18 units onto a site sized for 14 raises it; no ancillary-service revenue; no negative-price curtailment; perfect-foresight battery dispatch corrected by a flat 30 % haircut; the battery part rests on one drawn year; 365 HUF/EUR.</w:t>
      </w:r>
    </w:p>
    <w:p>
      <w:pPr>
        <w:pStyle w:val="Heading1"/>
        <w:keepNext/>
        <w:spacing w:after="140" w:before="360"/>
      </w:pPr>
      <w:r>
        <w:rPr>
          <w:rFonts w:ascii="Arial" w:cs="Arial" w:eastAsia="Arial" w:hAnsi="Arial"/>
        </w:rPr>
        <w:t xml:space="preserve">Appendix A – Formulas</w:t>
      </w:r>
    </w:p>
    <w:p>
      <w:pPr>
        <w:pStyle w:val="ListParagraph"/>
        <w:numPr>
          <w:ilvl w:val="0"/>
          <w:numId w:val="2"/>
        </w:numPr>
        <w:spacing w:after="80" w:line="276"/>
      </w:pPr>
      <w:r>
        <w:rPr>
          <w:rFonts w:ascii="Arial" w:cs="Arial" w:eastAsia="Arial" w:hAnsi="Arial"/>
          <w:sz w:val="20"/>
          <w:szCs w:val="20"/>
        </w:rPr>
        <w:t xml:space="preserve">Turbine power: P(v) = min(7.2 MW, ½ ρ A Cp v³) for 3 ≤ v &lt; 25 m/s, else 0; A = π (D/2)², D = 172 m.</w:t>
      </w:r>
    </w:p>
    <w:p>
      <w:pPr>
        <w:pStyle w:val="ListParagraph"/>
        <w:numPr>
          <w:ilvl w:val="0"/>
          <w:numId w:val="2"/>
        </w:numPr>
        <w:spacing w:after="80" w:line="276"/>
      </w:pPr>
      <w:r>
        <w:rPr>
          <w:rFonts w:ascii="Arial" w:cs="Arial" w:eastAsia="Arial" w:hAnsi="Arial"/>
          <w:sz w:val="20"/>
          <w:szCs w:val="20"/>
        </w:rPr>
        <w:t xml:space="preserve">Smoothed curve: P_s(v) = Σ_u P(u) φ_σ(u − v) / Σ_u φ_σ(u − v), σ = 1.2 m/s, u on a 0.01 m/s grid.</w:t>
      </w:r>
    </w:p>
    <w:p>
      <w:pPr>
        <w:pStyle w:val="ListParagraph"/>
        <w:numPr>
          <w:ilvl w:val="0"/>
          <w:numId w:val="2"/>
        </w:numPr>
        <w:spacing w:after="80" w:line="276"/>
      </w:pPr>
      <w:r>
        <w:rPr>
          <w:rFonts w:ascii="Arial" w:cs="Arial" w:eastAsia="Arial" w:hAnsi="Arial"/>
          <w:sz w:val="20"/>
          <w:szCs w:val="20"/>
        </w:rPr>
        <w:t xml:space="preserve">Park curve per turbine: P_net(v) = 0.96 × [0.25 P_s(v) + 0.75 P_s(0.95 v)].</w:t>
      </w:r>
    </w:p>
    <w:p>
      <w:pPr>
        <w:pStyle w:val="ListParagraph"/>
        <w:numPr>
          <w:ilvl w:val="0"/>
          <w:numId w:val="2"/>
        </w:numPr>
        <w:spacing w:after="80" w:line="276"/>
      </w:pPr>
      <w:r>
        <w:rPr>
          <w:rFonts w:ascii="Arial" w:cs="Arial" w:eastAsia="Arial" w:hAnsi="Arial"/>
          <w:sz w:val="20"/>
          <w:szCs w:val="20"/>
        </w:rPr>
        <w:t xml:space="preserve">Analytic calibration: λ solved so that ∫ P_net(v) f(v; k, λ) dv / 7.2 = 0.36, f the Weibull density, k = 2.</w:t>
      </w:r>
    </w:p>
    <w:p>
      <w:pPr>
        <w:pStyle w:val="ListParagraph"/>
        <w:numPr>
          <w:ilvl w:val="0"/>
          <w:numId w:val="2"/>
        </w:numPr>
        <w:spacing w:after="80" w:line="276"/>
      </w:pPr>
      <w:r>
        <w:rPr>
          <w:rFonts w:ascii="Arial" w:cs="Arial" w:eastAsia="Arial" w:hAnsi="Arial"/>
          <w:sz w:val="20"/>
          <w:szCs w:val="20"/>
        </w:rPr>
        <w:t xml:space="preserve">Wind year: z_t = φ z_{t−1} + ε_t √(1 − φ²), ε ~ N(0,1), φ = 0.96; u_t = Φ(z_t); v_t = λ_t (−ln(1 − u_t))^{1/k}; λ_t = λ [1 + 0.15 cos(2π (d_t − 15)/365)]; λ re-solved on the drawn year so that mean_t P_net(v_t) / 7.2 = 0.36.</w:t>
      </w:r>
    </w:p>
    <w:p>
      <w:pPr>
        <w:pStyle w:val="ListParagraph"/>
        <w:numPr>
          <w:ilvl w:val="0"/>
          <w:numId w:val="2"/>
        </w:numPr>
        <w:spacing w:after="80" w:line="276"/>
      </w:pPr>
      <w:r>
        <w:rPr>
          <w:rFonts w:ascii="Arial" w:cs="Arial" w:eastAsia="Arial" w:hAnsi="Arial"/>
          <w:sz w:val="20"/>
          <w:szCs w:val="20"/>
        </w:rPr>
        <w:t xml:space="preserve">Delivered energy: E_del(N) = Σ_t min(N P_net(v_t), 100); clipped: E_clip(N) = N Σ_t P_net(v_t) − E_del(N).</w:t>
      </w:r>
    </w:p>
    <w:p>
      <w:pPr>
        <w:pStyle w:val="ListParagraph"/>
        <w:numPr>
          <w:ilvl w:val="0"/>
          <w:numId w:val="2"/>
        </w:numPr>
        <w:spacing w:after="80" w:line="276"/>
      </w:pPr>
      <w:r>
        <w:rPr>
          <w:rFonts w:ascii="Arial" w:cs="Arial" w:eastAsia="Arial" w:hAnsi="Arial"/>
          <w:sz w:val="20"/>
          <w:szCs w:val="20"/>
        </w:rPr>
        <w:t xml:space="preserve">Park revenue: R(N) = Σ_t min(N P_net(v_t), 100) × price_t; marginal revenue MR(N) = R(N) − R(N − 1).</w:t>
      </w:r>
    </w:p>
    <w:p>
      <w:pPr>
        <w:pStyle w:val="ListParagraph"/>
        <w:numPr>
          <w:ilvl w:val="0"/>
          <w:numId w:val="2"/>
        </w:numPr>
        <w:spacing w:after="80" w:line="276"/>
      </w:pPr>
      <w:r>
        <w:rPr>
          <w:rFonts w:ascii="Arial" w:cs="Arial" w:eastAsia="Arial" w:hAnsi="Arial"/>
          <w:sz w:val="20"/>
          <w:szCs w:val="20"/>
        </w:rPr>
        <w:t xml:space="preserve">Marginal cost: MC = 7.2 × capex × CRF(r, 25) + 7.2 × opex; CRF(r, n) = r / (1 − (1 + r)^{−n}).</w:t>
      </w:r>
    </w:p>
    <w:p>
      <w:pPr>
        <w:pStyle w:val="ListParagraph"/>
        <w:numPr>
          <w:ilvl w:val="0"/>
          <w:numId w:val="2"/>
        </w:numPr>
        <w:spacing w:after="80" w:line="276"/>
      </w:pPr>
      <w:r>
        <w:rPr>
          <w:rFonts w:ascii="Arial" w:cs="Arial" w:eastAsia="Arial" w:hAnsi="Arial"/>
          <w:sz w:val="20"/>
          <w:szCs w:val="20"/>
        </w:rPr>
        <w:t xml:space="preserve">Optimum without battery: largest N with MR(N) ≥ MC (MR is monotone decreasing); expected optimum uses the mean of MR over twelve synthetic years.</w:t>
      </w:r>
    </w:p>
    <w:p>
      <w:pPr>
        <w:pStyle w:val="ListParagraph"/>
        <w:numPr>
          <w:ilvl w:val="0"/>
          <w:numId w:val="2"/>
        </w:numPr>
        <w:spacing w:after="80" w:line="276"/>
      </w:pPr>
      <w:r>
        <w:rPr>
          <w:rFonts w:ascii="Arial" w:cs="Arial" w:eastAsia="Arial" w:hAnsi="Arial"/>
          <w:sz w:val="20"/>
          <w:szCs w:val="20"/>
        </w:rPr>
        <w:t xml:space="preserve">Battery cost: C_B(E) = E × capex_B × [CRF(r, 15) + 0.02].</w:t>
      </w:r>
    </w:p>
    <w:p>
      <w:pPr>
        <w:pStyle w:val="ListParagraph"/>
        <w:numPr>
          <w:ilvl w:val="0"/>
          <w:numId w:val="2"/>
        </w:numPr>
        <w:spacing w:after="80" w:line="276"/>
      </w:pPr>
      <w:r>
        <w:rPr>
          <w:rFonts w:ascii="Arial" w:cs="Arial" w:eastAsia="Arial" w:hAnsi="Arial"/>
          <w:sz w:val="20"/>
          <w:szCs w:val="20"/>
        </w:rPr>
        <w:t xml:space="preserve">Battery uplift: U(N, P) = R_B(N, P) − R(N), where R_B is the LP-dispatched revenue with the battery.</w:t>
      </w:r>
    </w:p>
    <w:p>
      <w:pPr>
        <w:pStyle w:val="ListParagraph"/>
        <w:numPr>
          <w:ilvl w:val="0"/>
          <w:numId w:val="2"/>
        </w:numPr>
        <w:spacing w:after="80" w:line="276"/>
      </w:pPr>
      <w:r>
        <w:rPr>
          <w:rFonts w:ascii="Arial" w:cs="Arial" w:eastAsia="Arial" w:hAnsi="Arial"/>
          <w:sz w:val="20"/>
          <w:szCs w:val="20"/>
        </w:rPr>
        <w:t xml:space="preserve">Joint value: V(N, P) = R(N) − R(14) − (N − 14) MC + 0.7 U(N, P) − C_B(4P); expected-value version adds Σ_{n=15..N} [MR_ens(n) − MR_drawn(n)]; optimum = argmax V.</w:t>
      </w:r>
    </w:p>
    <w:p>
      <w:pPr>
        <w:pStyle w:val="Heading1"/>
        <w:keepNext/>
        <w:spacing w:after="140" w:before="360"/>
      </w:pPr>
      <w:r>
        <w:rPr>
          <w:rFonts w:ascii="Arial" w:cs="Arial" w:eastAsia="Arial" w:hAnsi="Arial"/>
        </w:rPr>
        <w:t xml:space="preserve">Appendix B – Parameter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Parameter</w:t>
            </w:r>
          </w:p>
        </w:tc>
        <w:tc>
          <w:tcPr>
            <w:tcW w:type="dxa" w:w="48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Hours per year</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8,760</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Random seeds</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7 (drawn year), ensemble 1–12; price 11 (reproducible)</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Turbine rated power / rotor / hub</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 172 m / 199 m</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Cp, ρ</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0.46, 1.225 kg/m³</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Cut-in / rated / cut-out</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 10.32 / 25.0 m/s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Smoothing σ</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 m/s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0.96</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5 % speed deficit on 75 % of units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λ (analytic) / mean / drawn-year mean</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 7.86 / 6.96 / 7.01 m/s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AR(1) φ (Gaussian space)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0.96</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Seasonal amplitude on λ</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 peak day 15</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Export cap</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MW</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Price mean / 4 h spread / wind correlation</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91.6 / 106.7 EUR/MWh / -0.28</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capex / opex / r / life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 M EUR/MW / 42 kEUR/MW/yr / 7 % / 25 y</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Battery capex / opex / r / life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or 200 kEUR/MWh / 2 % / 7 % / 15 y</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RTE / degradation cost / haircut</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87 % / 5 EUR/MWh / 30 %</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FX</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365 HUF/EUR</w:t>
            </w:r>
          </w:p>
        </w:tc>
      </w:tr>
    </w:tbl>
    <w:p>
      <w:pPr>
        <w:pStyle w:val="Heading1"/>
        <w:keepNext/>
        <w:spacing w:after="140" w:before="360"/>
      </w:pPr>
      <w:r>
        <w:rPr>
          <w:rFonts w:ascii="Arial" w:cs="Arial" w:eastAsia="Arial" w:hAnsi="Arial"/>
        </w:rPr>
        <w:t xml:space="preserve">Appendix C – Model files</w:t>
      </w:r>
    </w:p>
    <w:p>
      <w:pPr>
        <w:spacing w:after="120" w:before="0" w:line="276"/>
      </w:pPr>
      <w:r>
        <w:rPr>
          <w:rFonts w:ascii="Arial" w:cs="Arial" w:eastAsia="Arial" w:hAnsi="Arial"/>
          <w:sz w:val="20"/>
          <w:szCs w:val="20"/>
        </w:rPr>
        <w:t xml:space="preserve">overbuild_model.py (turbine and park curves, synthetic wind and price, LP dispatch); overbuild_econ.py (calibration, marginal economics, fees, securities); clip_shift.py (spell statistics and recovery bounds); joint_opt.py and extend_uplift.py (battery uplift grid, 14–25 turbines); review_checks.py (analytic Weibull, twelve-seed ensemble, k / wake / availability / correlation sensitivities); compute_doc_data.py (all figures in this document, written to doc_data_A.json); build_doc_v2.js (this document). Python 3 with numpy 2.5 and scipy 1.18 (HiGHS LP solver).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Overbuild calculation – OVIT – Version A – 23 Oct 2026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overbuild behind a 100 MVA connection – OVIT – Version A</dc:title>
  <dc:creator>Claude</dc:creator>
  <cp:lastModifiedBy>Un-named</cp:lastModifiedBy>
  <cp:revision>1</cp:revision>
  <dcterms:created xsi:type="dcterms:W3CDTF">2026-10-23T09:53:34.495Z</dcterms:created>
  <dcterms:modified xsi:type="dcterms:W3CDTF">2026-10-23T09:53:34.496Z</dcterms:modified>
</cp:coreProperties>
</file>

<file path=docProps/custom.xml><?xml version="1.0" encoding="utf-8"?>
<Properties xmlns="http://schemas.openxmlformats.org/officeDocument/2006/custom-properties" xmlns:vt="http://schemas.openxmlformats.org/officeDocument/2006/docPropsVTypes"/>
</file>