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9A69F1">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9A69F1">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9A69F1">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9A69F1">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9A69F1">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9A69F1">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9A69F1">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9A69F1">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9A69F1">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9A69F1">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9A69F1">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9A69F1">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9A69F1">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9A69F1">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9A69F1">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9A69F1">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9A69F1">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9A69F1">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9A69F1">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9A69F1">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9A69F1">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9A69F1">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9A69F1">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9A69F1">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9A69F1">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9A69F1">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9A69F1">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9A69F1">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9A69F1">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9A69F1">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9A69F1">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9A69F1">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9A69F1">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9A69F1">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9A69F1">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9A69F1">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9A69F1">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9A69F1">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9A69F1">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9A69F1">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9A69F1">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9A69F1">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9A69F1">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9A69F1">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9A69F1">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9A69F1">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9A69F1">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w:t>
            </w:r>
            <w:r w:rsidRPr="00C92D31">
              <w:lastRenderedPageBreak/>
              <w:t xml:space="preserve">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r>
              <w:t>width</w:t>
            </w:r>
            <w:proofErr w:type="spellEnd"/>
            <w:r>
              <w:t>: 100%;</w:t>
            </w:r>
          </w:p>
          <w:p w14:paraId="2D05A44B" w14:textId="77777777" w:rsidR="00AB2A7C" w:rsidRDefault="00AB2A7C" w:rsidP="00AB2A7C">
            <w:proofErr w:type="spellStart"/>
            <w:r>
              <w:t>padding</w:t>
            </w:r>
            <w:proofErr w:type="spellEnd"/>
            <w:r>
              <w:t>-right: 15px;</w:t>
            </w:r>
          </w:p>
          <w:p w14:paraId="4C7C8B17" w14:textId="77777777" w:rsidR="00AB2A7C" w:rsidRDefault="00AB2A7C" w:rsidP="00AB2A7C">
            <w:proofErr w:type="spellStart"/>
            <w:r>
              <w:t>padding-left</w:t>
            </w:r>
            <w:proofErr w:type="spellEnd"/>
            <w:r>
              <w:t>: 15px;</w:t>
            </w:r>
          </w:p>
          <w:p w14:paraId="60F0D3E2" w14:textId="77777777" w:rsidR="00AB2A7C" w:rsidRDefault="00AB2A7C" w:rsidP="00AB2A7C">
            <w:proofErr w:type="spellStart"/>
            <w:r>
              <w:t>margin</w:t>
            </w:r>
            <w:proofErr w:type="spellEnd"/>
            <w:r>
              <w:t>-right: auto;</w:t>
            </w:r>
          </w:p>
          <w:p w14:paraId="11FD7FD6" w14:textId="77777777" w:rsidR="00AB2A7C" w:rsidRDefault="00AB2A7C" w:rsidP="00AB2A7C">
            <w:proofErr w:type="spellStart"/>
            <w:r>
              <w:t>margin-left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r>
              <w:t>max-</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r>
              <w:t>max-</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r>
              <w:t>max-</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r>
              <w:t>max-</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 xml:space="preserve">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r>
        <w:t>bold</w:t>
      </w:r>
      <w:proofErr w:type="spellEnd"/>
      <w:r>
        <w:t>: met en gras.</w:t>
      </w:r>
    </w:p>
    <w:p w14:paraId="3D5C3A2D" w14:textId="77777777" w:rsidR="00864D28" w:rsidRDefault="00864D28" w:rsidP="00864D28">
      <w:r>
        <w:lastRenderedPageBreak/>
        <w:t>La classe .font-</w:t>
      </w:r>
      <w:proofErr w:type="spellStart"/>
      <w:r>
        <w:t>weight</w:t>
      </w:r>
      <w:proofErr w:type="spellEnd"/>
      <w:r>
        <w:t>-</w:t>
      </w:r>
      <w:proofErr w:type="spellStart"/>
      <w:r>
        <w:t>bolder</w:t>
      </w:r>
      <w:proofErr w:type="spellEnd"/>
      <w:r>
        <w:t>: met en plus gras.</w:t>
      </w:r>
    </w:p>
    <w:p w14:paraId="1630A013" w14:textId="77777777" w:rsidR="00864D28" w:rsidRDefault="00864D28" w:rsidP="00864D28">
      <w:r>
        <w:t>La classe .font-</w:t>
      </w:r>
      <w:proofErr w:type="spellStart"/>
      <w:r>
        <w:t>weight</w:t>
      </w:r>
      <w:proofErr w:type="spellEnd"/>
      <w:r>
        <w:t>-normal: met le texte normal.</w:t>
      </w:r>
    </w:p>
    <w:p w14:paraId="6279B691" w14:textId="77777777" w:rsidR="00864D28" w:rsidRDefault="00864D28" w:rsidP="00864D28">
      <w:r>
        <w:t>La classe .font-</w:t>
      </w:r>
      <w:proofErr w:type="spellStart"/>
      <w:r>
        <w:t>weight</w:t>
      </w:r>
      <w:proofErr w:type="spellEnd"/>
      <w:r>
        <w:t>-light: met dans une font claire.</w:t>
      </w:r>
    </w:p>
    <w:p w14:paraId="725DC552"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1267C32B" w14:textId="77777777"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5539830"/>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r>
              <w:t>img</w:t>
            </w:r>
            <w:proofErr w:type="spell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r>
              <w:t>img</w:t>
            </w:r>
            <w:proofErr w:type="spell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On peut aussi définir ces alignements en fonction du périphérique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5539832"/>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proofErr w:type="spellStart"/>
            <w:r w:rsidRPr="00F72D28">
              <w:rPr>
                <w:b/>
                <w:bCs/>
              </w:rPr>
              <w:t>jumbotron</w:t>
            </w:r>
            <w:proofErr w:type="spellEnd"/>
            <w:r>
              <w:t>"&gt;</w:t>
            </w:r>
          </w:p>
          <w:p w14:paraId="17C07CC9" w14:textId="77777777" w:rsidR="00F72D28" w:rsidRDefault="00F72D28" w:rsidP="00F72D28">
            <w:r>
              <w:t>&lt;h1&gt; Hello, world!&lt;/h1&gt;</w:t>
            </w:r>
          </w:p>
          <w:p w14:paraId="4E7FF1C0" w14:textId="77777777" w:rsidR="00F72D28" w:rsidRDefault="00F72D28" w:rsidP="00F72D28">
            <w:r>
              <w:t xml:space="preserve">&lt;p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r>
        <w:t>centré.</w:t>
      </w:r>
      <w:r w:rsidR="00911A99">
        <w:t>Ça</w:t>
      </w:r>
      <w:proofErr w:type="spell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 xml:space="preserve">&lt;h1&gt; VII. Le composant </w:t>
            </w:r>
            <w:proofErr w:type="spellStart"/>
            <w:r>
              <w:t>Jumbotron</w:t>
            </w:r>
            <w:proofErr w:type="spellEnd"/>
            <w:r>
              <w:t>&lt;/h1&gt;</w:t>
            </w:r>
          </w:p>
          <w:p w14:paraId="2406A6DF" w14:textId="77777777" w:rsidR="007339F9" w:rsidRDefault="007339F9" w:rsidP="007339F9">
            <w:r>
              <w:t xml:space="preserve">&lt;p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r>
        <w:t>C</w:t>
      </w:r>
      <w:r w:rsidR="003402C1" w:rsidRPr="003402C1">
        <w:t>onstruction</w:t>
      </w:r>
      <w:r>
        <w:t xml:space="preserve"> du </w:t>
      </w:r>
      <w:proofErr w:type="spellStart"/>
      <w:r>
        <w:t>carousel</w:t>
      </w:r>
      <w:proofErr w:type="spellEnd"/>
      <w:r>
        <w:t xml:space="preserve"> Bootstrap</w:t>
      </w:r>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carousel</w:t>
      </w:r>
      <w:proofErr w:type="spell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w:t>
      </w:r>
      <w:proofErr w:type="spellStart"/>
      <w:r w:rsidRPr="00B7369D">
        <w:rPr>
          <w:b/>
          <w:bCs/>
        </w:rPr>
        <w:t>carousel-inner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&lt;div class="</w:t>
            </w:r>
            <w:proofErr w:type="spellStart"/>
            <w:r w:rsidRPr="00AF59FC">
              <w:rPr>
                <w:b/>
                <w:bCs/>
              </w:rPr>
              <w:t>carousel-inner</w:t>
            </w:r>
            <w:proofErr w:type="spellEnd"/>
            <w:r>
              <w:t>"&gt;</w:t>
            </w:r>
          </w:p>
          <w:p w14:paraId="07D3143A" w14:textId="77777777" w:rsidR="003402C1" w:rsidRDefault="003402C1" w:rsidP="003402C1">
            <w:r>
              <w:t>&lt;div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r>
              <w:t>img</w:t>
            </w:r>
            <w:proofErr w:type="spell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r>
              <w:t>img</w:t>
            </w:r>
            <w:proofErr w:type="spell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r>
              <w:t>img</w:t>
            </w:r>
            <w:proofErr w:type="spell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&lt;div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r>
        <w:t>Ajouter des contrôles</w:t>
      </w:r>
      <w:r w:rsidR="00396884">
        <w:t xml:space="preserve"> Précédent et Suivant</w:t>
      </w:r>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r>
        <w:t>B</w:t>
      </w:r>
      <w:r w:rsidR="00E55CC6">
        <w:t>outon précédent</w:t>
      </w:r>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r>
        <w:t>role</w:t>
      </w:r>
      <w:proofErr w:type="spell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r>
        <w:t>data-slide=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77777777" w:rsidR="006E0E7D" w:rsidRDefault="006E0E7D" w:rsidP="00AE552E">
      <w:pPr>
        <w:pStyle w:val="Titre3"/>
      </w:pPr>
      <w:r>
        <w:t>Bouton précédent</w:t>
      </w:r>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r>
        <w:t>role</w:t>
      </w:r>
      <w:proofErr w:type="spell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r>
        <w:t>data-slide=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76FDFC63" w14:textId="77777777" w:rsidR="006E0E7D" w:rsidRDefault="006E0E7D" w:rsidP="006E0E7D">
      <w:pPr>
        <w:jc w:val="both"/>
      </w:pPr>
    </w:p>
    <w:p w14:paraId="56657211" w14:textId="0CD5DCE8" w:rsidR="00E55CC6" w:rsidRDefault="00E55CC6" w:rsidP="00E55CC6">
      <w:pPr>
        <w:jc w:val="both"/>
      </w:pPr>
    </w:p>
    <w:p w14:paraId="038864E3" w14:textId="77777777" w:rsidR="00E55CC6" w:rsidRDefault="00E55CC6" w:rsidP="00E55CC6">
      <w:pPr>
        <w:jc w:val="both"/>
      </w:pPr>
    </w:p>
    <w:p w14:paraId="4EDDD897" w14:textId="0531102E" w:rsidR="009A69F1" w:rsidRDefault="009A69F1" w:rsidP="00396884">
      <w:pPr>
        <w:pStyle w:val="Titre2"/>
        <w:numPr>
          <w:ilvl w:val="0"/>
          <w:numId w:val="21"/>
        </w:numPr>
      </w:pPr>
      <w:r>
        <w:t>Contrôles accessibles</w:t>
      </w:r>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r>
        <w:t>Exemple complet de contrôles accessibles</w:t>
      </w:r>
    </w:p>
    <w:tbl>
      <w:tblPr>
        <w:tblStyle w:val="Grilledutableau"/>
        <w:tblW w:w="0" w:type="auto"/>
        <w:tblLook w:val="04A0" w:firstRow="1" w:lastRow="0" w:firstColumn="1" w:lastColumn="0" w:noHBand="0" w:noVBand="1"/>
      </w:tblPr>
      <w:tblGrid>
        <w:gridCol w:w="9546"/>
      </w:tblGrid>
      <w:tr w:rsidR="0052013A" w14:paraId="2658E16A" w14:textId="77777777" w:rsidTr="0052013A">
        <w:tc>
          <w:tcPr>
            <w:tcW w:w="9546" w:type="dxa"/>
          </w:tcPr>
          <w:p w14:paraId="2572B4B3" w14:textId="77777777" w:rsidR="0052013A" w:rsidRDefault="0052013A" w:rsidP="0052013A">
            <w:r>
              <w:t xml:space="preserve">            &lt;a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r>
              <w:t>span</w:t>
            </w:r>
            <w:proofErr w:type="spell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&lt;a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r>
              <w:t>span</w:t>
            </w:r>
            <w:proofErr w:type="spell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On utilise toujours un div conteneur ayant la classe .</w:t>
      </w:r>
      <w:proofErr w:type="spellStart"/>
      <w:r>
        <w:t>row</w:t>
      </w:r>
      <w:proofErr w:type="spell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lastRenderedPageBreak/>
              <w:t>&lt;div class="</w:t>
            </w:r>
            <w:proofErr w:type="spellStart"/>
            <w:r>
              <w:t>row</w:t>
            </w:r>
            <w:proofErr w:type="spellEnd"/>
            <w:r>
              <w:t>"&gt;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w:t>
            </w:r>
            <w:proofErr w:type="spellStart"/>
            <w:r>
              <w:t>row</w:t>
            </w:r>
            <w:proofErr w:type="spellEnd"/>
            <w:r>
              <w:t>"&gt;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w:t>
            </w:r>
            <w:proofErr w:type="spellStart"/>
            <w:r>
              <w:t>row</w:t>
            </w:r>
            <w:proofErr w:type="spellEnd"/>
            <w:r>
              <w:t>"&gt;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w:t>
            </w:r>
            <w:proofErr w:type="spellStart"/>
            <w:r>
              <w:t>row</w:t>
            </w:r>
            <w:proofErr w:type="spellEnd"/>
            <w:r>
              <w:t>"&gt;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lastRenderedPageBreak/>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w:t>
      </w:r>
      <w:proofErr w:type="spellStart"/>
      <w:r>
        <w:t>une</w:t>
      </w:r>
      <w:proofErr w:type="spell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w:t>
            </w:r>
            <w:proofErr w:type="spellStart"/>
            <w:r w:rsidRPr="00257F87">
              <w:t>row</w:t>
            </w:r>
            <w:proofErr w:type="spellEnd"/>
            <w:r w:rsidRPr="00257F87">
              <w:t>"&gt;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 xml:space="preserve">&lt;div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Vous devez en premier mettre la classe .</w:t>
      </w:r>
      <w:proofErr w:type="spellStart"/>
      <w:r>
        <w:t>btn</w:t>
      </w:r>
      <w:proofErr w:type="spell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On utilise la c</w:t>
      </w:r>
      <w:r w:rsidR="00103AB3">
        <w:t>lasse .</w:t>
      </w:r>
      <w:proofErr w:type="spellStart"/>
      <w:r w:rsidR="00103AB3" w:rsidRPr="00103AB3">
        <w:t>btn-outline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bookmarkStart w:id="32" w:name="_Toc65539843"/>
    </w:p>
    <w:p w14:paraId="1A5D1114" w14:textId="246929F8" w:rsidR="00623B43" w:rsidRDefault="008F7E8C" w:rsidP="006C3FC1">
      <w:pPr>
        <w:pStyle w:val="Titre2"/>
        <w:numPr>
          <w:ilvl w:val="0"/>
          <w:numId w:val="15"/>
        </w:numPr>
      </w:pPr>
      <w:r>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&lt;a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On peut modifier la taille standard des boutons en utilisant les .</w:t>
      </w:r>
      <w:proofErr w:type="spellStart"/>
      <w:r>
        <w:t>btn-sm</w:t>
      </w:r>
      <w:proofErr w:type="spellEnd"/>
      <w:r>
        <w:t xml:space="preserve"> (petit bouton) et .</w:t>
      </w:r>
      <w:proofErr w:type="spellStart"/>
      <w:r>
        <w:t>btn</w:t>
      </w:r>
      <w:proofErr w:type="spellEnd"/>
      <w:r>
        <w:t>-lg (gros bouton). Il existe aussi la classe .</w:t>
      </w:r>
      <w:proofErr w:type="spellStart"/>
      <w:r>
        <w:t>btn</w:t>
      </w:r>
      <w:proofErr w:type="spell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r>
              <w:t>br</w:t>
            </w:r>
            <w:proofErr w:type="spellEnd"/>
            <w:r>
              <w:t>&gt;&lt;</w:t>
            </w:r>
            <w:proofErr w:type="spellStart"/>
            <w:r>
              <w:t>br</w:t>
            </w:r>
            <w:proofErr w:type="spellEnd"/>
            <w:r>
              <w:t>&gt;</w:t>
            </w:r>
          </w:p>
          <w:p w14:paraId="2BF0D5C7" w14:textId="58AB53B3"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classe .active pour l’activer et .</w:t>
      </w:r>
      <w:proofErr w:type="spellStart"/>
      <w:r>
        <w:t>disabled</w:t>
      </w:r>
      <w:proofErr w:type="spellEnd"/>
      <w:r>
        <w:t xml:space="preserve"> pour le désactiver.</w:t>
      </w:r>
      <w:r w:rsidR="00A95015">
        <w:t xml:space="preserve"> Attention de ne pas penser que c’est sécurisé de mettre un bouton avec la classe .</w:t>
      </w:r>
      <w:proofErr w:type="spellStart"/>
      <w:r w:rsidR="00A95015">
        <w:t>disabled</w:t>
      </w:r>
      <w:proofErr w:type="spellEnd"/>
      <w:r w:rsidR="00A95015">
        <w:t xml:space="preserve">. En effet, si vous pensez par exemple désactiver la vente d’un produit jusqu’à 20h00. Sur le frontend, mettre cette classe </w:t>
      </w:r>
      <w:proofErr w:type="spellStart"/>
      <w:r w:rsidR="00A95015">
        <w:t>à</w:t>
      </w:r>
      <w:proofErr w:type="spellEnd"/>
      <w:r w:rsidR="00A95015">
        <w:t xml:space="preserve"> .</w:t>
      </w:r>
      <w:proofErr w:type="spellStart"/>
      <w:r w:rsidR="00A95015">
        <w:t>disabled</w:t>
      </w:r>
      <w:proofErr w:type="spellEnd"/>
      <w:r w:rsidR="00A95015">
        <w:t xml:space="preserve">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w:t>
            </w:r>
            <w:proofErr w:type="spellStart"/>
            <w:r>
              <w:t>thead</w:t>
            </w:r>
            <w:proofErr w:type="spellEnd"/>
            <w:r>
              <w:t>&gt;</w:t>
            </w:r>
            <w:r>
              <w:cr/>
              <w:t xml:space="preserve">                &lt;tr&gt;</w:t>
            </w:r>
            <w:r>
              <w:cr/>
            </w:r>
            <w:r w:rsidR="00354625">
              <w:t xml:space="preserve">                    &lt;th scope="col"&gt;Id&lt;/</w:t>
            </w:r>
            <w:proofErr w:type="spellStart"/>
            <w:r w:rsidR="00354625">
              <w:t>th</w:t>
            </w:r>
            <w:proofErr w:type="spellEnd"/>
            <w:r w:rsidR="00354625">
              <w:t>&gt;</w:t>
            </w:r>
            <w:r w:rsidR="00354625">
              <w:cr/>
              <w:t xml:space="preserve">                    &lt;th scope="col"&gt;Nom&lt;/</w:t>
            </w:r>
            <w:proofErr w:type="spellStart"/>
            <w:r w:rsidR="00354625">
              <w:t>th</w:t>
            </w:r>
            <w:proofErr w:type="spellEnd"/>
            <w:r w:rsidR="00354625">
              <w:t>&gt;</w:t>
            </w:r>
            <w:r w:rsidR="00354625">
              <w:cr/>
              <w:t xml:space="preserve">                    &lt;th scope="col"&gt;Prénom&lt;/</w:t>
            </w:r>
            <w:proofErr w:type="spellStart"/>
            <w:r w:rsidR="00354625">
              <w:t>th</w:t>
            </w:r>
            <w:proofErr w:type="spellEnd"/>
            <w:r w:rsidR="00354625">
              <w:t>&gt;</w:t>
            </w:r>
            <w:r w:rsidR="00354625">
              <w:cr/>
              <w:t xml:space="preserve">                    &lt;th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4BE27C18" w14:textId="77777777" w:rsidR="00354625" w:rsidRDefault="00354625" w:rsidP="00354625">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w:t>
            </w:r>
            <w:proofErr w:type="spellStart"/>
            <w:r>
              <w:t>caption</w:t>
            </w:r>
            <w:proofErr w:type="spell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24F95C78" w14:textId="77777777" w:rsidR="002B4A4F" w:rsidRDefault="002B4A4F" w:rsidP="002B4A4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r>
        <w:lastRenderedPageBreak/>
        <w:t>Entêtes clairs</w:t>
      </w:r>
      <w:r w:rsidR="0042077E">
        <w:t xml:space="preserve"> ou sombres</w:t>
      </w:r>
      <w:bookmarkEnd w:id="37"/>
    </w:p>
    <w:p w14:paraId="57C0A3A8" w14:textId="77777777" w:rsidR="001F7CB7" w:rsidRDefault="00F70B8F" w:rsidP="00623B43">
      <w:pPr>
        <w:jc w:val="both"/>
      </w:pPr>
      <w:r>
        <w:t>Pour avoir l’entête du tableau en noir ou en gris clair on utilise les classes .</w:t>
      </w:r>
      <w:proofErr w:type="spellStart"/>
      <w:r>
        <w:t>thead-dark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class="table table-</w:t>
            </w:r>
            <w:proofErr w:type="spellStart"/>
            <w:r>
              <w:t>striped</w:t>
            </w:r>
            <w:proofErr w:type="spellEnd"/>
            <w:r>
              <w:t>"&gt;</w:t>
            </w:r>
            <w:r>
              <w:c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008A0018" w14:textId="77777777" w:rsidR="00FE10BF" w:rsidRDefault="00FE10BF" w:rsidP="00FE10B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On utilise la classe .table-</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1" w:name="_Toc65539852"/>
      <w:r>
        <w:t>Couleurs des lignes</w:t>
      </w:r>
      <w:bookmarkEnd w:id="41"/>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r>
        <w:t>.table-</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r>
        <w:t>.table-</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w:t>
      </w:r>
      <w:proofErr w:type="spellStart"/>
      <w:r>
        <w:t>dark</w:t>
      </w:r>
      <w:proofErr w:type="spellEnd"/>
      <w:r>
        <w:t>.</w:t>
      </w:r>
    </w:p>
    <w:p w14:paraId="1EAC2617" w14:textId="257012BE" w:rsidR="00875B8D" w:rsidRDefault="00875B8D" w:rsidP="00875B8D">
      <w:pPr>
        <w:pStyle w:val="Titre2"/>
        <w:numPr>
          <w:ilvl w:val="0"/>
          <w:numId w:val="18"/>
        </w:numPr>
      </w:pPr>
      <w:bookmarkStart w:id="42" w:name="_Toc65539853"/>
      <w:r>
        <w:t xml:space="preserve">Tableaux </w:t>
      </w:r>
      <w:bookmarkEnd w:id="42"/>
      <w:r w:rsidR="00666E52">
        <w:t>adaptables</w:t>
      </w:r>
    </w:p>
    <w:p w14:paraId="0C38A81E" w14:textId="08F6E54E" w:rsidR="00666E52" w:rsidRDefault="00666E52" w:rsidP="00623B43">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p>
    <w:p w14:paraId="1BACDE96" w14:textId="77777777" w:rsidR="005239A6" w:rsidRDefault="005239A6" w:rsidP="00623B43">
      <w:pPr>
        <w:jc w:val="both"/>
      </w:pPr>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5EA9E6F" w:rsidR="0019346E" w:rsidRDefault="0019346E">
      <w:r>
        <w:br w:type="page"/>
      </w:r>
    </w:p>
    <w:p w14:paraId="281711BA" w14:textId="77777777" w:rsidR="00623B43" w:rsidRDefault="00623B43" w:rsidP="00623B43">
      <w:pPr>
        <w:pStyle w:val="Titre1"/>
        <w:numPr>
          <w:ilvl w:val="0"/>
          <w:numId w:val="2"/>
        </w:numPr>
      </w:pPr>
      <w:bookmarkStart w:id="43" w:name="_Toc65539854"/>
      <w:r>
        <w:lastRenderedPageBreak/>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18E9BCC1" w14:textId="77777777" w:rsidR="00623B43" w:rsidRDefault="00623B43" w:rsidP="00623B43">
      <w:pPr>
        <w:jc w:val="both"/>
      </w:pPr>
      <w:r>
        <w:t>La classe .</w:t>
      </w:r>
      <w:proofErr w:type="spellStart"/>
      <w:r>
        <w:t>form</w:t>
      </w:r>
      <w:proofErr w:type="spellEnd"/>
      <w:r>
        <w:t>-group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 xml:space="preserve">Les </w:t>
      </w:r>
      <w:proofErr w:type="spellStart"/>
      <w:r>
        <w:t>navs</w:t>
      </w:r>
      <w:bookmarkEnd w:id="45"/>
      <w:proofErr w:type="spellEnd"/>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 xml:space="preserve">Les </w:t>
      </w:r>
      <w:proofErr w:type="spellStart"/>
      <w:r>
        <w:t>navbars</w:t>
      </w:r>
      <w:bookmarkEnd w:id="46"/>
      <w:proofErr w:type="spellEnd"/>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 xml:space="preserve">Dans Bootstrap, nous avons des classes qui permettent d’ajouter des </w:t>
      </w:r>
      <w:proofErr w:type="spellStart"/>
      <w:r>
        <w:t>paddings</w:t>
      </w:r>
      <w:proofErr w:type="spellEnd"/>
      <w:r>
        <w:t xml:space="preserve">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1=0,25 rem,  2 = 0,5 rem, 3=1rem, 4 = 1,5 rem, 5 =  3 rem)</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t>ml-*</w:t>
      </w:r>
      <w:r w:rsidR="000A133C">
        <w:t> : ajoutera une marge à gauche.</w:t>
      </w:r>
    </w:p>
    <w:p w14:paraId="13F23741" w14:textId="77777777" w:rsidR="007C7FEF" w:rsidRDefault="007C7FEF" w:rsidP="00623B43">
      <w:pPr>
        <w:jc w:val="both"/>
      </w:pPr>
      <w:proofErr w:type="spellStart"/>
      <w:r>
        <w:lastRenderedPageBreak/>
        <w:t>mr</w:t>
      </w:r>
      <w:proofErr w:type="spellEnd"/>
      <w:r>
        <w:t>-*</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proofErr w:type="spellStart"/>
      <w:r>
        <w:t>my</w:t>
      </w:r>
      <w:proofErr w:type="spellEnd"/>
      <w:r>
        <w:t>-*</w:t>
      </w:r>
      <w:r w:rsidR="000A133C">
        <w:t> : ajoutera une marge en haut et en bas.</w:t>
      </w:r>
    </w:p>
    <w:p w14:paraId="3D81867F" w14:textId="77777777" w:rsidR="002F085B" w:rsidRDefault="000A133C" w:rsidP="001E1927">
      <w:pPr>
        <w:pStyle w:val="Titre3"/>
        <w:numPr>
          <w:ilvl w:val="0"/>
          <w:numId w:val="19"/>
        </w:numPr>
      </w:pPr>
      <w:r>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w:t>
      </w:r>
      <w:proofErr w:type="spellStart"/>
      <w:r>
        <w:t>sm</w:t>
      </w:r>
      <w:proofErr w:type="spellEnd"/>
      <w:r>
        <w:t xml:space="preserve">, md, lg, xl. C’est donc conditionné en fonction de la taille de l’écran du périphérique. </w:t>
      </w:r>
    </w:p>
    <w:p w14:paraId="17E10392" w14:textId="77777777" w:rsidR="000A133C" w:rsidRPr="002F085B" w:rsidRDefault="000A133C" w:rsidP="000A133C">
      <w:r>
        <w:t>m</w:t>
      </w:r>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 xml:space="preserve">Les </w:t>
      </w:r>
      <w:proofErr w:type="spellStart"/>
      <w:r>
        <w:t>paddings</w:t>
      </w:r>
      <w:bookmarkEnd w:id="49"/>
      <w:proofErr w:type="spellEnd"/>
    </w:p>
    <w:p w14:paraId="242C3125" w14:textId="77777777" w:rsidR="00E61783" w:rsidRDefault="00E61783" w:rsidP="00623B43">
      <w:pPr>
        <w:jc w:val="both"/>
      </w:pPr>
    </w:p>
    <w:p w14:paraId="4E66143C" w14:textId="77777777" w:rsidR="007C7FEF" w:rsidRDefault="007C7FEF" w:rsidP="00623B43">
      <w:pPr>
        <w:jc w:val="both"/>
      </w:pPr>
      <w:r>
        <w:t>p-*</w:t>
      </w:r>
    </w:p>
    <w:p w14:paraId="3D2319B0" w14:textId="77777777" w:rsidR="007C7FEF" w:rsidRDefault="007C7FEF" w:rsidP="00623B43">
      <w:pPr>
        <w:jc w:val="both"/>
      </w:pPr>
      <w:r>
        <w:t>pt-*</w:t>
      </w:r>
    </w:p>
    <w:p w14:paraId="069D5141" w14:textId="77777777" w:rsidR="007C7FEF" w:rsidRDefault="007C7FEF" w:rsidP="00623B43">
      <w:pPr>
        <w:jc w:val="both"/>
      </w:pPr>
      <w:r>
        <w:t xml:space="preserve">pb-* </w:t>
      </w:r>
    </w:p>
    <w:p w14:paraId="5C42D5B2" w14:textId="77777777" w:rsidR="007C7FEF" w:rsidRDefault="007C7FEF" w:rsidP="00623B43">
      <w:pPr>
        <w:jc w:val="both"/>
      </w:pPr>
      <w:r>
        <w:t>pl-*</w:t>
      </w:r>
    </w:p>
    <w:p w14:paraId="0B0CF884" w14:textId="77777777" w:rsidR="007C7FEF" w:rsidRDefault="007C7FEF" w:rsidP="00623B43">
      <w:pPr>
        <w:jc w:val="both"/>
      </w:pPr>
      <w:proofErr w:type="spellStart"/>
      <w:r>
        <w:t>pr</w:t>
      </w:r>
      <w:proofErr w:type="spellEnd"/>
      <w:r>
        <w:t>-*</w:t>
      </w:r>
    </w:p>
    <w:p w14:paraId="0BA6942F" w14:textId="77777777" w:rsidR="007C7FEF" w:rsidRDefault="00E61783" w:rsidP="00623B43">
      <w:pPr>
        <w:jc w:val="both"/>
      </w:pPr>
      <w:r>
        <w:t>px-*</w:t>
      </w:r>
    </w:p>
    <w:p w14:paraId="108F7358" w14:textId="77777777" w:rsidR="00E61783" w:rsidRDefault="00E61783" w:rsidP="00623B43">
      <w:pPr>
        <w:jc w:val="both"/>
      </w:pPr>
      <w:proofErr w:type="spellStart"/>
      <w:r>
        <w:t>py</w:t>
      </w:r>
      <w:proofErr w:type="spellEnd"/>
      <w:r>
        <w:t>-*</w:t>
      </w:r>
    </w:p>
    <w:p w14:paraId="6A48A725" w14:textId="7F9183CF" w:rsidR="00E61783" w:rsidRDefault="009A4B50" w:rsidP="00623B43">
      <w:pPr>
        <w:jc w:val="both"/>
      </w:pPr>
      <w:r>
        <w:t>Les fenêtres modales</w:t>
      </w:r>
    </w:p>
    <w:p w14:paraId="0C7A9A88" w14:textId="0BD0673A" w:rsidR="009A4B50" w:rsidRDefault="009A4B50" w:rsidP="00623B43">
      <w:pPr>
        <w:jc w:val="both"/>
      </w:pPr>
      <w:r>
        <w:t>Les alertes</w:t>
      </w:r>
    </w:p>
    <w:p w14:paraId="2E78DDE4" w14:textId="77777777" w:rsidR="009A4B50" w:rsidRDefault="009A4B50"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9A69F1" w:rsidRDefault="009A69F1" w:rsidP="00876424">
      <w:pPr>
        <w:spacing w:after="0" w:line="240" w:lineRule="auto"/>
      </w:pPr>
      <w:r>
        <w:separator/>
      </w:r>
    </w:p>
  </w:endnote>
  <w:endnote w:type="continuationSeparator" w:id="0">
    <w:p w14:paraId="5A1A7C9E" w14:textId="77777777" w:rsidR="009A69F1" w:rsidRDefault="009A69F1"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9A69F1" w:rsidRDefault="009A69F1">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A69F1" w:rsidRDefault="009A69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9A69F1" w:rsidRDefault="009A69F1">
    <w:pPr>
      <w:pStyle w:val="Pieddepage"/>
      <w:jc w:val="right"/>
    </w:pPr>
  </w:p>
  <w:p w14:paraId="66834A7B" w14:textId="77777777" w:rsidR="009A69F1" w:rsidRDefault="009A69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9A69F1" w:rsidRDefault="009A69F1" w:rsidP="00876424">
      <w:pPr>
        <w:spacing w:after="0" w:line="240" w:lineRule="auto"/>
      </w:pPr>
      <w:r>
        <w:separator/>
      </w:r>
    </w:p>
  </w:footnote>
  <w:footnote w:type="continuationSeparator" w:id="0">
    <w:p w14:paraId="4813D480" w14:textId="77777777" w:rsidR="009A69F1" w:rsidRDefault="009A69F1"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17"/>
  </w:num>
  <w:num w:numId="5">
    <w:abstractNumId w:val="2"/>
  </w:num>
  <w:num w:numId="6">
    <w:abstractNumId w:val="14"/>
  </w:num>
  <w:num w:numId="7">
    <w:abstractNumId w:val="16"/>
  </w:num>
  <w:num w:numId="8">
    <w:abstractNumId w:val="4"/>
  </w:num>
  <w:num w:numId="9">
    <w:abstractNumId w:val="11"/>
  </w:num>
  <w:num w:numId="10">
    <w:abstractNumId w:val="5"/>
  </w:num>
  <w:num w:numId="11">
    <w:abstractNumId w:val="6"/>
  </w:num>
  <w:num w:numId="12">
    <w:abstractNumId w:val="22"/>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 w:numId="20">
    <w:abstractNumId w:val="15"/>
  </w:num>
  <w:num w:numId="21">
    <w:abstractNumId w:val="18"/>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4046"/>
    <w:rsid w:val="00085B7F"/>
    <w:rsid w:val="000939DE"/>
    <w:rsid w:val="000A133C"/>
    <w:rsid w:val="000A4536"/>
    <w:rsid w:val="000C59D6"/>
    <w:rsid w:val="000E4379"/>
    <w:rsid w:val="000F63B5"/>
    <w:rsid w:val="000F7816"/>
    <w:rsid w:val="0010385C"/>
    <w:rsid w:val="00103AB3"/>
    <w:rsid w:val="001077C9"/>
    <w:rsid w:val="00111C4E"/>
    <w:rsid w:val="00124FF8"/>
    <w:rsid w:val="00126340"/>
    <w:rsid w:val="0013172F"/>
    <w:rsid w:val="00134A23"/>
    <w:rsid w:val="00134ED8"/>
    <w:rsid w:val="001509F0"/>
    <w:rsid w:val="00160CDF"/>
    <w:rsid w:val="00165D0E"/>
    <w:rsid w:val="00171922"/>
    <w:rsid w:val="00190F61"/>
    <w:rsid w:val="0019346E"/>
    <w:rsid w:val="001A176D"/>
    <w:rsid w:val="001A7417"/>
    <w:rsid w:val="001C305D"/>
    <w:rsid w:val="001C58AE"/>
    <w:rsid w:val="001E1927"/>
    <w:rsid w:val="001E3BD9"/>
    <w:rsid w:val="001E701D"/>
    <w:rsid w:val="001F4F61"/>
    <w:rsid w:val="001F5F33"/>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0ECA"/>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2013A"/>
    <w:rsid w:val="005239A6"/>
    <w:rsid w:val="0053055E"/>
    <w:rsid w:val="00540866"/>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66E52"/>
    <w:rsid w:val="00673601"/>
    <w:rsid w:val="00674B9D"/>
    <w:rsid w:val="00693050"/>
    <w:rsid w:val="006A6A2F"/>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117D5"/>
    <w:rsid w:val="0082304D"/>
    <w:rsid w:val="00827499"/>
    <w:rsid w:val="00855710"/>
    <w:rsid w:val="008600FB"/>
    <w:rsid w:val="00862AF2"/>
    <w:rsid w:val="00864B5E"/>
    <w:rsid w:val="00864D28"/>
    <w:rsid w:val="00875B8D"/>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0224"/>
    <w:rsid w:val="00952AD4"/>
    <w:rsid w:val="009541DC"/>
    <w:rsid w:val="00955218"/>
    <w:rsid w:val="00960BEC"/>
    <w:rsid w:val="00963B06"/>
    <w:rsid w:val="00970E0F"/>
    <w:rsid w:val="00974F55"/>
    <w:rsid w:val="00980343"/>
    <w:rsid w:val="00981D3C"/>
    <w:rsid w:val="0098686B"/>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A7C04"/>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55CC6"/>
    <w:rsid w:val="00E61783"/>
    <w:rsid w:val="00E62E80"/>
    <w:rsid w:val="00E6644C"/>
    <w:rsid w:val="00E7581C"/>
    <w:rsid w:val="00E871D1"/>
    <w:rsid w:val="00E967FF"/>
    <w:rsid w:val="00EC16F3"/>
    <w:rsid w:val="00EC7032"/>
    <w:rsid w:val="00ED3E8D"/>
    <w:rsid w:val="00ED5E36"/>
    <w:rsid w:val="00ED7200"/>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5233"/>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25</Pages>
  <Words>6824</Words>
  <Characters>37532</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44</cp:revision>
  <cp:lastPrinted>2021-02-25T07:55:00Z</cp:lastPrinted>
  <dcterms:created xsi:type="dcterms:W3CDTF">2021-03-02T00:17:00Z</dcterms:created>
  <dcterms:modified xsi:type="dcterms:W3CDTF">2021-03-11T01:06:00Z</dcterms:modified>
</cp:coreProperties>
</file>