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100"/>
      </w:pPr>
      <w:r>
        <w:rPr>
          <w:rFonts w:ascii="Aptos" w:hAnsi="Aptos"/>
          <w:b/>
          <w:i w:val="0"/>
          <w:color w:val="D59B32"/>
          <w:sz w:val="18"/>
        </w:rPr>
        <w:t>WINDHOEK DIGITAL MALL</w:t>
      </w:r>
    </w:p>
    <w:p>
      <w:pPr>
        <w:spacing w:after="100"/>
      </w:pPr>
      <w:r>
        <w:rPr>
          <w:rFonts w:ascii="Aptos Display" w:hAnsi="Aptos Display"/>
          <w:b/>
          <w:i w:val="0"/>
          <w:color w:val="101218"/>
          <w:sz w:val="56"/>
        </w:rPr>
        <w:t>NeuroCity</w:t>
      </w:r>
    </w:p>
    <w:p>
      <w:pPr>
        <w:spacing w:after="280"/>
      </w:pPr>
      <w:r>
        <w:rPr>
          <w:rFonts w:ascii="Aptos" w:hAnsi="Aptos"/>
          <w:b w:val="0"/>
          <w:i w:val="0"/>
          <w:color w:val="667085"/>
          <w:sz w:val="26"/>
        </w:rPr>
        <w:t>Pilot validation and outreach pack</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2FF"/>
          </w:tcPr>
          <w:p>
            <w:pPr>
              <w:spacing w:after="40"/>
            </w:pPr>
            <w:r>
              <w:rPr>
                <w:rFonts w:ascii="Aptos" w:hAnsi="Aptos"/>
                <w:b/>
                <w:i w:val="0"/>
                <w:color w:val="7457FF"/>
                <w:sz w:val="18"/>
              </w:rPr>
              <w:t xml:space="preserve">PURPOSE  </w:t>
            </w:r>
            <w:r>
              <w:rPr>
                <w:rFonts w:ascii="Aptos" w:hAnsi="Aptos"/>
                <w:b w:val="0"/>
                <w:i w:val="0"/>
                <w:color w:val="101218"/>
                <w:sz w:val="21"/>
              </w:rPr>
              <w:t>Ready-to-use material for the LightWork Clothing discovery meeting and payment-provider conversations with FNB Namibia, Nedbank Namibia, and PayToday.</w:t>
            </w:r>
          </w:p>
        </w:tc>
      </w:tr>
    </w:tbl>
    <w:p>
      <w:pPr>
        <w:spacing w:after="0"/>
      </w:pPr>
    </w:p>
    <w:p>
      <w:pPr>
        <w:spacing w:after="280"/>
      </w:pP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90" w:type="dxa"/>
              <w:start w:w="120" w:type="dxa"/>
              <w:bottom w:w="90" w:type="dxa"/>
              <w:end w:w="120" w:type="dxa"/>
            </w:tcMar>
            <w:vAlign w:val="center"/>
          </w:tcPr>
          <w:p>
            <w:r>
              <w:rPr>
                <w:rFonts w:ascii="Aptos" w:hAnsi="Aptos"/>
                <w:b/>
                <w:i w:val="0"/>
                <w:color w:val="20242B"/>
                <w:sz w:val="19"/>
              </w:rPr>
              <w:t>Pilot city</w:t>
            </w:r>
          </w:p>
        </w:tc>
        <w:tc>
          <w:tcPr>
            <w:tcW w:type="dxa" w:w="7060"/>
            <w:tcMar>
              <w:top w:w="90" w:type="dxa"/>
              <w:start w:w="120" w:type="dxa"/>
              <w:bottom w:w="90" w:type="dxa"/>
              <w:end w:w="120" w:type="dxa"/>
            </w:tcMar>
            <w:vAlign w:val="center"/>
          </w:tcPr>
          <w:p>
            <w:r>
              <w:rPr>
                <w:rFonts w:ascii="Aptos" w:hAnsi="Aptos"/>
                <w:b w:val="0"/>
                <w:i w:val="0"/>
                <w:color w:val="101218"/>
                <w:sz w:val="19"/>
              </w:rPr>
              <w:t>Windhoek</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Pilot categories</w:t>
            </w:r>
          </w:p>
        </w:tc>
        <w:tc>
          <w:tcPr>
            <w:tcW w:type="dxa" w:w="7060"/>
            <w:tcMar>
              <w:top w:w="90" w:type="dxa"/>
              <w:start w:w="120" w:type="dxa"/>
              <w:bottom w:w="90" w:type="dxa"/>
              <w:end w:w="120" w:type="dxa"/>
            </w:tcMar>
            <w:vAlign w:val="center"/>
          </w:tcPr>
          <w:p>
            <w:r>
              <w:rPr>
                <w:rFonts w:ascii="Aptos" w:hAnsi="Aptos"/>
                <w:b w:val="0"/>
                <w:i w:val="0"/>
                <w:color w:val="101218"/>
                <w:sz w:val="19"/>
              </w:rPr>
              <w:t>Fashion; Beauty and personal care; Gifts, home and living</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First merchant prospect</w:t>
            </w:r>
          </w:p>
        </w:tc>
        <w:tc>
          <w:tcPr>
            <w:tcW w:type="dxa" w:w="7060"/>
            <w:tcMar>
              <w:top w:w="90" w:type="dxa"/>
              <w:start w:w="120" w:type="dxa"/>
              <w:bottom w:w="90" w:type="dxa"/>
              <w:end w:w="120" w:type="dxa"/>
            </w:tcMar>
            <w:vAlign w:val="center"/>
          </w:tcPr>
          <w:p>
            <w:r>
              <w:rPr>
                <w:rFonts w:ascii="Aptos" w:hAnsi="Aptos"/>
                <w:b w:val="0"/>
                <w:i w:val="0"/>
                <w:color w:val="101218"/>
                <w:sz w:val="19"/>
              </w:rPr>
              <w:t>LightWork Clothing - Baines Centre, Pioneerspark</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Pilot commercial model</w:t>
            </w:r>
          </w:p>
        </w:tc>
        <w:tc>
          <w:tcPr>
            <w:tcW w:type="dxa" w:w="7060"/>
            <w:tcMar>
              <w:top w:w="90" w:type="dxa"/>
              <w:start w:w="120" w:type="dxa"/>
              <w:bottom w:w="90" w:type="dxa"/>
              <w:end w:w="120" w:type="dxa"/>
            </w:tcMar>
            <w:vAlign w:val="center"/>
          </w:tcPr>
          <w:p>
            <w:r>
              <w:rPr>
                <w:rFonts w:ascii="Aptos" w:hAnsi="Aptos"/>
                <w:b w:val="0"/>
                <w:i w:val="0"/>
                <w:color w:val="101218"/>
                <w:sz w:val="19"/>
              </w:rPr>
              <w:t>No charge during testing; monthly merchant subscription after pilot; transaction commission deferred</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Customer payment</w:t>
            </w:r>
          </w:p>
        </w:tc>
        <w:tc>
          <w:tcPr>
            <w:tcW w:type="dxa" w:w="7060"/>
            <w:tcMar>
              <w:top w:w="90" w:type="dxa"/>
              <w:start w:w="120" w:type="dxa"/>
              <w:bottom w:w="90" w:type="dxa"/>
              <w:end w:w="120" w:type="dxa"/>
            </w:tcMar>
            <w:vAlign w:val="center"/>
          </w:tcPr>
          <w:p>
            <w:r>
              <w:rPr>
                <w:rFonts w:ascii="Aptos" w:hAnsi="Aptos"/>
                <w:b w:val="0"/>
                <w:i w:val="0"/>
                <w:color w:val="101218"/>
                <w:sz w:val="19"/>
              </w:rPr>
              <w:t>Online payment and pay on collection</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Fulfillment</w:t>
            </w:r>
          </w:p>
        </w:tc>
        <w:tc>
          <w:tcPr>
            <w:tcW w:type="dxa" w:w="7060"/>
            <w:tcMar>
              <w:top w:w="90" w:type="dxa"/>
              <w:start w:w="120" w:type="dxa"/>
              <w:bottom w:w="90" w:type="dxa"/>
              <w:end w:w="120" w:type="dxa"/>
            </w:tcMar>
            <w:vAlign w:val="center"/>
          </w:tcPr>
          <w:p>
            <w:r>
              <w:rPr>
                <w:rFonts w:ascii="Aptos" w:hAnsi="Aptos"/>
                <w:b w:val="0"/>
                <w:i w:val="0"/>
                <w:color w:val="101218"/>
                <w:sz w:val="19"/>
              </w:rPr>
              <w:t>Merchant-managed delivery and pickup initially</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Platform relationship</w:t>
            </w:r>
          </w:p>
        </w:tc>
        <w:tc>
          <w:tcPr>
            <w:tcW w:type="dxa" w:w="7060"/>
            <w:tcMar>
              <w:top w:w="90" w:type="dxa"/>
              <w:start w:w="120" w:type="dxa"/>
              <w:bottom w:w="90" w:type="dxa"/>
              <w:end w:w="120" w:type="dxa"/>
            </w:tcMar>
            <w:vAlign w:val="center"/>
          </w:tcPr>
          <w:p>
            <w:r>
              <w:rPr>
                <w:rFonts w:ascii="Aptos" w:hAnsi="Aptos"/>
                <w:b w:val="0"/>
                <w:i w:val="0"/>
                <w:color w:val="101218"/>
                <w:sz w:val="19"/>
              </w:rPr>
              <w:t>Independent from NeuroEstates</w:t>
            </w:r>
          </w:p>
        </w:tc>
      </w:tr>
    </w:tbl>
    <w:p>
      <w:pPr>
        <w:spacing w:before="360"/>
      </w:pPr>
      <w:r>
        <w:rPr>
          <w:rFonts w:ascii="Aptos" w:hAnsi="Aptos"/>
          <w:b/>
          <w:i w:val="0"/>
          <w:color w:val="667085"/>
          <w:sz w:val="20"/>
        </w:rPr>
        <w:t>Prepared for Sergej Witbooi</w:t>
      </w:r>
    </w:p>
    <w:p>
      <w:r>
        <w:br w:type="page"/>
      </w:r>
    </w:p>
    <w:p>
      <w:pPr>
        <w:spacing w:after="100"/>
      </w:pPr>
      <w:r>
        <w:rPr>
          <w:rFonts w:ascii="Aptos" w:hAnsi="Aptos"/>
          <w:b/>
          <w:i w:val="0"/>
          <w:color w:val="D59B32"/>
          <w:sz w:val="18"/>
        </w:rPr>
        <w:t>01 / DECISIONS</w:t>
      </w:r>
    </w:p>
    <w:p>
      <w:pPr>
        <w:spacing w:after="100"/>
      </w:pPr>
      <w:r>
        <w:rPr>
          <w:rFonts w:ascii="Aptos Display" w:hAnsi="Aptos Display"/>
          <w:b/>
          <w:i w:val="0"/>
          <w:color w:val="101218"/>
          <w:sz w:val="56"/>
        </w:rPr>
        <w:t>Pilot decision record</w:t>
      </w:r>
    </w:p>
    <w:p>
      <w:pPr>
        <w:spacing w:after="280"/>
      </w:pPr>
      <w:r>
        <w:rPr>
          <w:rFonts w:ascii="Aptos" w:hAnsi="Aptos"/>
          <w:b w:val="0"/>
          <w:i w:val="0"/>
          <w:color w:val="667085"/>
          <w:sz w:val="26"/>
        </w:rPr>
        <w:t>The agreed boundaries that all research and wireframes should follow.</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20242B"/>
            <w:tcMar>
              <w:top w:w="90" w:type="dxa"/>
              <w:start w:w="120" w:type="dxa"/>
              <w:bottom w:w="90" w:type="dxa"/>
              <w:end w:w="120" w:type="dxa"/>
            </w:tcMar>
            <w:vAlign w:val="center"/>
          </w:tcPr>
          <w:p>
            <w:r>
              <w:rPr>
                <w:rFonts w:ascii="Aptos" w:hAnsi="Aptos"/>
                <w:b/>
                <w:i w:val="0"/>
                <w:color w:val="FFFFFF"/>
                <w:sz w:val="18"/>
              </w:rPr>
              <w:t>Decision</w:t>
            </w:r>
          </w:p>
        </w:tc>
        <w:tc>
          <w:tcPr>
            <w:tcW w:type="dxa" w:w="3600"/>
            <w:shd w:fill="20242B"/>
            <w:tcMar>
              <w:top w:w="90" w:type="dxa"/>
              <w:start w:w="120" w:type="dxa"/>
              <w:bottom w:w="90" w:type="dxa"/>
              <w:end w:w="120" w:type="dxa"/>
            </w:tcMar>
            <w:vAlign w:val="center"/>
          </w:tcPr>
          <w:p>
            <w:r>
              <w:rPr>
                <w:rFonts w:ascii="Aptos" w:hAnsi="Aptos"/>
                <w:b/>
                <w:i w:val="0"/>
                <w:color w:val="FFFFFF"/>
                <w:sz w:val="18"/>
              </w:rPr>
              <w:t>Confirmed direction</w:t>
            </w:r>
          </w:p>
        </w:tc>
        <w:tc>
          <w:tcPr>
            <w:tcW w:type="dxa" w:w="3560"/>
            <w:shd w:fill="20242B"/>
            <w:tcMar>
              <w:top w:w="90" w:type="dxa"/>
              <w:start w:w="120" w:type="dxa"/>
              <w:bottom w:w="90" w:type="dxa"/>
              <w:end w:w="120" w:type="dxa"/>
            </w:tcMar>
            <w:vAlign w:val="center"/>
          </w:tcPr>
          <w:p>
            <w:r>
              <w:rPr>
                <w:rFonts w:ascii="Aptos" w:hAnsi="Aptos"/>
                <w:b/>
                <w:i w:val="0"/>
                <w:color w:val="FFFFFF"/>
                <w:sz w:val="18"/>
              </w:rPr>
              <w:t>Implication</w:t>
            </w:r>
          </w:p>
        </w:tc>
      </w:tr>
      <w:tr>
        <w:tc>
          <w:tcPr>
            <w:tcW w:type="dxa" w:w="2200"/>
            <w:tcMar>
              <w:top w:w="90" w:type="dxa"/>
              <w:start w:w="120" w:type="dxa"/>
              <w:bottom w:w="90" w:type="dxa"/>
              <w:end w:w="120" w:type="dxa"/>
            </w:tcMar>
            <w:vAlign w:val="center"/>
          </w:tcPr>
          <w:p>
            <w:r>
              <w:rPr>
                <w:rFonts w:ascii="Aptos" w:hAnsi="Aptos"/>
                <w:b w:val="0"/>
                <w:i w:val="0"/>
                <w:color w:val="101218"/>
                <w:sz w:val="18"/>
              </w:rPr>
              <w:t>Name</w:t>
            </w:r>
          </w:p>
        </w:tc>
        <w:tc>
          <w:tcPr>
            <w:tcW w:type="dxa" w:w="3600"/>
            <w:tcMar>
              <w:top w:w="90" w:type="dxa"/>
              <w:start w:w="120" w:type="dxa"/>
              <w:bottom w:w="90" w:type="dxa"/>
              <w:end w:w="120" w:type="dxa"/>
            </w:tcMar>
            <w:vAlign w:val="center"/>
          </w:tcPr>
          <w:p>
            <w:r>
              <w:rPr>
                <w:rFonts w:ascii="Aptos" w:hAnsi="Aptos"/>
                <w:b w:val="0"/>
                <w:i w:val="0"/>
                <w:color w:val="101218"/>
                <w:sz w:val="18"/>
              </w:rPr>
              <w:t>NeuroCity</w:t>
            </w:r>
          </w:p>
        </w:tc>
        <w:tc>
          <w:tcPr>
            <w:tcW w:type="dxa" w:w="3560"/>
            <w:tcMar>
              <w:top w:w="90" w:type="dxa"/>
              <w:start w:w="120" w:type="dxa"/>
              <w:bottom w:w="90" w:type="dxa"/>
              <w:end w:w="120" w:type="dxa"/>
            </w:tcMar>
            <w:vAlign w:val="center"/>
          </w:tcPr>
          <w:p>
            <w:r>
              <w:rPr>
                <w:rFonts w:ascii="Aptos" w:hAnsi="Aptos"/>
                <w:b w:val="0"/>
                <w:i w:val="0"/>
                <w:color w:val="101218"/>
                <w:sz w:val="18"/>
              </w:rPr>
              <w:t>Develop an independent public identity and domain strategy.</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Geography</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Windhoek</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Use zone-based local delivery and store pickup for V1.</w:t>
            </w:r>
          </w:p>
        </w:tc>
      </w:tr>
      <w:tr>
        <w:tc>
          <w:tcPr>
            <w:tcW w:type="dxa" w:w="2200"/>
            <w:tcMar>
              <w:top w:w="90" w:type="dxa"/>
              <w:start w:w="120" w:type="dxa"/>
              <w:bottom w:w="90" w:type="dxa"/>
              <w:end w:w="120" w:type="dxa"/>
            </w:tcMar>
            <w:vAlign w:val="center"/>
          </w:tcPr>
          <w:p>
            <w:r>
              <w:rPr>
                <w:rFonts w:ascii="Aptos" w:hAnsi="Aptos"/>
                <w:b w:val="0"/>
                <w:i w:val="0"/>
                <w:color w:val="101218"/>
                <w:sz w:val="18"/>
              </w:rPr>
              <w:t>Categories</w:t>
            </w:r>
          </w:p>
        </w:tc>
        <w:tc>
          <w:tcPr>
            <w:tcW w:type="dxa" w:w="3600"/>
            <w:tcMar>
              <w:top w:w="90" w:type="dxa"/>
              <w:start w:w="120" w:type="dxa"/>
              <w:bottom w:w="90" w:type="dxa"/>
              <w:end w:w="120" w:type="dxa"/>
            </w:tcMar>
            <w:vAlign w:val="center"/>
          </w:tcPr>
          <w:p>
            <w:r>
              <w:rPr>
                <w:rFonts w:ascii="Aptos" w:hAnsi="Aptos"/>
                <w:b w:val="0"/>
                <w:i w:val="0"/>
                <w:color w:val="101218"/>
                <w:sz w:val="18"/>
              </w:rPr>
              <w:t>Fashion; Beauty/personal care; Gifts/home/living</w:t>
            </w:r>
          </w:p>
        </w:tc>
        <w:tc>
          <w:tcPr>
            <w:tcW w:type="dxa" w:w="3560"/>
            <w:tcMar>
              <w:top w:w="90" w:type="dxa"/>
              <w:start w:w="120" w:type="dxa"/>
              <w:bottom w:w="90" w:type="dxa"/>
              <w:end w:w="120" w:type="dxa"/>
            </w:tcMar>
            <w:vAlign w:val="center"/>
          </w:tcPr>
          <w:p>
            <w:r>
              <w:rPr>
                <w:rFonts w:ascii="Aptos" w:hAnsi="Aptos"/>
                <w:b w:val="0"/>
                <w:i w:val="0"/>
                <w:color w:val="101218"/>
                <w:sz w:val="18"/>
              </w:rPr>
              <w:t>Build category attributes without grocery or regulated-goods complexity.</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Testing price</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No merchant charge</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Use a short, defined pilot with explicit exit criteria.</w:t>
            </w:r>
          </w:p>
        </w:tc>
      </w:tr>
      <w:tr>
        <w:tc>
          <w:tcPr>
            <w:tcW w:type="dxa" w:w="2200"/>
            <w:tcMar>
              <w:top w:w="90" w:type="dxa"/>
              <w:start w:w="120" w:type="dxa"/>
              <w:bottom w:w="90" w:type="dxa"/>
              <w:end w:w="120" w:type="dxa"/>
            </w:tcMar>
            <w:vAlign w:val="center"/>
          </w:tcPr>
          <w:p>
            <w:r>
              <w:rPr>
                <w:rFonts w:ascii="Aptos" w:hAnsi="Aptos"/>
                <w:b w:val="0"/>
                <w:i w:val="0"/>
                <w:color w:val="101218"/>
                <w:sz w:val="18"/>
              </w:rPr>
              <w:t>Post-pilot revenue</w:t>
            </w:r>
          </w:p>
        </w:tc>
        <w:tc>
          <w:tcPr>
            <w:tcW w:type="dxa" w:w="3600"/>
            <w:tcMar>
              <w:top w:w="90" w:type="dxa"/>
              <w:start w:w="120" w:type="dxa"/>
              <w:bottom w:w="90" w:type="dxa"/>
              <w:end w:w="120" w:type="dxa"/>
            </w:tcMar>
            <w:vAlign w:val="center"/>
          </w:tcPr>
          <w:p>
            <w:r>
              <w:rPr>
                <w:rFonts w:ascii="Aptos" w:hAnsi="Aptos"/>
                <w:b w:val="0"/>
                <w:i w:val="0"/>
                <w:color w:val="101218"/>
                <w:sz w:val="18"/>
              </w:rPr>
              <w:t>Monthly subscription</w:t>
            </w:r>
          </w:p>
        </w:tc>
        <w:tc>
          <w:tcPr>
            <w:tcW w:type="dxa" w:w="3560"/>
            <w:tcMar>
              <w:top w:w="90" w:type="dxa"/>
              <w:start w:w="120" w:type="dxa"/>
              <w:bottom w:w="90" w:type="dxa"/>
              <w:end w:w="120" w:type="dxa"/>
            </w:tcMar>
            <w:vAlign w:val="center"/>
          </w:tcPr>
          <w:p>
            <w:r>
              <w:rPr>
                <w:rFonts w:ascii="Aptos" w:hAnsi="Aptos"/>
                <w:b w:val="0"/>
                <w:i w:val="0"/>
                <w:color w:val="101218"/>
                <w:sz w:val="18"/>
              </w:rPr>
              <w:t>Validate willingness to pay and tier requirements during interviews.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Commission</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Not included for now</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Keep commission fields in architecture but do not promise a rate.</w:t>
            </w:r>
          </w:p>
        </w:tc>
      </w:tr>
      <w:tr>
        <w:tc>
          <w:tcPr>
            <w:tcW w:type="dxa" w:w="2200"/>
            <w:tcMar>
              <w:top w:w="90" w:type="dxa"/>
              <w:start w:w="120" w:type="dxa"/>
              <w:bottom w:w="90" w:type="dxa"/>
              <w:end w:w="120" w:type="dxa"/>
            </w:tcMar>
            <w:vAlign w:val="center"/>
          </w:tcPr>
          <w:p>
            <w:r>
              <w:rPr>
                <w:rFonts w:ascii="Aptos" w:hAnsi="Aptos"/>
                <w:b w:val="0"/>
                <w:i w:val="0"/>
                <w:color w:val="101218"/>
                <w:sz w:val="18"/>
              </w:rPr>
              <w:t>Payments</w:t>
            </w:r>
          </w:p>
        </w:tc>
        <w:tc>
          <w:tcPr>
            <w:tcW w:type="dxa" w:w="3600"/>
            <w:tcMar>
              <w:top w:w="90" w:type="dxa"/>
              <w:start w:w="120" w:type="dxa"/>
              <w:bottom w:w="90" w:type="dxa"/>
              <w:end w:w="120" w:type="dxa"/>
            </w:tcMar>
            <w:vAlign w:val="center"/>
          </w:tcPr>
          <w:p>
            <w:r>
              <w:rPr>
                <w:rFonts w:ascii="Aptos" w:hAnsi="Aptos"/>
                <w:b w:val="0"/>
                <w:i w:val="0"/>
                <w:color w:val="101218"/>
                <w:sz w:val="18"/>
              </w:rPr>
              <w:t>Online plus pay on collection</w:t>
            </w:r>
          </w:p>
        </w:tc>
        <w:tc>
          <w:tcPr>
            <w:tcW w:type="dxa" w:w="3560"/>
            <w:tcMar>
              <w:top w:w="90" w:type="dxa"/>
              <w:start w:w="120" w:type="dxa"/>
              <w:bottom w:w="90" w:type="dxa"/>
              <w:end w:w="120" w:type="dxa"/>
            </w:tcMar>
            <w:vAlign w:val="center"/>
          </w:tcPr>
          <w:p>
            <w:r>
              <w:rPr>
                <w:rFonts w:ascii="Aptos" w:hAnsi="Aptos"/>
                <w:b w:val="0"/>
                <w:i w:val="0"/>
                <w:color w:val="101218"/>
                <w:sz w:val="18"/>
              </w:rPr>
              <w:t>Require provider validation and merchant-level eligibility rules.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Delivery</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Merchant managed initially</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Capture zones, fees, SLA, proof, and contact process per merchant.</w:t>
            </w:r>
          </w:p>
        </w:tc>
      </w:tr>
      <w:tr>
        <w:tc>
          <w:tcPr>
            <w:tcW w:type="dxa" w:w="2200"/>
            <w:tcMar>
              <w:top w:w="90" w:type="dxa"/>
              <w:start w:w="120" w:type="dxa"/>
              <w:bottom w:w="90" w:type="dxa"/>
              <w:end w:w="120" w:type="dxa"/>
            </w:tcMar>
            <w:vAlign w:val="center"/>
          </w:tcPr>
          <w:p>
            <w:r>
              <w:rPr>
                <w:rFonts w:ascii="Aptos" w:hAnsi="Aptos"/>
                <w:b w:val="0"/>
                <w:i w:val="0"/>
                <w:color w:val="101218"/>
                <w:sz w:val="18"/>
              </w:rPr>
              <w:t>NeuroEstates</w:t>
            </w:r>
          </w:p>
        </w:tc>
        <w:tc>
          <w:tcPr>
            <w:tcW w:type="dxa" w:w="3600"/>
            <w:tcMar>
              <w:top w:w="90" w:type="dxa"/>
              <w:start w:w="120" w:type="dxa"/>
              <w:bottom w:w="90" w:type="dxa"/>
              <w:end w:w="120" w:type="dxa"/>
            </w:tcMar>
            <w:vAlign w:val="center"/>
          </w:tcPr>
          <w:p>
            <w:r>
              <w:rPr>
                <w:rFonts w:ascii="Aptos" w:hAnsi="Aptos"/>
                <w:b w:val="0"/>
                <w:i w:val="0"/>
                <w:color w:val="101218"/>
                <w:sz w:val="18"/>
              </w:rPr>
              <w:t>Separate product</w:t>
            </w:r>
          </w:p>
        </w:tc>
        <w:tc>
          <w:tcPr>
            <w:tcW w:type="dxa" w:w="3560"/>
            <w:tcMar>
              <w:top w:w="90" w:type="dxa"/>
              <w:start w:w="120" w:type="dxa"/>
              <w:bottom w:w="90" w:type="dxa"/>
              <w:end w:w="120" w:type="dxa"/>
            </w:tcMar>
            <w:vAlign w:val="center"/>
          </w:tcPr>
          <w:p>
            <w:r>
              <w:rPr>
                <w:rFonts w:ascii="Aptos" w:hAnsi="Aptos"/>
                <w:b w:val="0"/>
                <w:i w:val="0"/>
                <w:color w:val="101218"/>
                <w:sz w:val="18"/>
              </w:rPr>
              <w:t>No shared identity or infrastructure dependency in the pilot.</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2FF"/>
          </w:tcPr>
          <w:p>
            <w:pPr>
              <w:spacing w:after="40"/>
            </w:pPr>
            <w:r>
              <w:rPr>
                <w:rFonts w:ascii="Aptos" w:hAnsi="Aptos"/>
                <w:b/>
                <w:i w:val="0"/>
                <w:color w:val="7457FF"/>
                <w:sz w:val="18"/>
              </w:rPr>
              <w:t xml:space="preserve">WORKING ASSUMPTION  </w:t>
            </w:r>
            <w:r>
              <w:rPr>
                <w:rFonts w:ascii="Aptos" w:hAnsi="Aptos"/>
                <w:b w:val="0"/>
                <w:i w:val="0"/>
                <w:color w:val="101218"/>
                <w:sz w:val="21"/>
              </w:rPr>
              <w:t>A mall-wide basket can group products visually, but each merchant order is paid independently until a provider confirms compliant marketplace settlement.</w:t>
            </w:r>
          </w:p>
        </w:tc>
      </w:tr>
    </w:tbl>
    <w:p>
      <w:pPr>
        <w:spacing w:after="0"/>
      </w:pPr>
    </w:p>
    <w:p>
      <w:r>
        <w:br w:type="page"/>
      </w:r>
    </w:p>
    <w:p>
      <w:pPr>
        <w:spacing w:after="100"/>
      </w:pPr>
      <w:r>
        <w:rPr>
          <w:rFonts w:ascii="Aptos" w:hAnsi="Aptos"/>
          <w:b/>
          <w:i w:val="0"/>
          <w:color w:val="D59B32"/>
          <w:sz w:val="18"/>
        </w:rPr>
        <w:t>02 / MERCHANT PACK</w:t>
      </w:r>
    </w:p>
    <w:p>
      <w:pPr>
        <w:spacing w:after="100"/>
      </w:pPr>
      <w:r>
        <w:rPr>
          <w:rFonts w:ascii="Aptos Display" w:hAnsi="Aptos Display"/>
          <w:b/>
          <w:i w:val="0"/>
          <w:color w:val="101218"/>
          <w:sz w:val="56"/>
        </w:rPr>
        <w:t>Merchant introduction</w:t>
      </w:r>
    </w:p>
    <w:p>
      <w:pPr>
        <w:spacing w:after="280"/>
      </w:pPr>
      <w:r>
        <w:rPr>
          <w:rFonts w:ascii="Aptos" w:hAnsi="Aptos"/>
          <w:b w:val="0"/>
          <w:i w:val="0"/>
          <w:color w:val="667085"/>
          <w:sz w:val="26"/>
        </w:rPr>
        <w:t>A short explanation to use before the LightWork discovery conversation.</w:t>
      </w:r>
    </w:p>
    <w:p>
      <w:pPr>
        <w:pStyle w:val="Heading1"/>
      </w:pPr>
      <w:r>
        <w:t>Suggested opening</w:t>
      </w:r>
    </w:p>
    <w:p>
      <w:r>
        <w:t>NeuroCity is a Windhoek-first digital mall where local stores keep their own identity while customers discover products, ask intelligent shopping questions, and order for pickup or delivery in one place. We are designing a controlled pilot with a small group of merchants. There is no charge during testing. The objective is to learn what genuinely helps merchants sell online before final subscription plans are introduced.</w:t>
      </w:r>
    </w:p>
    <w:p>
      <w:pPr>
        <w:pStyle w:val="Heading2"/>
      </w:pPr>
      <w:r>
        <w:t>What LightWork would receive in the pilot</w:t>
      </w:r>
    </w:p>
    <w:p>
      <w:pPr>
        <w:pStyle w:val="ListBullet"/>
      </w:pPr>
      <w:r>
        <w:t>A branded digital storefront inside NeuroCity.</w:t>
      </w:r>
    </w:p>
    <w:p>
      <w:pPr>
        <w:pStyle w:val="ListBullet"/>
      </w:pPr>
      <w:r>
        <w:t>Structured product, variant, price, and availability presentation.</w:t>
      </w:r>
    </w:p>
    <w:p>
      <w:pPr>
        <w:pStyle w:val="ListBullet"/>
      </w:pPr>
      <w:r>
        <w:t>Customer checkout with online payment and approved pay-on-collection options.</w:t>
      </w:r>
    </w:p>
    <w:p>
      <w:pPr>
        <w:pStyle w:val="ListBullet"/>
      </w:pPr>
      <w:r>
        <w:t>Pickup at Baines Centre and merchant-managed delivery configuration.</w:t>
      </w:r>
    </w:p>
    <w:p>
      <w:pPr>
        <w:pStyle w:val="ListBullet"/>
      </w:pPr>
      <w:r>
        <w:t>A merchant dashboard for products, stock, and orders.</w:t>
      </w:r>
    </w:p>
    <w:p>
      <w:pPr>
        <w:pStyle w:val="ListBullet"/>
      </w:pPr>
      <w:r>
        <w:t>A catalogue-grounded shopping assistant that only recommends published LightWork products.</w:t>
      </w:r>
    </w:p>
    <w:p>
      <w:pPr>
        <w:pStyle w:val="ListBullet"/>
      </w:pPr>
      <w:r>
        <w:t>Pilot analytics and direct feedback on customer demand.</w:t>
      </w:r>
    </w:p>
    <w:p>
      <w:pPr>
        <w:pStyle w:val="Heading2"/>
      </w:pPr>
      <w:r>
        <w:t>What we need from LightWork</w:t>
      </w:r>
    </w:p>
    <w:p>
      <w:pPr>
        <w:pStyle w:val="ListBullet"/>
      </w:pPr>
      <w:r>
        <w:t>One responsible person for catalogue and order decisions.</w:t>
      </w:r>
    </w:p>
    <w:p>
      <w:pPr>
        <w:pStyle w:val="ListBullet"/>
      </w:pPr>
      <w:r>
        <w:t>Accurate products, variants, prices, stock status, and product images.</w:t>
      </w:r>
    </w:p>
    <w:p>
      <w:pPr>
        <w:pStyle w:val="ListBullet"/>
      </w:pPr>
      <w:r>
        <w:t>Pickup hours, delivery coverage, fees, preparation times, and returns policy.</w:t>
      </w:r>
    </w:p>
    <w:p>
      <w:pPr>
        <w:pStyle w:val="ListBullet"/>
      </w:pPr>
      <w:r>
        <w:t>Fast feedback during testing and agreement to fulfill accepted pilot orders.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8"/>
          </w:tcPr>
          <w:p>
            <w:pPr>
              <w:spacing w:after="40"/>
            </w:pPr>
            <w:r>
              <w:rPr>
                <w:rFonts w:ascii="Aptos" w:hAnsi="Aptos"/>
                <w:b/>
                <w:i w:val="0"/>
                <w:color w:val="D59B32"/>
                <w:sz w:val="18"/>
              </w:rPr>
              <w:t xml:space="preserve">DO NOT PROMISE YET  </w:t>
            </w:r>
            <w:r>
              <w:rPr>
                <w:rFonts w:ascii="Aptos" w:hAnsi="Aptos"/>
                <w:b w:val="0"/>
                <w:i w:val="0"/>
                <w:color w:val="101218"/>
                <w:sz w:val="21"/>
              </w:rPr>
              <w:t>A launch date, guaranteed sales, a commission rate, one-payment multi-store settlement, or NeuroCity-managed delivery.</w:t>
            </w:r>
          </w:p>
        </w:tc>
      </w:tr>
    </w:tbl>
    <w:p>
      <w:pPr>
        <w:spacing w:after="0"/>
      </w:pPr>
    </w:p>
    <w:p>
      <w:r>
        <w:br w:type="page"/>
      </w:r>
    </w:p>
    <w:p>
      <w:pPr>
        <w:spacing w:after="100"/>
      </w:pPr>
      <w:r>
        <w:rPr>
          <w:rFonts w:ascii="Aptos" w:hAnsi="Aptos"/>
          <w:b/>
          <w:i w:val="0"/>
          <w:color w:val="D59B32"/>
          <w:sz w:val="18"/>
        </w:rPr>
        <w:t>03 / FIRST PILOT PROSPECT</w:t>
      </w:r>
    </w:p>
    <w:p>
      <w:pPr>
        <w:spacing w:after="100"/>
      </w:pPr>
      <w:r>
        <w:rPr>
          <w:rFonts w:ascii="Aptos Display" w:hAnsi="Aptos Display"/>
          <w:b/>
          <w:i w:val="0"/>
          <w:color w:val="101218"/>
          <w:sz w:val="56"/>
        </w:rPr>
        <w:t>LightWork Clothing discovery brief</w:t>
      </w:r>
    </w:p>
    <w:p>
      <w:pPr>
        <w:spacing w:after="280"/>
      </w:pPr>
      <w:r>
        <w:rPr>
          <w:rFonts w:ascii="Aptos" w:hAnsi="Aptos"/>
          <w:b w:val="0"/>
          <w:i w:val="0"/>
          <w:color w:val="667085"/>
          <w:sz w:val="26"/>
        </w:rPr>
        <w:t>Known facts, evidence, and items that require confirmation.</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90" w:type="dxa"/>
              <w:start w:w="120" w:type="dxa"/>
              <w:bottom w:w="90" w:type="dxa"/>
              <w:end w:w="120" w:type="dxa"/>
            </w:tcMar>
            <w:vAlign w:val="center"/>
          </w:tcPr>
          <w:p>
            <w:r>
              <w:rPr>
                <w:rFonts w:ascii="Aptos" w:hAnsi="Aptos"/>
                <w:b/>
                <w:i w:val="0"/>
                <w:color w:val="20242B"/>
                <w:sz w:val="19"/>
              </w:rPr>
              <w:t>Business</w:t>
            </w:r>
          </w:p>
        </w:tc>
        <w:tc>
          <w:tcPr>
            <w:tcW w:type="dxa" w:w="7060"/>
            <w:tcMar>
              <w:top w:w="90" w:type="dxa"/>
              <w:start w:w="120" w:type="dxa"/>
              <w:bottom w:w="90" w:type="dxa"/>
              <w:end w:w="120" w:type="dxa"/>
            </w:tcMar>
            <w:vAlign w:val="center"/>
          </w:tcPr>
          <w:p>
            <w:r>
              <w:rPr>
                <w:rFonts w:ascii="Aptos" w:hAnsi="Aptos"/>
                <w:b w:val="0"/>
                <w:i w:val="0"/>
                <w:color w:val="101218"/>
                <w:sz w:val="19"/>
              </w:rPr>
              <w:t>LightWork Clothing</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Category</w:t>
            </w:r>
          </w:p>
        </w:tc>
        <w:tc>
          <w:tcPr>
            <w:tcW w:type="dxa" w:w="7060"/>
            <w:tcMar>
              <w:top w:w="90" w:type="dxa"/>
              <w:start w:w="120" w:type="dxa"/>
              <w:bottom w:w="90" w:type="dxa"/>
              <w:end w:w="120" w:type="dxa"/>
            </w:tcMar>
            <w:vAlign w:val="center"/>
          </w:tcPr>
          <w:p>
            <w:r>
              <w:rPr>
                <w:rFonts w:ascii="Aptos" w:hAnsi="Aptos"/>
                <w:b w:val="0"/>
                <w:i w:val="0"/>
                <w:color w:val="101218"/>
                <w:sz w:val="19"/>
              </w:rPr>
              <w:t>Fashion / streetwear</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Contact</w:t>
            </w:r>
          </w:p>
        </w:tc>
        <w:tc>
          <w:tcPr>
            <w:tcW w:type="dxa" w:w="7060"/>
            <w:tcMar>
              <w:top w:w="90" w:type="dxa"/>
              <w:start w:w="120" w:type="dxa"/>
              <w:bottom w:w="90" w:type="dxa"/>
              <w:end w:w="120" w:type="dxa"/>
            </w:tcMar>
            <w:vAlign w:val="center"/>
          </w:tcPr>
          <w:p>
            <w:r>
              <w:rPr>
                <w:rFonts w:ascii="Aptos" w:hAnsi="Aptos"/>
                <w:b w:val="0"/>
                <w:i w:val="0"/>
                <w:color w:val="101218"/>
                <w:sz w:val="19"/>
              </w:rPr>
              <w:t>Zephan Stadhauer</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Phone</w:t>
            </w:r>
          </w:p>
        </w:tc>
        <w:tc>
          <w:tcPr>
            <w:tcW w:type="dxa" w:w="7060"/>
            <w:tcMar>
              <w:top w:w="90" w:type="dxa"/>
              <w:start w:w="120" w:type="dxa"/>
              <w:bottom w:w="90" w:type="dxa"/>
              <w:end w:w="120" w:type="dxa"/>
            </w:tcMar>
            <w:vAlign w:val="center"/>
          </w:tcPr>
          <w:p>
            <w:r>
              <w:rPr>
                <w:rFonts w:ascii="Aptos" w:hAnsi="Aptos"/>
                <w:b w:val="0"/>
                <w:i w:val="0"/>
                <w:color w:val="101218"/>
                <w:sz w:val="19"/>
              </w:rPr>
              <w:t>081 495 3446</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Email</w:t>
            </w:r>
          </w:p>
        </w:tc>
        <w:tc>
          <w:tcPr>
            <w:tcW w:type="dxa" w:w="7060"/>
            <w:tcMar>
              <w:top w:w="90" w:type="dxa"/>
              <w:start w:w="120" w:type="dxa"/>
              <w:bottom w:w="90" w:type="dxa"/>
              <w:end w:w="120" w:type="dxa"/>
            </w:tcMar>
            <w:vAlign w:val="center"/>
          </w:tcPr>
          <w:p>
            <w:r>
              <w:rPr>
                <w:rFonts w:ascii="Aptos" w:hAnsi="Aptos"/>
                <w:b w:val="0"/>
                <w:i w:val="0"/>
                <w:color w:val="101218"/>
                <w:sz w:val="19"/>
              </w:rPr>
              <w:t>lightworkclothing.na@gmail.com</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Website</w:t>
            </w:r>
          </w:p>
        </w:tc>
        <w:tc>
          <w:tcPr>
            <w:tcW w:type="dxa" w:w="7060"/>
            <w:tcMar>
              <w:top w:w="90" w:type="dxa"/>
              <w:start w:w="120" w:type="dxa"/>
              <w:bottom w:w="90" w:type="dxa"/>
              <w:end w:w="120" w:type="dxa"/>
            </w:tcMar>
            <w:vAlign w:val="center"/>
          </w:tcPr>
          <w:p>
            <w:r>
              <w:rPr>
                <w:rFonts w:ascii="Aptos" w:hAnsi="Aptos"/>
                <w:b w:val="0"/>
                <w:i w:val="0"/>
                <w:color w:val="101218"/>
                <w:sz w:val="19"/>
              </w:rPr>
              <w:t>https://lightworkclothing.com</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Relationship</w:t>
            </w:r>
          </w:p>
        </w:tc>
        <w:tc>
          <w:tcPr>
            <w:tcW w:type="dxa" w:w="7060"/>
            <w:tcMar>
              <w:top w:w="90" w:type="dxa"/>
              <w:start w:w="120" w:type="dxa"/>
              <w:bottom w:w="90" w:type="dxa"/>
              <w:end w:w="120" w:type="dxa"/>
            </w:tcMar>
            <w:vAlign w:val="center"/>
          </w:tcPr>
          <w:p>
            <w:r>
              <w:rPr>
                <w:rFonts w:ascii="Aptos" w:hAnsi="Aptos"/>
                <w:b w:val="0"/>
                <w:i w:val="0"/>
                <w:color w:val="101218"/>
                <w:sz w:val="19"/>
              </w:rPr>
              <w:t>Personal connection through the same gym</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Branches</w:t>
            </w:r>
          </w:p>
        </w:tc>
        <w:tc>
          <w:tcPr>
            <w:tcW w:type="dxa" w:w="7060"/>
            <w:tcMar>
              <w:top w:w="90" w:type="dxa"/>
              <w:start w:w="120" w:type="dxa"/>
              <w:bottom w:w="90" w:type="dxa"/>
              <w:end w:w="120" w:type="dxa"/>
            </w:tcMar>
            <w:vAlign w:val="center"/>
          </w:tcPr>
          <w:p>
            <w:r>
              <w:rPr>
                <w:rFonts w:ascii="Aptos" w:hAnsi="Aptos"/>
                <w:b w:val="0"/>
                <w:i w:val="0"/>
                <w:color w:val="101218"/>
                <w:sz w:val="19"/>
              </w:rPr>
              <w:t>One</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Pickup</w:t>
            </w:r>
          </w:p>
        </w:tc>
        <w:tc>
          <w:tcPr>
            <w:tcW w:type="dxa" w:w="7060"/>
            <w:tcMar>
              <w:top w:w="90" w:type="dxa"/>
              <w:start w:w="120" w:type="dxa"/>
              <w:bottom w:w="90" w:type="dxa"/>
              <w:end w:w="120" w:type="dxa"/>
            </w:tcMar>
            <w:vAlign w:val="center"/>
          </w:tcPr>
          <w:p>
            <w:r>
              <w:rPr>
                <w:rFonts w:ascii="Aptos" w:hAnsi="Aptos"/>
                <w:b w:val="0"/>
                <w:i w:val="0"/>
                <w:color w:val="101218"/>
                <w:sz w:val="19"/>
              </w:rPr>
              <w:t>Baines Centre, Pioneerspark, Windhoek</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Current online sales</w:t>
            </w:r>
          </w:p>
        </w:tc>
        <w:tc>
          <w:tcPr>
            <w:tcW w:type="dxa" w:w="7060"/>
            <w:tcMar>
              <w:top w:w="90" w:type="dxa"/>
              <w:start w:w="120" w:type="dxa"/>
              <w:bottom w:w="90" w:type="dxa"/>
              <w:end w:w="120" w:type="dxa"/>
            </w:tcMar>
            <w:vAlign w:val="center"/>
          </w:tcPr>
          <w:p>
            <w:r>
              <w:rPr>
                <w:rFonts w:ascii="Aptos" w:hAnsi="Aptos"/>
                <w:b w:val="0"/>
                <w:i w:val="0"/>
                <w:color w:val="101218"/>
                <w:sz w:val="19"/>
              </w:rPr>
              <w:t>Website exists; Zephan indicated it is not a proper transactional store</w:t>
            </w:r>
          </w:p>
        </w:tc>
      </w:tr>
    </w:tbl>
    <w:p>
      <w:pPr>
        <w:pStyle w:val="Heading2"/>
      </w:pPr>
      <w:r>
        <w:t>Evidence supplied</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20242B"/>
            <w:tcMar>
              <w:top w:w="90" w:type="dxa"/>
              <w:start w:w="120" w:type="dxa"/>
              <w:bottom w:w="90" w:type="dxa"/>
              <w:end w:w="120" w:type="dxa"/>
            </w:tcMar>
            <w:vAlign w:val="center"/>
          </w:tcPr>
          <w:p>
            <w:r>
              <w:rPr>
                <w:rFonts w:ascii="Aptos" w:hAnsi="Aptos"/>
                <w:b/>
                <w:i w:val="0"/>
                <w:color w:val="FFFFFF"/>
                <w:sz w:val="18"/>
              </w:rPr>
              <w:t>Collection/product</w:t>
            </w:r>
          </w:p>
        </w:tc>
        <w:tc>
          <w:tcPr>
            <w:tcW w:type="dxa" w:w="3600"/>
            <w:shd w:fill="20242B"/>
            <w:tcMar>
              <w:top w:w="90" w:type="dxa"/>
              <w:start w:w="120" w:type="dxa"/>
              <w:bottom w:w="90" w:type="dxa"/>
              <w:end w:w="120" w:type="dxa"/>
            </w:tcMar>
            <w:vAlign w:val="center"/>
          </w:tcPr>
          <w:p>
            <w:r>
              <w:rPr>
                <w:rFonts w:ascii="Aptos" w:hAnsi="Aptos"/>
                <w:b/>
                <w:i w:val="0"/>
                <w:color w:val="FFFFFF"/>
                <w:sz w:val="18"/>
              </w:rPr>
              <w:t>Visible evidence</w:t>
            </w:r>
          </w:p>
        </w:tc>
        <w:tc>
          <w:tcPr>
            <w:tcW w:type="dxa" w:w="3560"/>
            <w:shd w:fill="20242B"/>
            <w:tcMar>
              <w:top w:w="90" w:type="dxa"/>
              <w:start w:w="120" w:type="dxa"/>
              <w:bottom w:w="90" w:type="dxa"/>
              <w:end w:w="120" w:type="dxa"/>
            </w:tcMar>
            <w:vAlign w:val="center"/>
          </w:tcPr>
          <w:p>
            <w:r>
              <w:rPr>
                <w:rFonts w:ascii="Aptos" w:hAnsi="Aptos"/>
                <w:b/>
                <w:i w:val="0"/>
                <w:color w:val="FFFFFF"/>
                <w:sz w:val="18"/>
              </w:rPr>
              <w:t>Confirm before publishing</w:t>
            </w:r>
          </w:p>
        </w:tc>
      </w:tr>
      <w:tr>
        <w:tc>
          <w:tcPr>
            <w:tcW w:type="dxa" w:w="2200"/>
            <w:tcMar>
              <w:top w:w="90" w:type="dxa"/>
              <w:start w:w="120" w:type="dxa"/>
              <w:bottom w:w="90" w:type="dxa"/>
              <w:end w:w="120" w:type="dxa"/>
            </w:tcMar>
            <w:vAlign w:val="center"/>
          </w:tcPr>
          <w:p>
            <w:r>
              <w:rPr>
                <w:rFonts w:ascii="Aptos" w:hAnsi="Aptos"/>
                <w:b w:val="0"/>
                <w:i w:val="0"/>
                <w:color w:val="101218"/>
                <w:sz w:val="18"/>
              </w:rPr>
              <w:t>Crown V1 Cuffed Tracksuit</w:t>
            </w:r>
          </w:p>
        </w:tc>
        <w:tc>
          <w:tcPr>
            <w:tcW w:type="dxa" w:w="3600"/>
            <w:tcMar>
              <w:top w:w="90" w:type="dxa"/>
              <w:start w:w="120" w:type="dxa"/>
              <w:bottom w:w="90" w:type="dxa"/>
              <w:end w:w="120" w:type="dxa"/>
            </w:tcMar>
            <w:vAlign w:val="center"/>
          </w:tcPr>
          <w:p>
            <w:r>
              <w:rPr>
                <w:rFonts w:ascii="Aptos" w:hAnsi="Aptos"/>
                <w:b w:val="0"/>
                <w:i w:val="0"/>
                <w:color w:val="101218"/>
                <w:sz w:val="18"/>
              </w:rPr>
              <w:t>Black tracksuit; image shows N$1,249.99 and historic preorder language.</w:t>
            </w:r>
          </w:p>
        </w:tc>
        <w:tc>
          <w:tcPr>
            <w:tcW w:type="dxa" w:w="3560"/>
            <w:tcMar>
              <w:top w:w="90" w:type="dxa"/>
              <w:start w:w="120" w:type="dxa"/>
              <w:bottom w:w="90" w:type="dxa"/>
              <w:end w:w="120" w:type="dxa"/>
            </w:tcMar>
            <w:vAlign w:val="center"/>
          </w:tcPr>
          <w:p>
            <w:r>
              <w:rPr>
                <w:rFonts w:ascii="Aptos" w:hAnsi="Aptos"/>
                <w:b w:val="0"/>
                <w:i w:val="0"/>
                <w:color w:val="101218"/>
                <w:sz w:val="18"/>
              </w:rPr>
              <w:t>Current price, sale mode, component/size variants, stock, latest images.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Metallic 23 Longsleeve - Maroon</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Maroon long-sleeve; image states 200 GSM and 100% cotton.</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Current name, material claim, price, sizes, stock, wash/care details.</w:t>
            </w:r>
          </w:p>
        </w:tc>
      </w:tr>
      <w:tr>
        <w:tc>
          <w:tcPr>
            <w:tcW w:type="dxa" w:w="2200"/>
            <w:tcMar>
              <w:top w:w="90" w:type="dxa"/>
              <w:start w:w="120" w:type="dxa"/>
              <w:bottom w:w="90" w:type="dxa"/>
              <w:end w:w="120" w:type="dxa"/>
            </w:tcMar>
            <w:vAlign w:val="center"/>
          </w:tcPr>
          <w:p>
            <w:r>
              <w:rPr>
                <w:rFonts w:ascii="Aptos" w:hAnsi="Aptos"/>
                <w:b w:val="0"/>
                <w:i w:val="0"/>
                <w:color w:val="101218"/>
                <w:sz w:val="18"/>
              </w:rPr>
              <w:t>Majesteric Edition</w:t>
            </w:r>
          </w:p>
        </w:tc>
        <w:tc>
          <w:tcPr>
            <w:tcW w:type="dxa" w:w="3600"/>
            <w:tcMar>
              <w:top w:w="90" w:type="dxa"/>
              <w:start w:w="120" w:type="dxa"/>
              <w:bottom w:w="90" w:type="dxa"/>
              <w:end w:w="120" w:type="dxa"/>
            </w:tcMar>
            <w:vAlign w:val="center"/>
          </w:tcPr>
          <w:p>
            <w:r>
              <w:rPr>
                <w:rFonts w:ascii="Aptos" w:hAnsi="Aptos"/>
                <w:b w:val="0"/>
                <w:i w:val="0"/>
                <w:color w:val="101218"/>
                <w:sz w:val="18"/>
              </w:rPr>
              <w:t>Black zip hoodies with blue, red, pink, and purple butterfly artwork.</w:t>
            </w:r>
          </w:p>
        </w:tc>
        <w:tc>
          <w:tcPr>
            <w:tcW w:type="dxa" w:w="3560"/>
            <w:tcMar>
              <w:top w:w="90" w:type="dxa"/>
              <w:start w:w="120" w:type="dxa"/>
              <w:bottom w:w="90" w:type="dxa"/>
              <w:end w:w="120" w:type="dxa"/>
            </w:tcMar>
            <w:vAlign w:val="center"/>
          </w:tcPr>
          <w:p>
            <w:r>
              <w:rPr>
                <w:rFonts w:ascii="Aptos" w:hAnsi="Aptos"/>
                <w:b w:val="0"/>
                <w:i w:val="0"/>
                <w:color w:val="101218"/>
                <w:sz w:val="18"/>
              </w:rPr>
              <w:t>Exact SKUs, current availability, prices, sizes, edition/drop status.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Esoteric</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T-shirt/short sets shown in several colours.</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Whether sold as set or separates, official colour names, prices, sizes, stock.</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2FF"/>
          </w:tcPr>
          <w:p>
            <w:pPr>
              <w:spacing w:after="40"/>
            </w:pPr>
            <w:r>
              <w:rPr>
                <w:rFonts w:ascii="Aptos" w:hAnsi="Aptos"/>
                <w:b/>
                <w:i w:val="0"/>
                <w:color w:val="7457FF"/>
                <w:sz w:val="18"/>
              </w:rPr>
              <w:t xml:space="preserve">DATA RULE  </w:t>
            </w:r>
            <w:r>
              <w:rPr>
                <w:rFonts w:ascii="Aptos" w:hAnsi="Aptos"/>
                <w:b w:val="0"/>
                <w:i w:val="0"/>
                <w:color w:val="101218"/>
                <w:sz w:val="21"/>
              </w:rPr>
              <w:t>Promotional artwork is not treated as current inventory. Every customer-facing claim requires merchant confirmation.</w:t>
            </w:r>
          </w:p>
        </w:tc>
      </w:tr>
    </w:tbl>
    <w:p>
      <w:pPr>
        <w:spacing w:after="0"/>
      </w:pPr>
    </w:p>
    <w:p>
      <w:r>
        <w:br w:type="page"/>
      </w:r>
    </w:p>
    <w:p>
      <w:pPr>
        <w:spacing w:after="100"/>
      </w:pPr>
      <w:r>
        <w:rPr>
          <w:rFonts w:ascii="Aptos" w:hAnsi="Aptos"/>
          <w:b/>
          <w:i w:val="0"/>
          <w:color w:val="D59B32"/>
          <w:sz w:val="18"/>
        </w:rPr>
        <w:t>04 / INTERVIEW</w:t>
      </w:r>
    </w:p>
    <w:p>
      <w:pPr>
        <w:spacing w:after="100"/>
      </w:pPr>
      <w:r>
        <w:rPr>
          <w:rFonts w:ascii="Aptos Display" w:hAnsi="Aptos Display"/>
          <w:b/>
          <w:i w:val="0"/>
          <w:color w:val="101218"/>
          <w:sz w:val="56"/>
        </w:rPr>
        <w:t>LightWork discovery interview</w:t>
      </w:r>
    </w:p>
    <w:p>
      <w:pPr>
        <w:spacing w:after="280"/>
      </w:pPr>
      <w:r>
        <w:rPr>
          <w:rFonts w:ascii="Aptos" w:hAnsi="Aptos"/>
          <w:b w:val="0"/>
          <w:i w:val="0"/>
          <w:color w:val="667085"/>
          <w:sz w:val="26"/>
        </w:rPr>
        <w:t>A 45-minute conversation guide. Record answers in the companion workbook or meeting notes.</w:t>
      </w:r>
    </w:p>
    <w:tbl>
      <w:tblPr>
        <w:tblW w:type="dxa" w:w="9360"/>
        <w:jc w:val="left"/>
        <w:tblLayout w:type="fixed"/>
        <w:tblLook w:firstColumn="1" w:firstRow="1" w:lastColumn="0" w:lastRow="0" w:noHBand="0" w:noVBand="1" w:val="04A0"/>
        <w:tblInd w:w="120" w:type="dxa"/>
      </w:tblPr>
      <w:tblGrid>
        <w:gridCol w:w="1200"/>
        <w:gridCol w:w="3200"/>
        <w:gridCol w:w="4960"/>
      </w:tblGrid>
      <w:tr>
        <w:trPr>
          <w:tblHeader w:val="true"/>
        </w:trPr>
        <w:tc>
          <w:tcPr>
            <w:tcW w:type="dxa" w:w="1200"/>
            <w:shd w:fill="20242B"/>
            <w:tcMar>
              <w:top w:w="90" w:type="dxa"/>
              <w:start w:w="120" w:type="dxa"/>
              <w:bottom w:w="90" w:type="dxa"/>
              <w:end w:w="120" w:type="dxa"/>
            </w:tcMar>
            <w:vAlign w:val="center"/>
          </w:tcPr>
          <w:p>
            <w:r>
              <w:rPr>
                <w:rFonts w:ascii="Aptos" w:hAnsi="Aptos"/>
                <w:b/>
                <w:i w:val="0"/>
                <w:color w:val="FFFFFF"/>
                <w:sz w:val="18"/>
              </w:rPr>
              <w:t>Time</w:t>
            </w:r>
          </w:p>
        </w:tc>
        <w:tc>
          <w:tcPr>
            <w:tcW w:type="dxa" w:w="3200"/>
            <w:shd w:fill="20242B"/>
            <w:tcMar>
              <w:top w:w="90" w:type="dxa"/>
              <w:start w:w="120" w:type="dxa"/>
              <w:bottom w:w="90" w:type="dxa"/>
              <w:end w:w="120" w:type="dxa"/>
            </w:tcMar>
            <w:vAlign w:val="center"/>
          </w:tcPr>
          <w:p>
            <w:r>
              <w:rPr>
                <w:rFonts w:ascii="Aptos" w:hAnsi="Aptos"/>
                <w:b/>
                <w:i w:val="0"/>
                <w:color w:val="FFFFFF"/>
                <w:sz w:val="18"/>
              </w:rPr>
              <w:t>Topic</w:t>
            </w:r>
          </w:p>
        </w:tc>
        <w:tc>
          <w:tcPr>
            <w:tcW w:type="dxa" w:w="4960"/>
            <w:shd w:fill="20242B"/>
            <w:tcMar>
              <w:top w:w="90" w:type="dxa"/>
              <w:start w:w="120" w:type="dxa"/>
              <w:bottom w:w="90" w:type="dxa"/>
              <w:end w:w="120" w:type="dxa"/>
            </w:tcMar>
            <w:vAlign w:val="center"/>
          </w:tcPr>
          <w:p>
            <w:r>
              <w:rPr>
                <w:rFonts w:ascii="Aptos" w:hAnsi="Aptos"/>
                <w:b/>
                <w:i w:val="0"/>
                <w:color w:val="FFFFFF"/>
                <w:sz w:val="18"/>
              </w:rPr>
              <w:t>Outcome</w:t>
            </w:r>
          </w:p>
        </w:tc>
      </w:tr>
      <w:tr>
        <w:tc>
          <w:tcPr>
            <w:tcW w:type="dxa" w:w="1200"/>
            <w:tcMar>
              <w:top w:w="90" w:type="dxa"/>
              <w:start w:w="120" w:type="dxa"/>
              <w:bottom w:w="90" w:type="dxa"/>
              <w:end w:w="120" w:type="dxa"/>
            </w:tcMar>
            <w:vAlign w:val="center"/>
          </w:tcPr>
          <w:p>
            <w:r>
              <w:rPr>
                <w:rFonts w:ascii="Aptos" w:hAnsi="Aptos"/>
                <w:b w:val="0"/>
                <w:i w:val="0"/>
                <w:color w:val="101218"/>
                <w:sz w:val="18"/>
              </w:rPr>
              <w:t>0-5 min</w:t>
            </w:r>
          </w:p>
        </w:tc>
        <w:tc>
          <w:tcPr>
            <w:tcW w:type="dxa" w:w="3200"/>
            <w:tcMar>
              <w:top w:w="90" w:type="dxa"/>
              <w:start w:w="120" w:type="dxa"/>
              <w:bottom w:w="90" w:type="dxa"/>
              <w:end w:w="120" w:type="dxa"/>
            </w:tcMar>
            <w:vAlign w:val="center"/>
          </w:tcPr>
          <w:p>
            <w:r>
              <w:rPr>
                <w:rFonts w:ascii="Aptos" w:hAnsi="Aptos"/>
                <w:b w:val="0"/>
                <w:i w:val="0"/>
                <w:color w:val="101218"/>
                <w:sz w:val="18"/>
              </w:rPr>
              <w:t>Context and pilot</w:t>
            </w:r>
          </w:p>
        </w:tc>
        <w:tc>
          <w:tcPr>
            <w:tcW w:type="dxa" w:w="4960"/>
            <w:tcMar>
              <w:top w:w="90" w:type="dxa"/>
              <w:start w:w="120" w:type="dxa"/>
              <w:bottom w:w="90" w:type="dxa"/>
              <w:end w:w="120" w:type="dxa"/>
            </w:tcMar>
            <w:vAlign w:val="center"/>
          </w:tcPr>
          <w:p>
            <w:r>
              <w:rPr>
                <w:rFonts w:ascii="Aptos" w:hAnsi="Aptos"/>
                <w:b w:val="0"/>
                <w:i w:val="0"/>
                <w:color w:val="101218"/>
                <w:sz w:val="18"/>
              </w:rPr>
              <w:t>Shared understanding; permission to continue.</w:t>
            </w:r>
          </w:p>
        </w:tc>
      </w:tr>
      <w:tr>
        <w:tc>
          <w:tcPr>
            <w:tcW w:type="dxa" w:w="1200"/>
            <w:shd w:fill="FAFAFB"/>
            <w:tcMar>
              <w:top w:w="90" w:type="dxa"/>
              <w:start w:w="120" w:type="dxa"/>
              <w:bottom w:w="90" w:type="dxa"/>
              <w:end w:w="120" w:type="dxa"/>
            </w:tcMar>
            <w:vAlign w:val="center"/>
          </w:tcPr>
          <w:p>
            <w:r>
              <w:rPr>
                <w:rFonts w:ascii="Aptos" w:hAnsi="Aptos"/>
                <w:b w:val="0"/>
                <w:i w:val="0"/>
                <w:color w:val="101218"/>
                <w:sz w:val="18"/>
              </w:rPr>
              <w:t>5-15 min</w:t>
            </w:r>
          </w:p>
        </w:tc>
        <w:tc>
          <w:tcPr>
            <w:tcW w:type="dxa" w:w="3200"/>
            <w:shd w:fill="FAFAFB"/>
            <w:tcMar>
              <w:top w:w="90" w:type="dxa"/>
              <w:start w:w="120" w:type="dxa"/>
              <w:bottom w:w="90" w:type="dxa"/>
              <w:end w:w="120" w:type="dxa"/>
            </w:tcMar>
            <w:vAlign w:val="center"/>
          </w:tcPr>
          <w:p>
            <w:r>
              <w:rPr>
                <w:rFonts w:ascii="Aptos" w:hAnsi="Aptos"/>
                <w:b w:val="0"/>
                <w:i w:val="0"/>
                <w:color w:val="101218"/>
                <w:sz w:val="18"/>
              </w:rPr>
              <w:t>Products and catalogue</w:t>
            </w:r>
          </w:p>
        </w:tc>
        <w:tc>
          <w:tcPr>
            <w:tcW w:type="dxa" w:w="4960"/>
            <w:shd w:fill="FAFAFB"/>
            <w:tcMar>
              <w:top w:w="90" w:type="dxa"/>
              <w:start w:w="120" w:type="dxa"/>
              <w:bottom w:w="90" w:type="dxa"/>
              <w:end w:w="120" w:type="dxa"/>
            </w:tcMar>
            <w:vAlign w:val="center"/>
          </w:tcPr>
          <w:p>
            <w:r>
              <w:rPr>
                <w:rFonts w:ascii="Aptos" w:hAnsi="Aptos"/>
                <w:b w:val="0"/>
                <w:i w:val="0"/>
                <w:color w:val="101218"/>
                <w:sz w:val="18"/>
              </w:rPr>
              <w:t>SKU/variant structure and available assets.</w:t>
            </w:r>
          </w:p>
        </w:tc>
      </w:tr>
      <w:tr>
        <w:tc>
          <w:tcPr>
            <w:tcW w:type="dxa" w:w="1200"/>
            <w:tcMar>
              <w:top w:w="90" w:type="dxa"/>
              <w:start w:w="120" w:type="dxa"/>
              <w:bottom w:w="90" w:type="dxa"/>
              <w:end w:w="120" w:type="dxa"/>
            </w:tcMar>
            <w:vAlign w:val="center"/>
          </w:tcPr>
          <w:p>
            <w:r>
              <w:rPr>
                <w:rFonts w:ascii="Aptos" w:hAnsi="Aptos"/>
                <w:b w:val="0"/>
                <w:i w:val="0"/>
                <w:color w:val="101218"/>
                <w:sz w:val="18"/>
              </w:rPr>
              <w:t>15-25 min</w:t>
            </w:r>
          </w:p>
        </w:tc>
        <w:tc>
          <w:tcPr>
            <w:tcW w:type="dxa" w:w="3200"/>
            <w:tcMar>
              <w:top w:w="90" w:type="dxa"/>
              <w:start w:w="120" w:type="dxa"/>
              <w:bottom w:w="90" w:type="dxa"/>
              <w:end w:w="120" w:type="dxa"/>
            </w:tcMar>
            <w:vAlign w:val="center"/>
          </w:tcPr>
          <w:p>
            <w:r>
              <w:rPr>
                <w:rFonts w:ascii="Aptos" w:hAnsi="Aptos"/>
                <w:b w:val="0"/>
                <w:i w:val="0"/>
                <w:color w:val="101218"/>
                <w:sz w:val="18"/>
              </w:rPr>
              <w:t>Stock and orders</w:t>
            </w:r>
          </w:p>
        </w:tc>
        <w:tc>
          <w:tcPr>
            <w:tcW w:type="dxa" w:w="4960"/>
            <w:tcMar>
              <w:top w:w="90" w:type="dxa"/>
              <w:start w:w="120" w:type="dxa"/>
              <w:bottom w:w="90" w:type="dxa"/>
              <w:end w:w="120" w:type="dxa"/>
            </w:tcMar>
            <w:vAlign w:val="center"/>
          </w:tcPr>
          <w:p>
            <w:r>
              <w:rPr>
                <w:rFonts w:ascii="Aptos" w:hAnsi="Aptos"/>
                <w:b w:val="0"/>
                <w:i w:val="0"/>
                <w:color w:val="101218"/>
                <w:sz w:val="18"/>
              </w:rPr>
              <w:t>Current process, ownership, response times.</w:t>
            </w:r>
          </w:p>
        </w:tc>
      </w:tr>
      <w:tr>
        <w:tc>
          <w:tcPr>
            <w:tcW w:type="dxa" w:w="1200"/>
            <w:shd w:fill="FAFAFB"/>
            <w:tcMar>
              <w:top w:w="90" w:type="dxa"/>
              <w:start w:w="120" w:type="dxa"/>
              <w:bottom w:w="90" w:type="dxa"/>
              <w:end w:w="120" w:type="dxa"/>
            </w:tcMar>
            <w:vAlign w:val="center"/>
          </w:tcPr>
          <w:p>
            <w:r>
              <w:rPr>
                <w:rFonts w:ascii="Aptos" w:hAnsi="Aptos"/>
                <w:b w:val="0"/>
                <w:i w:val="0"/>
                <w:color w:val="101218"/>
                <w:sz w:val="18"/>
              </w:rPr>
              <w:t>25-33 min</w:t>
            </w:r>
          </w:p>
        </w:tc>
        <w:tc>
          <w:tcPr>
            <w:tcW w:type="dxa" w:w="3200"/>
            <w:shd w:fill="FAFAFB"/>
            <w:tcMar>
              <w:top w:w="90" w:type="dxa"/>
              <w:start w:w="120" w:type="dxa"/>
              <w:bottom w:w="90" w:type="dxa"/>
              <w:end w:w="120" w:type="dxa"/>
            </w:tcMar>
            <w:vAlign w:val="center"/>
          </w:tcPr>
          <w:p>
            <w:r>
              <w:rPr>
                <w:rFonts w:ascii="Aptos" w:hAnsi="Aptos"/>
                <w:b w:val="0"/>
                <w:i w:val="0"/>
                <w:color w:val="101218"/>
                <w:sz w:val="18"/>
              </w:rPr>
              <w:t>Pickup, delivery, returns</w:t>
            </w:r>
          </w:p>
        </w:tc>
        <w:tc>
          <w:tcPr>
            <w:tcW w:type="dxa" w:w="4960"/>
            <w:shd w:fill="FAFAFB"/>
            <w:tcMar>
              <w:top w:w="90" w:type="dxa"/>
              <w:start w:w="120" w:type="dxa"/>
              <w:bottom w:w="90" w:type="dxa"/>
              <w:end w:w="120" w:type="dxa"/>
            </w:tcMar>
            <w:vAlign w:val="center"/>
          </w:tcPr>
          <w:p>
            <w:r>
              <w:rPr>
                <w:rFonts w:ascii="Aptos" w:hAnsi="Aptos"/>
                <w:b w:val="0"/>
                <w:i w:val="0"/>
                <w:color w:val="101218"/>
                <w:sz w:val="18"/>
              </w:rPr>
              <w:t>Fulfillment rules and customer promises.</w:t>
            </w:r>
          </w:p>
        </w:tc>
      </w:tr>
      <w:tr>
        <w:tc>
          <w:tcPr>
            <w:tcW w:type="dxa" w:w="1200"/>
            <w:tcMar>
              <w:top w:w="90" w:type="dxa"/>
              <w:start w:w="120" w:type="dxa"/>
              <w:bottom w:w="90" w:type="dxa"/>
              <w:end w:w="120" w:type="dxa"/>
            </w:tcMar>
            <w:vAlign w:val="center"/>
          </w:tcPr>
          <w:p>
            <w:r>
              <w:rPr>
                <w:rFonts w:ascii="Aptos" w:hAnsi="Aptos"/>
                <w:b w:val="0"/>
                <w:i w:val="0"/>
                <w:color w:val="101218"/>
                <w:sz w:val="18"/>
              </w:rPr>
              <w:t>33-40 min</w:t>
            </w:r>
          </w:p>
        </w:tc>
        <w:tc>
          <w:tcPr>
            <w:tcW w:type="dxa" w:w="3200"/>
            <w:tcMar>
              <w:top w:w="90" w:type="dxa"/>
              <w:start w:w="120" w:type="dxa"/>
              <w:bottom w:w="90" w:type="dxa"/>
              <w:end w:w="120" w:type="dxa"/>
            </w:tcMar>
            <w:vAlign w:val="center"/>
          </w:tcPr>
          <w:p>
            <w:r>
              <w:rPr>
                <w:rFonts w:ascii="Aptos" w:hAnsi="Aptos"/>
                <w:b w:val="0"/>
                <w:i w:val="0"/>
                <w:color w:val="101218"/>
                <w:sz w:val="18"/>
              </w:rPr>
              <w:t>Storefront and AI</w:t>
            </w:r>
          </w:p>
        </w:tc>
        <w:tc>
          <w:tcPr>
            <w:tcW w:type="dxa" w:w="4960"/>
            <w:tcMar>
              <w:top w:w="90" w:type="dxa"/>
              <w:start w:w="120" w:type="dxa"/>
              <w:bottom w:w="90" w:type="dxa"/>
              <w:end w:w="120" w:type="dxa"/>
            </w:tcMar>
            <w:vAlign w:val="center"/>
          </w:tcPr>
          <w:p>
            <w:r>
              <w:rPr>
                <w:rFonts w:ascii="Aptos" w:hAnsi="Aptos"/>
                <w:b w:val="0"/>
                <w:i w:val="0"/>
                <w:color w:val="101218"/>
                <w:sz w:val="18"/>
              </w:rPr>
              <w:t>Brand controls and common customer questions.</w:t>
            </w:r>
          </w:p>
        </w:tc>
      </w:tr>
      <w:tr>
        <w:tc>
          <w:tcPr>
            <w:tcW w:type="dxa" w:w="1200"/>
            <w:shd w:fill="FAFAFB"/>
            <w:tcMar>
              <w:top w:w="90" w:type="dxa"/>
              <w:start w:w="120" w:type="dxa"/>
              <w:bottom w:w="90" w:type="dxa"/>
              <w:end w:w="120" w:type="dxa"/>
            </w:tcMar>
            <w:vAlign w:val="center"/>
          </w:tcPr>
          <w:p>
            <w:r>
              <w:rPr>
                <w:rFonts w:ascii="Aptos" w:hAnsi="Aptos"/>
                <w:b w:val="0"/>
                <w:i w:val="0"/>
                <w:color w:val="101218"/>
                <w:sz w:val="18"/>
              </w:rPr>
              <w:t>40-45 min</w:t>
            </w:r>
          </w:p>
        </w:tc>
        <w:tc>
          <w:tcPr>
            <w:tcW w:type="dxa" w:w="3200"/>
            <w:shd w:fill="FAFAFB"/>
            <w:tcMar>
              <w:top w:w="90" w:type="dxa"/>
              <w:start w:w="120" w:type="dxa"/>
              <w:bottom w:w="90" w:type="dxa"/>
              <w:end w:w="120" w:type="dxa"/>
            </w:tcMar>
            <w:vAlign w:val="center"/>
          </w:tcPr>
          <w:p>
            <w:r>
              <w:rPr>
                <w:rFonts w:ascii="Aptos" w:hAnsi="Aptos"/>
                <w:b w:val="0"/>
                <w:i w:val="0"/>
                <w:color w:val="101218"/>
                <w:sz w:val="18"/>
              </w:rPr>
              <w:t>Pilot fit and next steps</w:t>
            </w:r>
          </w:p>
        </w:tc>
        <w:tc>
          <w:tcPr>
            <w:tcW w:type="dxa" w:w="4960"/>
            <w:shd w:fill="FAFAFB"/>
            <w:tcMar>
              <w:top w:w="90" w:type="dxa"/>
              <w:start w:w="120" w:type="dxa"/>
              <w:bottom w:w="90" w:type="dxa"/>
              <w:end w:w="120" w:type="dxa"/>
            </w:tcMar>
            <w:vAlign w:val="center"/>
          </w:tcPr>
          <w:p>
            <w:r>
              <w:rPr>
                <w:rFonts w:ascii="Aptos" w:hAnsi="Aptos"/>
                <w:b w:val="0"/>
                <w:i w:val="0"/>
                <w:color w:val="101218"/>
                <w:sz w:val="18"/>
              </w:rPr>
              <w:t>Commitment, owner, dates, missing items.</w:t>
            </w:r>
          </w:p>
        </w:tc>
      </w:tr>
    </w:tbl>
    <w:p>
      <w:pPr>
        <w:pStyle w:val="Heading1"/>
      </w:pPr>
      <w:r>
        <w:t>Questions</w:t>
      </w:r>
    </w:p>
    <w:p>
      <w:pPr>
        <w:pStyle w:val="ListNumber"/>
      </w:pPr>
      <w:r>
        <w:t>Which products are actively sold today, and which are past or future drops?</w:t>
      </w:r>
    </w:p>
    <w:p>
      <w:pPr>
        <w:pStyle w:val="ListNumber"/>
      </w:pPr>
      <w:r>
        <w:t>How do you define products versus variants - for example colour, size, set, or separate piece?</w:t>
      </w:r>
    </w:p>
    <w:p>
      <w:pPr>
        <w:pStyle w:val="ListNumber"/>
      </w:pPr>
      <w:r>
        <w:t>Where do you currently record prices and stock? How often is stock accurate?</w:t>
      </w:r>
    </w:p>
    <w:p>
      <w:pPr>
        <w:pStyle w:val="ListNumber"/>
      </w:pPr>
      <w:r>
        <w:t>Who can update products and respond when an order arrives?</w:t>
      </w:r>
    </w:p>
    <w:p>
      <w:pPr>
        <w:pStyle w:val="ListNumber"/>
      </w:pPr>
      <w:r>
        <w:t>How quickly can you accept or reject an order during opening hours?</w:t>
      </w:r>
    </w:p>
    <w:p>
      <w:pPr>
        <w:pStyle w:val="ListNumber"/>
      </w:pPr>
      <w:r>
        <w:t>Which sizes and colours should customers be allowed to select?</w:t>
      </w:r>
    </w:p>
    <w:p>
      <w:pPr>
        <w:pStyle w:val="ListNumber"/>
      </w:pPr>
      <w:r>
        <w:t>Can stock be reserved briefly during online checkout?</w:t>
      </w:r>
    </w:p>
    <w:p>
      <w:pPr>
        <w:pStyle w:val="ListNumber"/>
      </w:pPr>
      <w:r>
        <w:t>What are the exact pickup days, hours, instructions, and preparation time at Baines Centre?</w:t>
      </w:r>
    </w:p>
    <w:p>
      <w:pPr>
        <w:pStyle w:val="ListNumber"/>
      </w:pPr>
      <w:r>
        <w:t>Which Windhoek areas do you deliver to, what do you charge, and who performs delivery?</w:t>
      </w:r>
    </w:p>
    <w:p>
      <w:pPr>
        <w:pStyle w:val="ListNumber"/>
      </w:pPr>
      <w:r>
        <w:t>When is pay on collection acceptable? Should items be held before payment?</w:t>
      </w:r>
    </w:p>
    <w:p>
      <w:pPr>
        <w:pStyle w:val="ListNumber"/>
      </w:pPr>
      <w:r>
        <w:t>What cancellations, exchanges, and returns do you currently allow?</w:t>
      </w:r>
    </w:p>
    <w:p>
      <w:pPr>
        <w:pStyle w:val="ListNumber"/>
      </w:pPr>
      <w:r>
        <w:t>Which questions do customers ask repeatedly before buying?</w:t>
      </w:r>
    </w:p>
    <w:p>
      <w:pPr>
        <w:pStyle w:val="ListNumber"/>
      </w:pPr>
      <w:r>
        <w:t>What parts of the existing LightWork identity must never be changed?</w:t>
      </w:r>
    </w:p>
    <w:p>
      <w:pPr>
        <w:pStyle w:val="ListNumber"/>
      </w:pPr>
      <w:r>
        <w:t>Would you use a monthly subscription after testing? What would it need to include?</w:t>
      </w:r>
    </w:p>
    <w:p>
      <w:pPr>
        <w:pStyle w:val="ListNumber"/>
      </w:pPr>
      <w:r>
        <w:t>What outcome would make the pilot worthwhile after 30-60 days?</w:t>
      </w:r>
    </w:p>
    <w:p>
      <w:pPr>
        <w:pStyle w:val="Heading2"/>
      </w:pPr>
      <w:r>
        <w:t>Close with</w:t>
      </w:r>
    </w:p>
    <w:p>
      <w:pPr>
        <w:pStyle w:val="ListBullet"/>
      </w:pPr>
      <w:r>
        <w:t>Confirm the pilot decision maker and day-to-day operator.</w:t>
      </w:r>
    </w:p>
    <w:p>
      <w:pPr>
        <w:pStyle w:val="ListBullet"/>
      </w:pPr>
      <w:r>
        <w:t>Agree on a date for receiving the first completed catalogue workbook.</w:t>
      </w:r>
    </w:p>
    <w:p>
      <w:pPr>
        <w:pStyle w:val="ListBullet"/>
      </w:pPr>
      <w:r>
        <w:t>Agree on which 5-10 products will form the initial demo catalogue.</w:t>
      </w:r>
    </w:p>
    <w:p>
      <w:pPr>
        <w:pStyle w:val="ListBullet"/>
      </w:pPr>
      <w:r>
        <w:t>Request written permission to use brand and product media in the private pilot prototype.</w:t>
      </w:r>
    </w:p>
    <w:p>
      <w:pPr>
        <w:pStyle w:val="ListBullet"/>
      </w:pPr>
      <w:r>
        <w:t>Schedule a 30-minute storefront review after the first wireframe is ready.</w:t>
      </w:r>
    </w:p>
    <w:p>
      <w:r>
        <w:br w:type="page"/>
      </w:r>
    </w:p>
    <w:p>
      <w:pPr>
        <w:spacing w:after="100"/>
      </w:pPr>
      <w:r>
        <w:rPr>
          <w:rFonts w:ascii="Aptos" w:hAnsi="Aptos"/>
          <w:b/>
          <w:i w:val="0"/>
          <w:color w:val="D59B32"/>
          <w:sz w:val="18"/>
        </w:rPr>
        <w:t>05 / ONBOARDING</w:t>
      </w:r>
    </w:p>
    <w:p>
      <w:pPr>
        <w:spacing w:after="100"/>
      </w:pPr>
      <w:r>
        <w:rPr>
          <w:rFonts w:ascii="Aptos Display" w:hAnsi="Aptos Display"/>
          <w:b/>
          <w:i w:val="0"/>
          <w:color w:val="101218"/>
          <w:sz w:val="56"/>
        </w:rPr>
        <w:t>Merchant onboarding checklist</w:t>
      </w:r>
    </w:p>
    <w:p>
      <w:pPr>
        <w:spacing w:after="280"/>
      </w:pPr>
      <w:r>
        <w:rPr>
          <w:rFonts w:ascii="Aptos" w:hAnsi="Aptos"/>
          <w:b w:val="0"/>
          <w:i w:val="0"/>
          <w:color w:val="667085"/>
          <w:sz w:val="26"/>
        </w:rPr>
        <w:t>Material required before LightWork can enter a controlled live pilot.</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20242B"/>
            <w:tcMar>
              <w:top w:w="90" w:type="dxa"/>
              <w:start w:w="120" w:type="dxa"/>
              <w:bottom w:w="90" w:type="dxa"/>
              <w:end w:w="120" w:type="dxa"/>
            </w:tcMar>
            <w:vAlign w:val="center"/>
          </w:tcPr>
          <w:p>
            <w:r>
              <w:rPr>
                <w:rFonts w:ascii="Aptos" w:hAnsi="Aptos"/>
                <w:b/>
                <w:i w:val="0"/>
                <w:color w:val="FFFFFF"/>
                <w:sz w:val="18"/>
              </w:rPr>
              <w:t>Area</w:t>
            </w:r>
          </w:p>
        </w:tc>
        <w:tc>
          <w:tcPr>
            <w:tcW w:type="dxa" w:w="3600"/>
            <w:shd w:fill="20242B"/>
            <w:tcMar>
              <w:top w:w="90" w:type="dxa"/>
              <w:start w:w="120" w:type="dxa"/>
              <w:bottom w:w="90" w:type="dxa"/>
              <w:end w:w="120" w:type="dxa"/>
            </w:tcMar>
            <w:vAlign w:val="center"/>
          </w:tcPr>
          <w:p>
            <w:r>
              <w:rPr>
                <w:rFonts w:ascii="Aptos" w:hAnsi="Aptos"/>
                <w:b/>
                <w:i w:val="0"/>
                <w:color w:val="FFFFFF"/>
                <w:sz w:val="18"/>
              </w:rPr>
              <w:t>Required</w:t>
            </w:r>
          </w:p>
        </w:tc>
        <w:tc>
          <w:tcPr>
            <w:tcW w:type="dxa" w:w="3560"/>
            <w:shd w:fill="20242B"/>
            <w:tcMar>
              <w:top w:w="90" w:type="dxa"/>
              <w:start w:w="120" w:type="dxa"/>
              <w:bottom w:w="90" w:type="dxa"/>
              <w:end w:w="120" w:type="dxa"/>
            </w:tcMar>
            <w:vAlign w:val="center"/>
          </w:tcPr>
          <w:p>
            <w:r>
              <w:rPr>
                <w:rFonts w:ascii="Aptos" w:hAnsi="Aptos"/>
                <w:b/>
                <w:i w:val="0"/>
                <w:color w:val="FFFFFF"/>
                <w:sz w:val="18"/>
              </w:rPr>
              <w:t>Status for LightWork</w:t>
            </w:r>
          </w:p>
        </w:tc>
      </w:tr>
      <w:tr>
        <w:tc>
          <w:tcPr>
            <w:tcW w:type="dxa" w:w="2200"/>
            <w:tcMar>
              <w:top w:w="90" w:type="dxa"/>
              <w:start w:w="120" w:type="dxa"/>
              <w:bottom w:w="90" w:type="dxa"/>
              <w:end w:w="120" w:type="dxa"/>
            </w:tcMar>
            <w:vAlign w:val="center"/>
          </w:tcPr>
          <w:p>
            <w:r>
              <w:rPr>
                <w:rFonts w:ascii="Aptos" w:hAnsi="Aptos"/>
                <w:b w:val="0"/>
                <w:i w:val="0"/>
                <w:color w:val="101218"/>
                <w:sz w:val="18"/>
              </w:rPr>
              <w:t>Business</w:t>
            </w:r>
          </w:p>
        </w:tc>
        <w:tc>
          <w:tcPr>
            <w:tcW w:type="dxa" w:w="3600"/>
            <w:tcMar>
              <w:top w:w="90" w:type="dxa"/>
              <w:start w:w="120" w:type="dxa"/>
              <w:bottom w:w="90" w:type="dxa"/>
              <w:end w:w="120" w:type="dxa"/>
            </w:tcMar>
            <w:vAlign w:val="center"/>
          </w:tcPr>
          <w:p>
            <w:r>
              <w:rPr>
                <w:rFonts w:ascii="Aptos" w:hAnsi="Aptos"/>
                <w:b w:val="0"/>
                <w:i w:val="0"/>
                <w:color w:val="101218"/>
                <w:sz w:val="18"/>
              </w:rPr>
              <w:t>Registered/trading details, contact, branch, operating hours</w:t>
            </w:r>
          </w:p>
        </w:tc>
        <w:tc>
          <w:tcPr>
            <w:tcW w:type="dxa" w:w="3560"/>
            <w:tcMar>
              <w:top w:w="90" w:type="dxa"/>
              <w:start w:w="120" w:type="dxa"/>
              <w:bottom w:w="90" w:type="dxa"/>
              <w:end w:w="120" w:type="dxa"/>
            </w:tcMar>
            <w:vAlign w:val="center"/>
          </w:tcPr>
          <w:p>
            <w:r>
              <w:rPr>
                <w:rFonts w:ascii="Aptos" w:hAnsi="Aptos"/>
                <w:b w:val="0"/>
                <w:i w:val="0"/>
                <w:color w:val="101218"/>
                <w:sz w:val="18"/>
              </w:rPr>
              <w:t>Partially known</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Brand</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Approved logo, colours, store description, social links</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Logo supplied; remaining items needed</w:t>
            </w:r>
          </w:p>
        </w:tc>
      </w:tr>
      <w:tr>
        <w:tc>
          <w:tcPr>
            <w:tcW w:type="dxa" w:w="2200"/>
            <w:tcMar>
              <w:top w:w="90" w:type="dxa"/>
              <w:start w:w="120" w:type="dxa"/>
              <w:bottom w:w="90" w:type="dxa"/>
              <w:end w:w="120" w:type="dxa"/>
            </w:tcMar>
            <w:vAlign w:val="center"/>
          </w:tcPr>
          <w:p>
            <w:r>
              <w:rPr>
                <w:rFonts w:ascii="Aptos" w:hAnsi="Aptos"/>
                <w:b w:val="0"/>
                <w:i w:val="0"/>
                <w:color w:val="101218"/>
                <w:sz w:val="18"/>
              </w:rPr>
              <w:t>Catalogue</w:t>
            </w:r>
          </w:p>
        </w:tc>
        <w:tc>
          <w:tcPr>
            <w:tcW w:type="dxa" w:w="3600"/>
            <w:tcMar>
              <w:top w:w="90" w:type="dxa"/>
              <w:start w:w="120" w:type="dxa"/>
              <w:bottom w:w="90" w:type="dxa"/>
              <w:end w:w="120" w:type="dxa"/>
            </w:tcMar>
            <w:vAlign w:val="center"/>
          </w:tcPr>
          <w:p>
            <w:r>
              <w:rPr>
                <w:rFonts w:ascii="Aptos" w:hAnsi="Aptos"/>
                <w:b w:val="0"/>
                <w:i w:val="0"/>
                <w:color w:val="101218"/>
                <w:sz w:val="18"/>
              </w:rPr>
              <w:t>5-10 active products with variants, price, SKU, description</w:t>
            </w:r>
          </w:p>
        </w:tc>
        <w:tc>
          <w:tcPr>
            <w:tcW w:type="dxa" w:w="3560"/>
            <w:tcMar>
              <w:top w:w="90" w:type="dxa"/>
              <w:start w:w="120" w:type="dxa"/>
              <w:bottom w:w="90" w:type="dxa"/>
              <w:end w:w="120" w:type="dxa"/>
            </w:tcMar>
            <w:vAlign w:val="center"/>
          </w:tcPr>
          <w:p>
            <w:r>
              <w:rPr>
                <w:rFonts w:ascii="Aptos" w:hAnsi="Aptos"/>
                <w:b w:val="0"/>
                <w:i w:val="0"/>
                <w:color w:val="101218"/>
                <w:sz w:val="18"/>
              </w:rPr>
              <w:t>Draft evidence only</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Media</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Clean product images and permission to use them</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Promotional images supplied; approval needed</w:t>
            </w:r>
          </w:p>
        </w:tc>
      </w:tr>
      <w:tr>
        <w:tc>
          <w:tcPr>
            <w:tcW w:type="dxa" w:w="2200"/>
            <w:tcMar>
              <w:top w:w="90" w:type="dxa"/>
              <w:start w:w="120" w:type="dxa"/>
              <w:bottom w:w="90" w:type="dxa"/>
              <w:end w:w="120" w:type="dxa"/>
            </w:tcMar>
            <w:vAlign w:val="center"/>
          </w:tcPr>
          <w:p>
            <w:r>
              <w:rPr>
                <w:rFonts w:ascii="Aptos" w:hAnsi="Aptos"/>
                <w:b w:val="0"/>
                <w:i w:val="0"/>
                <w:color w:val="101218"/>
                <w:sz w:val="18"/>
              </w:rPr>
              <w:t>Stock</w:t>
            </w:r>
          </w:p>
        </w:tc>
        <w:tc>
          <w:tcPr>
            <w:tcW w:type="dxa" w:w="3600"/>
            <w:tcMar>
              <w:top w:w="90" w:type="dxa"/>
              <w:start w:w="120" w:type="dxa"/>
              <w:bottom w:w="90" w:type="dxa"/>
              <w:end w:w="120" w:type="dxa"/>
            </w:tcMar>
            <w:vAlign w:val="center"/>
          </w:tcPr>
          <w:p>
            <w:r>
              <w:rPr>
                <w:rFonts w:ascii="Aptos" w:hAnsi="Aptos"/>
                <w:b w:val="0"/>
                <w:i w:val="0"/>
                <w:color w:val="101218"/>
                <w:sz w:val="18"/>
              </w:rPr>
              <w:t>On-hand or availability mode, update owner and frequency</w:t>
            </w:r>
          </w:p>
        </w:tc>
        <w:tc>
          <w:tcPr>
            <w:tcW w:type="dxa" w:w="3560"/>
            <w:tcMar>
              <w:top w:w="90" w:type="dxa"/>
              <w:start w:w="120" w:type="dxa"/>
              <w:bottom w:w="90" w:type="dxa"/>
              <w:end w:w="120" w:type="dxa"/>
            </w:tcMar>
            <w:vAlign w:val="center"/>
          </w:tcPr>
          <w:p>
            <w:r>
              <w:rPr>
                <w:rFonts w:ascii="Aptos" w:hAnsi="Aptos"/>
                <w:b w:val="0"/>
                <w:i w:val="0"/>
                <w:color w:val="101218"/>
                <w:sz w:val="18"/>
              </w:rPr>
              <w:t>Needed</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Pickup</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Exact location, hours, lead time, verification process</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Location known; details needed</w:t>
            </w:r>
          </w:p>
        </w:tc>
      </w:tr>
      <w:tr>
        <w:tc>
          <w:tcPr>
            <w:tcW w:type="dxa" w:w="2200"/>
            <w:tcMar>
              <w:top w:w="90" w:type="dxa"/>
              <w:start w:w="120" w:type="dxa"/>
              <w:bottom w:w="90" w:type="dxa"/>
              <w:end w:w="120" w:type="dxa"/>
            </w:tcMar>
            <w:vAlign w:val="center"/>
          </w:tcPr>
          <w:p>
            <w:r>
              <w:rPr>
                <w:rFonts w:ascii="Aptos" w:hAnsi="Aptos"/>
                <w:b w:val="0"/>
                <w:i w:val="0"/>
                <w:color w:val="101218"/>
                <w:sz w:val="18"/>
              </w:rPr>
              <w:t>Delivery</w:t>
            </w:r>
          </w:p>
        </w:tc>
        <w:tc>
          <w:tcPr>
            <w:tcW w:type="dxa" w:w="3600"/>
            <w:tcMar>
              <w:top w:w="90" w:type="dxa"/>
              <w:start w:w="120" w:type="dxa"/>
              <w:bottom w:w="90" w:type="dxa"/>
              <w:end w:w="120" w:type="dxa"/>
            </w:tcMar>
            <w:vAlign w:val="center"/>
          </w:tcPr>
          <w:p>
            <w:r>
              <w:rPr>
                <w:rFonts w:ascii="Aptos" w:hAnsi="Aptos"/>
                <w:b w:val="0"/>
                <w:i w:val="0"/>
                <w:color w:val="101218"/>
                <w:sz w:val="18"/>
              </w:rPr>
              <w:t>Zones, fee, timing, contact and proof method</w:t>
            </w:r>
          </w:p>
        </w:tc>
        <w:tc>
          <w:tcPr>
            <w:tcW w:type="dxa" w:w="3560"/>
            <w:tcMar>
              <w:top w:w="90" w:type="dxa"/>
              <w:start w:w="120" w:type="dxa"/>
              <w:bottom w:w="90" w:type="dxa"/>
              <w:end w:w="120" w:type="dxa"/>
            </w:tcMar>
            <w:vAlign w:val="center"/>
          </w:tcPr>
          <w:p>
            <w:r>
              <w:rPr>
                <w:rFonts w:ascii="Aptos" w:hAnsi="Aptos"/>
                <w:b w:val="0"/>
                <w:i w:val="0"/>
                <w:color w:val="101218"/>
                <w:sz w:val="18"/>
              </w:rPr>
              <w:t>Needed</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Policies</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Cancellation, exchange, returns, privacy/contact consent</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Needed</w:t>
            </w:r>
          </w:p>
        </w:tc>
      </w:tr>
      <w:tr>
        <w:tc>
          <w:tcPr>
            <w:tcW w:type="dxa" w:w="2200"/>
            <w:tcMar>
              <w:top w:w="90" w:type="dxa"/>
              <w:start w:w="120" w:type="dxa"/>
              <w:bottom w:w="90" w:type="dxa"/>
              <w:end w:w="120" w:type="dxa"/>
            </w:tcMar>
            <w:vAlign w:val="center"/>
          </w:tcPr>
          <w:p>
            <w:r>
              <w:rPr>
                <w:rFonts w:ascii="Aptos" w:hAnsi="Aptos"/>
                <w:b w:val="0"/>
                <w:i w:val="0"/>
                <w:color w:val="101218"/>
                <w:sz w:val="18"/>
              </w:rPr>
              <w:t>Orders</w:t>
            </w:r>
          </w:p>
        </w:tc>
        <w:tc>
          <w:tcPr>
            <w:tcW w:type="dxa" w:w="3600"/>
            <w:tcMar>
              <w:top w:w="90" w:type="dxa"/>
              <w:start w:w="120" w:type="dxa"/>
              <w:bottom w:w="90" w:type="dxa"/>
              <w:end w:w="120" w:type="dxa"/>
            </w:tcMar>
            <w:vAlign w:val="center"/>
          </w:tcPr>
          <w:p>
            <w:r>
              <w:rPr>
                <w:rFonts w:ascii="Aptos" w:hAnsi="Aptos"/>
                <w:b w:val="0"/>
                <w:i w:val="0"/>
                <w:color w:val="101218"/>
                <w:sz w:val="18"/>
              </w:rPr>
              <w:t>Responsible staff, notification channel, response SLA</w:t>
            </w:r>
          </w:p>
        </w:tc>
        <w:tc>
          <w:tcPr>
            <w:tcW w:type="dxa" w:w="3560"/>
            <w:tcMar>
              <w:top w:w="90" w:type="dxa"/>
              <w:start w:w="120" w:type="dxa"/>
              <w:bottom w:w="90" w:type="dxa"/>
              <w:end w:w="120" w:type="dxa"/>
            </w:tcMar>
            <w:vAlign w:val="center"/>
          </w:tcPr>
          <w:p>
            <w:r>
              <w:rPr>
                <w:rFonts w:ascii="Aptos" w:hAnsi="Aptos"/>
                <w:b w:val="0"/>
                <w:i w:val="0"/>
                <w:color w:val="101218"/>
                <w:sz w:val="18"/>
              </w:rPr>
              <w:t>Needed</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Pilot</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Participation approval, success measure, review date</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Needed</w:t>
            </w:r>
          </w:p>
        </w:tc>
      </w:tr>
    </w:tbl>
    <w:p>
      <w:pPr>
        <w:pStyle w:val="Heading2"/>
      </w:pPr>
      <w:r>
        <w:t>Product photo standard</w:t>
      </w:r>
    </w:p>
    <w:p>
      <w:pPr>
        <w:pStyle w:val="ListBullet"/>
      </w:pPr>
      <w:r>
        <w:t>At least one clear front image; back and detail views strongly preferred.</w:t>
      </w:r>
    </w:p>
    <w:p>
      <w:pPr>
        <w:pStyle w:val="ListBullet"/>
      </w:pPr>
      <w:r>
        <w:t>Consistent crop, neutral or intentional background, and no unreadable small text.</w:t>
      </w:r>
    </w:p>
    <w:p>
      <w:pPr>
        <w:pStyle w:val="ListBullet"/>
      </w:pPr>
      <w:r>
        <w:t>One product/variant represented accurately; avoid using a collage as the only image.</w:t>
      </w:r>
    </w:p>
    <w:p>
      <w:pPr>
        <w:pStyle w:val="ListBullet"/>
      </w:pPr>
      <w:r>
        <w:t>Minimum recommended 1200 x 1200 pixels for square product cards.</w:t>
      </w:r>
    </w:p>
    <w:p>
      <w:pPr>
        <w:pStyle w:val="ListBullet"/>
      </w:pPr>
      <w:r>
        <w:t>No outdated price/date text embedded in the primary product image.</w:t>
      </w:r>
    </w:p>
    <w:p>
      <w:pPr>
        <w:pStyle w:val="ListBullet"/>
      </w:pPr>
      <w:r>
        <w:t>Merchant confirms ownership or permission to use each asset.</w:t>
      </w:r>
    </w:p>
    <w:p>
      <w:r>
        <w:br w:type="page"/>
      </w:r>
    </w:p>
    <w:p>
      <w:pPr>
        <w:spacing w:after="100"/>
      </w:pPr>
      <w:r>
        <w:rPr>
          <w:rFonts w:ascii="Aptos" w:hAnsi="Aptos"/>
          <w:b/>
          <w:i w:val="0"/>
          <w:color w:val="D59B32"/>
          <w:sz w:val="18"/>
        </w:rPr>
        <w:t>06 / PILOT TERMS</w:t>
      </w:r>
    </w:p>
    <w:p>
      <w:pPr>
        <w:spacing w:after="100"/>
      </w:pPr>
      <w:r>
        <w:rPr>
          <w:rFonts w:ascii="Aptos Display" w:hAnsi="Aptos Display"/>
          <w:b/>
          <w:i w:val="0"/>
          <w:color w:val="101218"/>
          <w:sz w:val="56"/>
        </w:rPr>
        <w:t>Pilot expectations to discuss</w:t>
      </w:r>
    </w:p>
    <w:p>
      <w:pPr>
        <w:spacing w:after="280"/>
      </w:pPr>
      <w:r>
        <w:rPr>
          <w:rFonts w:ascii="Aptos" w:hAnsi="Aptos"/>
          <w:b w:val="0"/>
          <w:i w:val="0"/>
          <w:color w:val="667085"/>
          <w:sz w:val="26"/>
        </w:rPr>
        <w:t>Commercial points for a later participation agreement; not a legal contract.</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20242B"/>
            <w:tcMar>
              <w:top w:w="90" w:type="dxa"/>
              <w:start w:w="120" w:type="dxa"/>
              <w:bottom w:w="90" w:type="dxa"/>
              <w:end w:w="120" w:type="dxa"/>
            </w:tcMar>
            <w:vAlign w:val="center"/>
          </w:tcPr>
          <w:p>
            <w:r>
              <w:rPr>
                <w:rFonts w:ascii="Aptos" w:hAnsi="Aptos"/>
                <w:b/>
                <w:i w:val="0"/>
                <w:color w:val="FFFFFF"/>
                <w:sz w:val="18"/>
              </w:rPr>
              <w:t>Topic</w:t>
            </w:r>
          </w:p>
        </w:tc>
        <w:tc>
          <w:tcPr>
            <w:tcW w:type="dxa" w:w="3600"/>
            <w:shd w:fill="20242B"/>
            <w:tcMar>
              <w:top w:w="90" w:type="dxa"/>
              <w:start w:w="120" w:type="dxa"/>
              <w:bottom w:w="90" w:type="dxa"/>
              <w:end w:w="120" w:type="dxa"/>
            </w:tcMar>
            <w:vAlign w:val="center"/>
          </w:tcPr>
          <w:p>
            <w:r>
              <w:rPr>
                <w:rFonts w:ascii="Aptos" w:hAnsi="Aptos"/>
                <w:b/>
                <w:i w:val="0"/>
                <w:color w:val="FFFFFF"/>
                <w:sz w:val="18"/>
              </w:rPr>
              <w:t>Proposed pilot position</w:t>
            </w:r>
          </w:p>
        </w:tc>
        <w:tc>
          <w:tcPr>
            <w:tcW w:type="dxa" w:w="3560"/>
            <w:shd w:fill="20242B"/>
            <w:tcMar>
              <w:top w:w="90" w:type="dxa"/>
              <w:start w:w="120" w:type="dxa"/>
              <w:bottom w:w="90" w:type="dxa"/>
              <w:end w:w="120" w:type="dxa"/>
            </w:tcMar>
            <w:vAlign w:val="center"/>
          </w:tcPr>
          <w:p>
            <w:r>
              <w:rPr>
                <w:rFonts w:ascii="Aptos" w:hAnsi="Aptos"/>
                <w:b/>
                <w:i w:val="0"/>
                <w:color w:val="FFFFFF"/>
                <w:sz w:val="18"/>
              </w:rPr>
              <w:t>Confirm with merchant</w:t>
            </w:r>
          </w:p>
        </w:tc>
      </w:tr>
      <w:tr>
        <w:tc>
          <w:tcPr>
            <w:tcW w:type="dxa" w:w="2200"/>
            <w:tcMar>
              <w:top w:w="90" w:type="dxa"/>
              <w:start w:w="120" w:type="dxa"/>
              <w:bottom w:w="90" w:type="dxa"/>
              <w:end w:w="120" w:type="dxa"/>
            </w:tcMar>
            <w:vAlign w:val="center"/>
          </w:tcPr>
          <w:p>
            <w:r>
              <w:rPr>
                <w:rFonts w:ascii="Aptos" w:hAnsi="Aptos"/>
                <w:b w:val="0"/>
                <w:i w:val="0"/>
                <w:color w:val="101218"/>
                <w:sz w:val="18"/>
              </w:rPr>
              <w:t>Fees</w:t>
            </w:r>
          </w:p>
        </w:tc>
        <w:tc>
          <w:tcPr>
            <w:tcW w:type="dxa" w:w="3600"/>
            <w:tcMar>
              <w:top w:w="90" w:type="dxa"/>
              <w:start w:w="120" w:type="dxa"/>
              <w:bottom w:w="90" w:type="dxa"/>
              <w:end w:w="120" w:type="dxa"/>
            </w:tcMar>
            <w:vAlign w:val="center"/>
          </w:tcPr>
          <w:p>
            <w:r>
              <w:rPr>
                <w:rFonts w:ascii="Aptos" w:hAnsi="Aptos"/>
                <w:b w:val="0"/>
                <w:i w:val="0"/>
                <w:color w:val="101218"/>
                <w:sz w:val="18"/>
              </w:rPr>
              <w:t>No subscription or transaction commission during controlled testing.</w:t>
            </w:r>
          </w:p>
        </w:tc>
        <w:tc>
          <w:tcPr>
            <w:tcW w:type="dxa" w:w="3560"/>
            <w:tcMar>
              <w:top w:w="90" w:type="dxa"/>
              <w:start w:w="120" w:type="dxa"/>
              <w:bottom w:w="90" w:type="dxa"/>
              <w:end w:w="120" w:type="dxa"/>
            </w:tcMar>
            <w:vAlign w:val="center"/>
          </w:tcPr>
          <w:p>
            <w:r>
              <w:rPr>
                <w:rFonts w:ascii="Aptos" w:hAnsi="Aptos"/>
                <w:b w:val="0"/>
                <w:i w:val="0"/>
                <w:color w:val="101218"/>
                <w:sz w:val="18"/>
              </w:rPr>
              <w:t>Pilot start/end and any payment-processing fees.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Catalogue</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Merchant is responsible for accuracy and authorizes approved display.</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Update frequency and content owner.</w:t>
            </w:r>
          </w:p>
        </w:tc>
      </w:tr>
      <w:tr>
        <w:tc>
          <w:tcPr>
            <w:tcW w:type="dxa" w:w="2200"/>
            <w:tcMar>
              <w:top w:w="90" w:type="dxa"/>
              <w:start w:w="120" w:type="dxa"/>
              <w:bottom w:w="90" w:type="dxa"/>
              <w:end w:w="120" w:type="dxa"/>
            </w:tcMar>
            <w:vAlign w:val="center"/>
          </w:tcPr>
          <w:p>
            <w:r>
              <w:rPr>
                <w:rFonts w:ascii="Aptos" w:hAnsi="Aptos"/>
                <w:b w:val="0"/>
                <w:i w:val="0"/>
                <w:color w:val="101218"/>
                <w:sz w:val="18"/>
              </w:rPr>
              <w:t>Orders</w:t>
            </w:r>
          </w:p>
        </w:tc>
        <w:tc>
          <w:tcPr>
            <w:tcW w:type="dxa" w:w="3600"/>
            <w:tcMar>
              <w:top w:w="90" w:type="dxa"/>
              <w:start w:w="120" w:type="dxa"/>
              <w:bottom w:w="90" w:type="dxa"/>
              <w:end w:w="120" w:type="dxa"/>
            </w:tcMar>
            <w:vAlign w:val="center"/>
          </w:tcPr>
          <w:p>
            <w:r>
              <w:rPr>
                <w:rFonts w:ascii="Aptos" w:hAnsi="Aptos"/>
                <w:b w:val="0"/>
                <w:i w:val="0"/>
                <w:color w:val="101218"/>
                <w:sz w:val="18"/>
              </w:rPr>
              <w:t>Merchant accepts only fulfillable orders and responds within an agreed SLA.</w:t>
            </w:r>
          </w:p>
        </w:tc>
        <w:tc>
          <w:tcPr>
            <w:tcW w:type="dxa" w:w="3560"/>
            <w:tcMar>
              <w:top w:w="90" w:type="dxa"/>
              <w:start w:w="120" w:type="dxa"/>
              <w:bottom w:w="90" w:type="dxa"/>
              <w:end w:w="120" w:type="dxa"/>
            </w:tcMar>
            <w:vAlign w:val="center"/>
          </w:tcPr>
          <w:p>
            <w:r>
              <w:rPr>
                <w:rFonts w:ascii="Aptos" w:hAnsi="Aptos"/>
                <w:b w:val="0"/>
                <w:i w:val="0"/>
                <w:color w:val="101218"/>
                <w:sz w:val="18"/>
              </w:rPr>
              <w:t>Hours and target response time.</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Stock</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Online stock or confirmation status must reflect operational reality.</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Exact stock versus confirm-first mode.</w:t>
            </w:r>
          </w:p>
        </w:tc>
      </w:tr>
      <w:tr>
        <w:tc>
          <w:tcPr>
            <w:tcW w:type="dxa" w:w="2200"/>
            <w:tcMar>
              <w:top w:w="90" w:type="dxa"/>
              <w:start w:w="120" w:type="dxa"/>
              <w:bottom w:w="90" w:type="dxa"/>
              <w:end w:w="120" w:type="dxa"/>
            </w:tcMar>
            <w:vAlign w:val="center"/>
          </w:tcPr>
          <w:p>
            <w:r>
              <w:rPr>
                <w:rFonts w:ascii="Aptos" w:hAnsi="Aptos"/>
                <w:b w:val="0"/>
                <w:i w:val="0"/>
                <w:color w:val="101218"/>
                <w:sz w:val="18"/>
              </w:rPr>
              <w:t>Payment</w:t>
            </w:r>
          </w:p>
        </w:tc>
        <w:tc>
          <w:tcPr>
            <w:tcW w:type="dxa" w:w="3600"/>
            <w:tcMar>
              <w:top w:w="90" w:type="dxa"/>
              <w:start w:w="120" w:type="dxa"/>
              <w:bottom w:w="90" w:type="dxa"/>
              <w:end w:w="120" w:type="dxa"/>
            </w:tcMar>
            <w:vAlign w:val="center"/>
          </w:tcPr>
          <w:p>
            <w:r>
              <w:rPr>
                <w:rFonts w:ascii="Aptos" w:hAnsi="Aptos"/>
                <w:b w:val="0"/>
                <w:i w:val="0"/>
                <w:color w:val="101218"/>
                <w:sz w:val="18"/>
              </w:rPr>
              <w:t>Provider processes online payments; pay on collection is merchant-configured.</w:t>
            </w:r>
          </w:p>
        </w:tc>
        <w:tc>
          <w:tcPr>
            <w:tcW w:type="dxa" w:w="3560"/>
            <w:tcMar>
              <w:top w:w="90" w:type="dxa"/>
              <w:start w:w="120" w:type="dxa"/>
              <w:bottom w:w="90" w:type="dxa"/>
              <w:end w:w="120" w:type="dxa"/>
            </w:tcMar>
            <w:vAlign w:val="center"/>
          </w:tcPr>
          <w:p>
            <w:r>
              <w:rPr>
                <w:rFonts w:ascii="Aptos" w:hAnsi="Aptos"/>
                <w:b w:val="0"/>
                <w:i w:val="0"/>
                <w:color w:val="101218"/>
                <w:sz w:val="18"/>
              </w:rPr>
              <w:t>Refund and no-show process.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Fulfillment</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Merchant controls delivery; NeuroCity displays agreed information and status.</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Zones, fees, liability and proof.</w:t>
            </w:r>
          </w:p>
        </w:tc>
      </w:tr>
      <w:tr>
        <w:tc>
          <w:tcPr>
            <w:tcW w:type="dxa" w:w="2200"/>
            <w:tcMar>
              <w:top w:w="90" w:type="dxa"/>
              <w:start w:w="120" w:type="dxa"/>
              <w:bottom w:w="90" w:type="dxa"/>
              <w:end w:w="120" w:type="dxa"/>
            </w:tcMar>
            <w:vAlign w:val="center"/>
          </w:tcPr>
          <w:p>
            <w:r>
              <w:rPr>
                <w:rFonts w:ascii="Aptos" w:hAnsi="Aptos"/>
                <w:b w:val="0"/>
                <w:i w:val="0"/>
                <w:color w:val="101218"/>
                <w:sz w:val="18"/>
              </w:rPr>
              <w:t>Returns</w:t>
            </w:r>
          </w:p>
        </w:tc>
        <w:tc>
          <w:tcPr>
            <w:tcW w:type="dxa" w:w="3600"/>
            <w:tcMar>
              <w:top w:w="90" w:type="dxa"/>
              <w:start w:w="120" w:type="dxa"/>
              <w:bottom w:w="90" w:type="dxa"/>
              <w:end w:w="120" w:type="dxa"/>
            </w:tcMar>
            <w:vAlign w:val="center"/>
          </w:tcPr>
          <w:p>
            <w:r>
              <w:rPr>
                <w:rFonts w:ascii="Aptos" w:hAnsi="Aptos"/>
                <w:b w:val="0"/>
                <w:i w:val="0"/>
                <w:color w:val="101218"/>
                <w:sz w:val="18"/>
              </w:rPr>
              <w:t>Published policy applies subject to the mall's minimum framework and law.</w:t>
            </w:r>
          </w:p>
        </w:tc>
        <w:tc>
          <w:tcPr>
            <w:tcW w:type="dxa" w:w="3560"/>
            <w:tcMar>
              <w:top w:w="90" w:type="dxa"/>
              <w:start w:w="120" w:type="dxa"/>
              <w:bottom w:w="90" w:type="dxa"/>
              <w:end w:w="120" w:type="dxa"/>
            </w:tcMar>
            <w:vAlign w:val="center"/>
          </w:tcPr>
          <w:p>
            <w:r>
              <w:rPr>
                <w:rFonts w:ascii="Aptos" w:hAnsi="Aptos"/>
                <w:b w:val="0"/>
                <w:i w:val="0"/>
                <w:color w:val="101218"/>
                <w:sz w:val="18"/>
              </w:rPr>
              <w:t>Exchange/return conditions.</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Brand</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Merchant retains brand; NeuroCity may use approved assets for the pilot.</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Scope and revocation.</w:t>
            </w:r>
          </w:p>
        </w:tc>
      </w:tr>
      <w:tr>
        <w:tc>
          <w:tcPr>
            <w:tcW w:type="dxa" w:w="2200"/>
            <w:tcMar>
              <w:top w:w="90" w:type="dxa"/>
              <w:start w:w="120" w:type="dxa"/>
              <w:bottom w:w="90" w:type="dxa"/>
              <w:end w:w="120" w:type="dxa"/>
            </w:tcMar>
            <w:vAlign w:val="center"/>
          </w:tcPr>
          <w:p>
            <w:r>
              <w:rPr>
                <w:rFonts w:ascii="Aptos" w:hAnsi="Aptos"/>
                <w:b w:val="0"/>
                <w:i w:val="0"/>
                <w:color w:val="101218"/>
                <w:sz w:val="18"/>
              </w:rPr>
              <w:t>Data</w:t>
            </w:r>
          </w:p>
        </w:tc>
        <w:tc>
          <w:tcPr>
            <w:tcW w:type="dxa" w:w="3600"/>
            <w:tcMar>
              <w:top w:w="90" w:type="dxa"/>
              <w:start w:w="120" w:type="dxa"/>
              <w:bottom w:w="90" w:type="dxa"/>
              <w:end w:w="120" w:type="dxa"/>
            </w:tcMar>
            <w:vAlign w:val="center"/>
          </w:tcPr>
          <w:p>
            <w:r>
              <w:rPr>
                <w:rFonts w:ascii="Aptos" w:hAnsi="Aptos"/>
                <w:b w:val="0"/>
                <w:i w:val="0"/>
                <w:color w:val="101218"/>
                <w:sz w:val="18"/>
              </w:rPr>
              <w:t>Order data is used to provide and improve the pilot; marketing is separately consented.</w:t>
            </w:r>
          </w:p>
        </w:tc>
        <w:tc>
          <w:tcPr>
            <w:tcW w:type="dxa" w:w="3560"/>
            <w:tcMar>
              <w:top w:w="90" w:type="dxa"/>
              <w:start w:w="120" w:type="dxa"/>
              <w:bottom w:w="90" w:type="dxa"/>
              <w:end w:w="120" w:type="dxa"/>
            </w:tcMar>
            <w:vAlign w:val="center"/>
          </w:tcPr>
          <w:p>
            <w:r>
              <w:rPr>
                <w:rFonts w:ascii="Aptos" w:hAnsi="Aptos"/>
                <w:b w:val="0"/>
                <w:i w:val="0"/>
                <w:color w:val="101218"/>
                <w:sz w:val="18"/>
              </w:rPr>
              <w:t>Access and retention notice.</w:t>
            </w:r>
          </w:p>
        </w:tc>
      </w:tr>
      <w:tr>
        <w:tc>
          <w:tcPr>
            <w:tcW w:type="dxa" w:w="2200"/>
            <w:shd w:fill="FAFAFB"/>
            <w:tcMar>
              <w:top w:w="90" w:type="dxa"/>
              <w:start w:w="120" w:type="dxa"/>
              <w:bottom w:w="90" w:type="dxa"/>
              <w:end w:w="120" w:type="dxa"/>
            </w:tcMar>
            <w:vAlign w:val="center"/>
          </w:tcPr>
          <w:p>
            <w:r>
              <w:rPr>
                <w:rFonts w:ascii="Aptos" w:hAnsi="Aptos"/>
                <w:b w:val="0"/>
                <w:i w:val="0"/>
                <w:color w:val="101218"/>
                <w:sz w:val="18"/>
              </w:rPr>
              <w:t>Exit</w:t>
            </w:r>
          </w:p>
        </w:tc>
        <w:tc>
          <w:tcPr>
            <w:tcW w:type="dxa" w:w="3600"/>
            <w:shd w:fill="FAFAFB"/>
            <w:tcMar>
              <w:top w:w="90" w:type="dxa"/>
              <w:start w:w="120" w:type="dxa"/>
              <w:bottom w:w="90" w:type="dxa"/>
              <w:end w:w="120" w:type="dxa"/>
            </w:tcMar>
            <w:vAlign w:val="center"/>
          </w:tcPr>
          <w:p>
            <w:r>
              <w:rPr>
                <w:rFonts w:ascii="Aptos" w:hAnsi="Aptos"/>
                <w:b w:val="0"/>
                <w:i w:val="0"/>
                <w:color w:val="101218"/>
                <w:sz w:val="18"/>
              </w:rPr>
              <w:t>Either party can leave the test under a defined wind-down process.</w:t>
            </w:r>
          </w:p>
        </w:tc>
        <w:tc>
          <w:tcPr>
            <w:tcW w:type="dxa" w:w="3560"/>
            <w:shd w:fill="FAFAFB"/>
            <w:tcMar>
              <w:top w:w="90" w:type="dxa"/>
              <w:start w:w="120" w:type="dxa"/>
              <w:bottom w:w="90" w:type="dxa"/>
              <w:end w:w="120" w:type="dxa"/>
            </w:tcMar>
            <w:vAlign w:val="center"/>
          </w:tcPr>
          <w:p>
            <w:r>
              <w:rPr>
                <w:rFonts w:ascii="Aptos" w:hAnsi="Aptos"/>
                <w:b w:val="0"/>
                <w:i w:val="0"/>
                <w:color w:val="101218"/>
                <w:sz w:val="18"/>
              </w:rPr>
              <w:t>Notice and outstanding-order handling.</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1F1"/>
          </w:tcPr>
          <w:p>
            <w:pPr>
              <w:spacing w:after="40"/>
            </w:pPr>
            <w:r>
              <w:rPr>
                <w:rFonts w:ascii="Aptos" w:hAnsi="Aptos"/>
                <w:b/>
                <w:i w:val="0"/>
                <w:color w:val="9B1C1C"/>
                <w:sz w:val="18"/>
              </w:rPr>
              <w:t xml:space="preserve">BEFORE LIVE MONEY  </w:t>
            </w:r>
            <w:r>
              <w:rPr>
                <w:rFonts w:ascii="Aptos" w:hAnsi="Aptos"/>
                <w:b w:val="0"/>
                <w:i w:val="0"/>
                <w:color w:val="101218"/>
                <w:sz w:val="21"/>
              </w:rPr>
              <w:t>Have the final merchant agreement, customer terms, privacy notice, returns framework, tax treatment, and payment flow reviewed by qualified Namibian advisers.</w:t>
            </w:r>
          </w:p>
        </w:tc>
      </w:tr>
    </w:tbl>
    <w:p>
      <w:pPr>
        <w:spacing w:after="0"/>
      </w:pPr>
    </w:p>
    <w:p>
      <w:r>
        <w:br w:type="page"/>
      </w:r>
    </w:p>
    <w:p>
      <w:pPr>
        <w:spacing w:after="100"/>
      </w:pPr>
      <w:r>
        <w:rPr>
          <w:rFonts w:ascii="Aptos" w:hAnsi="Aptos"/>
          <w:b/>
          <w:i w:val="0"/>
          <w:color w:val="D59B32"/>
          <w:sz w:val="18"/>
        </w:rPr>
        <w:t>07 / PAYMENTS</w:t>
      </w:r>
    </w:p>
    <w:p>
      <w:pPr>
        <w:spacing w:after="100"/>
      </w:pPr>
      <w:r>
        <w:rPr>
          <w:rFonts w:ascii="Aptos Display" w:hAnsi="Aptos Display"/>
          <w:b/>
          <w:i w:val="0"/>
          <w:color w:val="101218"/>
          <w:sz w:val="56"/>
        </w:rPr>
        <w:t>Payment-provider enquiry</w:t>
      </w:r>
    </w:p>
    <w:p>
      <w:pPr>
        <w:spacing w:after="280"/>
      </w:pPr>
      <w:r>
        <w:rPr>
          <w:rFonts w:ascii="Aptos" w:hAnsi="Aptos"/>
          <w:b w:val="0"/>
          <w:i w:val="0"/>
          <w:color w:val="667085"/>
          <w:sz w:val="26"/>
        </w:rPr>
        <w:t>Copy-ready email for FNB Namibia, Nedbank Namibia, or PayToday.</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90" w:type="dxa"/>
              <w:start w:w="120" w:type="dxa"/>
              <w:bottom w:w="90" w:type="dxa"/>
              <w:end w:w="120" w:type="dxa"/>
            </w:tcMar>
            <w:vAlign w:val="center"/>
          </w:tcPr>
          <w:p>
            <w:r>
              <w:rPr>
                <w:rFonts w:ascii="Aptos" w:hAnsi="Aptos"/>
                <w:b/>
                <w:i w:val="0"/>
                <w:color w:val="20242B"/>
                <w:sz w:val="19"/>
              </w:rPr>
              <w:t>Subject</w:t>
            </w:r>
          </w:p>
        </w:tc>
        <w:tc>
          <w:tcPr>
            <w:tcW w:type="dxa" w:w="7060"/>
            <w:tcMar>
              <w:top w:w="90" w:type="dxa"/>
              <w:start w:w="120" w:type="dxa"/>
              <w:bottom w:w="90" w:type="dxa"/>
              <w:end w:w="120" w:type="dxa"/>
            </w:tcMar>
            <w:vAlign w:val="center"/>
          </w:tcPr>
          <w:p>
            <w:r>
              <w:rPr>
                <w:rFonts w:ascii="Aptos" w:hAnsi="Aptos"/>
                <w:b w:val="0"/>
                <w:i w:val="0"/>
                <w:color w:val="101218"/>
                <w:sz w:val="19"/>
              </w:rPr>
              <w:t>NeuroCity pilot - e-commerce and future marketplace payment capability</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To</w:t>
            </w:r>
          </w:p>
        </w:tc>
        <w:tc>
          <w:tcPr>
            <w:tcW w:type="dxa" w:w="7060"/>
            <w:tcMar>
              <w:top w:w="90" w:type="dxa"/>
              <w:start w:w="120" w:type="dxa"/>
              <w:bottom w:w="90" w:type="dxa"/>
              <w:end w:w="120" w:type="dxa"/>
            </w:tcMar>
            <w:vAlign w:val="center"/>
          </w:tcPr>
          <w:p>
            <w:r>
              <w:rPr>
                <w:rFonts w:ascii="Aptos" w:hAnsi="Aptos"/>
                <w:b w:val="0"/>
                <w:i w:val="0"/>
                <w:color w:val="101218"/>
                <w:sz w:val="19"/>
              </w:rPr>
              <w:t>[Relationship manager / merchant services contact]</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From</w:t>
            </w:r>
          </w:p>
        </w:tc>
        <w:tc>
          <w:tcPr>
            <w:tcW w:type="dxa" w:w="7060"/>
            <w:tcMar>
              <w:top w:w="90" w:type="dxa"/>
              <w:start w:w="120" w:type="dxa"/>
              <w:bottom w:w="90" w:type="dxa"/>
              <w:end w:w="120" w:type="dxa"/>
            </w:tcMar>
            <w:vAlign w:val="center"/>
          </w:tcPr>
          <w:p>
            <w:r>
              <w:rPr>
                <w:rFonts w:ascii="Aptos" w:hAnsi="Aptos"/>
                <w:b w:val="0"/>
                <w:i w:val="0"/>
                <w:color w:val="101218"/>
                <w:sz w:val="19"/>
              </w:rPr>
              <w:t>Sergej Witbooi / NeuroCity</w:t>
            </w:r>
          </w:p>
        </w:tc>
      </w:tr>
    </w:tbl>
    <w:p>
      <w:r>
        <w:t>Dear [Name],</w:t>
        <w:br/>
        <w:br/>
      </w:r>
      <w:r>
        <w:t>We are preparing a controlled Windhoek pilot for NeuroCity, a digital mall that gives participating local merchants branded storefronts, product catalogues, ordering, pickup, and merchant-managed delivery. The pilot will begin with a small set of merchants across fashion, beauty/personal care, and gifts/home and living.</w:t>
        <w:br/>
        <w:br/>
      </w:r>
      <w:r>
        <w:t>We would like to understand the most appropriate compliant payment structure for the pilot. Initially, customers should be able to pay online or pay on collection where the merchant allows it. Each merchant portion can be treated as a separate order and payment. Longer term, we want to assess whether your platform supports one customer payment with marketplace split settlement, merchant onboarding, platform fees, partial refunds, chargebacks, and reconciliation.</w:t>
        <w:br/>
        <w:br/>
      </w:r>
      <w:r>
        <w:t>Please arrange a discussion with the relevant e-commerce or merchant-services specialist and provide written responses to the attached capability checklist. We already maintain business banking relationships in Namibia and would like to evaluate technical capability, compliance responsibilities, pricing, onboarding time, and settlement reporting.</w:t>
        <w:br/>
        <w:br/>
      </w:r>
      <w:r>
        <w:t>No card credentials or sensitive customer payment data will be stored by NeuroCity; we expect to use provider-hosted payment collection and verified transaction callbacks.</w:t>
        <w:br/>
        <w:br/>
      </w:r>
      <w:r>
        <w:t>Kind regards,</w:t>
        <w:br/>
        <w:t>Sergej Witbooi</w:t>
        <w:br/>
        <w:t>NeuroCity</w:t>
        <w:br/>
        <w:t>[preferred phone] | [preferred email]</w:t>
      </w:r>
    </w:p>
    <w:p>
      <w:r>
        <w:br w:type="page"/>
      </w:r>
    </w:p>
    <w:p>
      <w:pPr>
        <w:spacing w:after="100"/>
      </w:pPr>
      <w:r>
        <w:rPr>
          <w:rFonts w:ascii="Aptos" w:hAnsi="Aptos"/>
          <w:b/>
          <w:i w:val="0"/>
          <w:color w:val="D59B32"/>
          <w:sz w:val="18"/>
        </w:rPr>
        <w:t>08 / PROVIDER COMPARISON</w:t>
      </w:r>
    </w:p>
    <w:p>
      <w:pPr>
        <w:spacing w:after="100"/>
      </w:pPr>
      <w:r>
        <w:rPr>
          <w:rFonts w:ascii="Aptos Display" w:hAnsi="Aptos Display"/>
          <w:b/>
          <w:i w:val="0"/>
          <w:color w:val="101218"/>
          <w:sz w:val="56"/>
        </w:rPr>
        <w:t>Payment capability checklist</w:t>
      </w:r>
    </w:p>
    <w:p>
      <w:pPr>
        <w:spacing w:after="280"/>
      </w:pPr>
      <w:r>
        <w:rPr>
          <w:rFonts w:ascii="Aptos" w:hAnsi="Aptos"/>
          <w:b w:val="0"/>
          <w:i w:val="0"/>
          <w:color w:val="667085"/>
          <w:sz w:val="26"/>
        </w:rPr>
        <w:t>Ask for written answers and a technical follow-up.</w:t>
      </w:r>
    </w:p>
    <w:tbl>
      <w:tblPr>
        <w:tblW w:type="dxa" w:w="9360"/>
        <w:jc w:val="left"/>
        <w:tblLayout w:type="fixed"/>
        <w:tblLook w:firstColumn="1" w:firstRow="1" w:lastColumn="0" w:lastRow="0" w:noHBand="0" w:noVBand="1" w:val="04A0"/>
        <w:tblInd w:w="120" w:type="dxa"/>
      </w:tblPr>
      <w:tblGrid>
        <w:gridCol w:w="1600"/>
        <w:gridCol w:w="4500"/>
        <w:gridCol w:w="3260"/>
      </w:tblGrid>
      <w:tr>
        <w:trPr>
          <w:tblHeader w:val="true"/>
        </w:trPr>
        <w:tc>
          <w:tcPr>
            <w:tcW w:type="dxa" w:w="1600"/>
            <w:shd w:fill="20242B"/>
            <w:tcMar>
              <w:top w:w="90" w:type="dxa"/>
              <w:start w:w="120" w:type="dxa"/>
              <w:bottom w:w="90" w:type="dxa"/>
              <w:end w:w="120" w:type="dxa"/>
            </w:tcMar>
            <w:vAlign w:val="center"/>
          </w:tcPr>
          <w:p>
            <w:r>
              <w:rPr>
                <w:rFonts w:ascii="Aptos" w:hAnsi="Aptos"/>
                <w:b/>
                <w:i w:val="0"/>
                <w:color w:val="FFFFFF"/>
                <w:sz w:val="18"/>
              </w:rPr>
              <w:t>Area</w:t>
            </w:r>
          </w:p>
        </w:tc>
        <w:tc>
          <w:tcPr>
            <w:tcW w:type="dxa" w:w="4500"/>
            <w:shd w:fill="20242B"/>
            <w:tcMar>
              <w:top w:w="90" w:type="dxa"/>
              <w:start w:w="120" w:type="dxa"/>
              <w:bottom w:w="90" w:type="dxa"/>
              <w:end w:w="120" w:type="dxa"/>
            </w:tcMar>
            <w:vAlign w:val="center"/>
          </w:tcPr>
          <w:p>
            <w:r>
              <w:rPr>
                <w:rFonts w:ascii="Aptos" w:hAnsi="Aptos"/>
                <w:b/>
                <w:i w:val="0"/>
                <w:color w:val="FFFFFF"/>
                <w:sz w:val="18"/>
              </w:rPr>
              <w:t>Question</w:t>
            </w:r>
          </w:p>
        </w:tc>
        <w:tc>
          <w:tcPr>
            <w:tcW w:type="dxa" w:w="3260"/>
            <w:shd w:fill="20242B"/>
            <w:tcMar>
              <w:top w:w="90" w:type="dxa"/>
              <w:start w:w="120" w:type="dxa"/>
              <w:bottom w:w="90" w:type="dxa"/>
              <w:end w:w="120" w:type="dxa"/>
            </w:tcMar>
            <w:vAlign w:val="center"/>
          </w:tcPr>
          <w:p>
            <w:r>
              <w:rPr>
                <w:rFonts w:ascii="Aptos" w:hAnsi="Aptos"/>
                <w:b/>
                <w:i w:val="0"/>
                <w:color w:val="FFFFFF"/>
                <w:sz w:val="18"/>
              </w:rPr>
              <w:t>Evidence requested</w:t>
            </w:r>
          </w:p>
        </w:tc>
      </w:tr>
      <w:tr>
        <w:tc>
          <w:tcPr>
            <w:tcW w:type="dxa" w:w="1600"/>
            <w:tcMar>
              <w:top w:w="90" w:type="dxa"/>
              <w:start w:w="120" w:type="dxa"/>
              <w:bottom w:w="90" w:type="dxa"/>
              <w:end w:w="120" w:type="dxa"/>
            </w:tcMar>
            <w:vAlign w:val="center"/>
          </w:tcPr>
          <w:p>
            <w:r>
              <w:rPr>
                <w:rFonts w:ascii="Aptos" w:hAnsi="Aptos"/>
                <w:b w:val="0"/>
                <w:i w:val="0"/>
                <w:color w:val="101218"/>
                <w:sz w:val="18"/>
              </w:rPr>
              <w:t>Regulatory role</w:t>
            </w:r>
          </w:p>
        </w:tc>
        <w:tc>
          <w:tcPr>
            <w:tcW w:type="dxa" w:w="4500"/>
            <w:tcMar>
              <w:top w:w="90" w:type="dxa"/>
              <w:start w:w="120" w:type="dxa"/>
              <w:bottom w:w="90" w:type="dxa"/>
              <w:end w:w="120" w:type="dxa"/>
            </w:tcMar>
            <w:vAlign w:val="center"/>
          </w:tcPr>
          <w:p>
            <w:r>
              <w:rPr>
                <w:rFonts w:ascii="Aptos" w:hAnsi="Aptos"/>
                <w:b w:val="0"/>
                <w:i w:val="0"/>
                <w:color w:val="101218"/>
                <w:sz w:val="18"/>
              </w:rPr>
              <w:t>Which licensed entity provides acquiring/payment services for this flow?</w:t>
            </w:r>
          </w:p>
        </w:tc>
        <w:tc>
          <w:tcPr>
            <w:tcW w:type="dxa" w:w="3260"/>
            <w:tcMar>
              <w:top w:w="90" w:type="dxa"/>
              <w:start w:w="120" w:type="dxa"/>
              <w:bottom w:w="90" w:type="dxa"/>
              <w:end w:w="120" w:type="dxa"/>
            </w:tcMar>
            <w:vAlign w:val="center"/>
          </w:tcPr>
          <w:p>
            <w:r>
              <w:rPr>
                <w:rFonts w:ascii="Aptos" w:hAnsi="Aptos"/>
                <w:b w:val="0"/>
                <w:i w:val="0"/>
                <w:color w:val="101218"/>
                <w:sz w:val="18"/>
              </w:rPr>
              <w:t>Licence/authorization and contracting entity.</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Pilot structure</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Can separate merchant payments be presented in one guided checkout?</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Recommended architecture and constraints.</w:t>
            </w:r>
          </w:p>
        </w:tc>
      </w:tr>
      <w:tr>
        <w:tc>
          <w:tcPr>
            <w:tcW w:type="dxa" w:w="1600"/>
            <w:tcMar>
              <w:top w:w="90" w:type="dxa"/>
              <w:start w:w="120" w:type="dxa"/>
              <w:bottom w:w="90" w:type="dxa"/>
              <w:end w:w="120" w:type="dxa"/>
            </w:tcMar>
            <w:vAlign w:val="center"/>
          </w:tcPr>
          <w:p>
            <w:r>
              <w:rPr>
                <w:rFonts w:ascii="Aptos" w:hAnsi="Aptos"/>
                <w:b w:val="0"/>
                <w:i w:val="0"/>
                <w:color w:val="101218"/>
                <w:sz w:val="18"/>
              </w:rPr>
              <w:t>Marketplace</w:t>
            </w:r>
          </w:p>
        </w:tc>
        <w:tc>
          <w:tcPr>
            <w:tcW w:type="dxa" w:w="4500"/>
            <w:tcMar>
              <w:top w:w="90" w:type="dxa"/>
              <w:start w:w="120" w:type="dxa"/>
              <w:bottom w:w="90" w:type="dxa"/>
              <w:end w:w="120" w:type="dxa"/>
            </w:tcMar>
            <w:vAlign w:val="center"/>
          </w:tcPr>
          <w:p>
            <w:r>
              <w:rPr>
                <w:rFonts w:ascii="Aptos" w:hAnsi="Aptos"/>
                <w:b w:val="0"/>
                <w:i w:val="0"/>
                <w:color w:val="101218"/>
                <w:sz w:val="18"/>
              </w:rPr>
              <w:t>Can one payment be split among merchants and NeuroCity later?</w:t>
            </w:r>
          </w:p>
        </w:tc>
        <w:tc>
          <w:tcPr>
            <w:tcW w:type="dxa" w:w="3260"/>
            <w:tcMar>
              <w:top w:w="90" w:type="dxa"/>
              <w:start w:w="120" w:type="dxa"/>
              <w:bottom w:w="90" w:type="dxa"/>
              <w:end w:w="120" w:type="dxa"/>
            </w:tcMar>
            <w:vAlign w:val="center"/>
          </w:tcPr>
          <w:p>
            <w:r>
              <w:rPr>
                <w:rFonts w:ascii="Aptos" w:hAnsi="Aptos"/>
                <w:b w:val="0"/>
                <w:i w:val="0"/>
                <w:color w:val="101218"/>
                <w:sz w:val="18"/>
              </w:rPr>
              <w:t>Product name, agreement model, flow diagram.</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Onboarding</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Who performs merchant KYC and how long does activation take?</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Required documents and SLA.</w:t>
            </w:r>
          </w:p>
        </w:tc>
      </w:tr>
      <w:tr>
        <w:tc>
          <w:tcPr>
            <w:tcW w:type="dxa" w:w="1600"/>
            <w:tcMar>
              <w:top w:w="90" w:type="dxa"/>
              <w:start w:w="120" w:type="dxa"/>
              <w:bottom w:w="90" w:type="dxa"/>
              <w:end w:w="120" w:type="dxa"/>
            </w:tcMar>
            <w:vAlign w:val="center"/>
          </w:tcPr>
          <w:p>
            <w:r>
              <w:rPr>
                <w:rFonts w:ascii="Aptos" w:hAnsi="Aptos"/>
                <w:b w:val="0"/>
                <w:i w:val="0"/>
                <w:color w:val="101218"/>
                <w:sz w:val="18"/>
              </w:rPr>
              <w:t>Methods</w:t>
            </w:r>
          </w:p>
        </w:tc>
        <w:tc>
          <w:tcPr>
            <w:tcW w:type="dxa" w:w="4500"/>
            <w:tcMar>
              <w:top w:w="90" w:type="dxa"/>
              <w:start w:w="120" w:type="dxa"/>
              <w:bottom w:w="90" w:type="dxa"/>
              <w:end w:w="120" w:type="dxa"/>
            </w:tcMar>
            <w:vAlign w:val="center"/>
          </w:tcPr>
          <w:p>
            <w:r>
              <w:rPr>
                <w:rFonts w:ascii="Aptos" w:hAnsi="Aptos"/>
                <w:b w:val="0"/>
                <w:i w:val="0"/>
                <w:color w:val="101218"/>
                <w:sz w:val="18"/>
              </w:rPr>
              <w:t>Which cards, EFT/mobile methods, and 3DS flows support NAD?</w:t>
            </w:r>
          </w:p>
        </w:tc>
        <w:tc>
          <w:tcPr>
            <w:tcW w:type="dxa" w:w="3260"/>
            <w:tcMar>
              <w:top w:w="90" w:type="dxa"/>
              <w:start w:w="120" w:type="dxa"/>
              <w:bottom w:w="90" w:type="dxa"/>
              <w:end w:w="120" w:type="dxa"/>
            </w:tcMar>
            <w:vAlign w:val="center"/>
          </w:tcPr>
          <w:p>
            <w:r>
              <w:rPr>
                <w:rFonts w:ascii="Aptos" w:hAnsi="Aptos"/>
                <w:b w:val="0"/>
                <w:i w:val="0"/>
                <w:color w:val="101218"/>
                <w:sz w:val="18"/>
              </w:rPr>
              <w:t>Current supported-method list.</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Integration</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Are hosted fields/redirect, API, sandbox, webhooks, and idempotency available?</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Developer documentation and sandbox access.</w:t>
            </w:r>
          </w:p>
        </w:tc>
      </w:tr>
      <w:tr>
        <w:tc>
          <w:tcPr>
            <w:tcW w:type="dxa" w:w="1600"/>
            <w:tcMar>
              <w:top w:w="90" w:type="dxa"/>
              <w:start w:w="120" w:type="dxa"/>
              <w:bottom w:w="90" w:type="dxa"/>
              <w:end w:w="120" w:type="dxa"/>
            </w:tcMar>
            <w:vAlign w:val="center"/>
          </w:tcPr>
          <w:p>
            <w:r>
              <w:rPr>
                <w:rFonts w:ascii="Aptos" w:hAnsi="Aptos"/>
                <w:b w:val="0"/>
                <w:i w:val="0"/>
                <w:color w:val="101218"/>
                <w:sz w:val="18"/>
              </w:rPr>
              <w:t>Refunds</w:t>
            </w:r>
          </w:p>
        </w:tc>
        <w:tc>
          <w:tcPr>
            <w:tcW w:type="dxa" w:w="4500"/>
            <w:tcMar>
              <w:top w:w="90" w:type="dxa"/>
              <w:start w:w="120" w:type="dxa"/>
              <w:bottom w:w="90" w:type="dxa"/>
              <w:end w:w="120" w:type="dxa"/>
            </w:tcMar>
            <w:vAlign w:val="center"/>
          </w:tcPr>
          <w:p>
            <w:r>
              <w:rPr>
                <w:rFonts w:ascii="Aptos" w:hAnsi="Aptos"/>
                <w:b w:val="0"/>
                <w:i w:val="0"/>
                <w:color w:val="101218"/>
                <w:sz w:val="18"/>
              </w:rPr>
              <w:t>Can we initiate full and partial refunds by API?</w:t>
            </w:r>
          </w:p>
        </w:tc>
        <w:tc>
          <w:tcPr>
            <w:tcW w:type="dxa" w:w="3260"/>
            <w:tcMar>
              <w:top w:w="90" w:type="dxa"/>
              <w:start w:w="120" w:type="dxa"/>
              <w:bottom w:w="90" w:type="dxa"/>
              <w:end w:w="120" w:type="dxa"/>
            </w:tcMar>
            <w:vAlign w:val="center"/>
          </w:tcPr>
          <w:p>
            <w:r>
              <w:rPr>
                <w:rFonts w:ascii="Aptos" w:hAnsi="Aptos"/>
                <w:b w:val="0"/>
                <w:i w:val="0"/>
                <w:color w:val="101218"/>
                <w:sz w:val="18"/>
              </w:rPr>
              <w:t>Limits, approval flow, timing, fees.</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Disputes</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Who manages chargebacks and bears financial responsibility?</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Process, evidence window, fee schedule.</w:t>
            </w:r>
          </w:p>
        </w:tc>
      </w:tr>
      <w:tr>
        <w:tc>
          <w:tcPr>
            <w:tcW w:type="dxa" w:w="1600"/>
            <w:tcMar>
              <w:top w:w="90" w:type="dxa"/>
              <w:start w:w="120" w:type="dxa"/>
              <w:bottom w:w="90" w:type="dxa"/>
              <w:end w:w="120" w:type="dxa"/>
            </w:tcMar>
            <w:vAlign w:val="center"/>
          </w:tcPr>
          <w:p>
            <w:r>
              <w:rPr>
                <w:rFonts w:ascii="Aptos" w:hAnsi="Aptos"/>
                <w:b w:val="0"/>
                <w:i w:val="0"/>
                <w:color w:val="101218"/>
                <w:sz w:val="18"/>
              </w:rPr>
              <w:t>Settlement</w:t>
            </w:r>
          </w:p>
        </w:tc>
        <w:tc>
          <w:tcPr>
            <w:tcW w:type="dxa" w:w="4500"/>
            <w:tcMar>
              <w:top w:w="90" w:type="dxa"/>
              <w:start w:w="120" w:type="dxa"/>
              <w:bottom w:w="90" w:type="dxa"/>
              <w:end w:w="120" w:type="dxa"/>
            </w:tcMar>
            <w:vAlign w:val="center"/>
          </w:tcPr>
          <w:p>
            <w:r>
              <w:rPr>
                <w:rFonts w:ascii="Aptos" w:hAnsi="Aptos"/>
                <w:b w:val="0"/>
                <w:i w:val="0"/>
                <w:color w:val="101218"/>
                <w:sz w:val="18"/>
              </w:rPr>
              <w:t>How are merchants paid and how are platform fees represented?</w:t>
            </w:r>
          </w:p>
        </w:tc>
        <w:tc>
          <w:tcPr>
            <w:tcW w:type="dxa" w:w="3260"/>
            <w:tcMar>
              <w:top w:w="90" w:type="dxa"/>
              <w:start w:w="120" w:type="dxa"/>
              <w:bottom w:w="90" w:type="dxa"/>
              <w:end w:w="120" w:type="dxa"/>
            </w:tcMar>
            <w:vAlign w:val="center"/>
          </w:tcPr>
          <w:p>
            <w:r>
              <w:rPr>
                <w:rFonts w:ascii="Aptos" w:hAnsi="Aptos"/>
                <w:b w:val="0"/>
                <w:i w:val="0"/>
                <w:color w:val="101218"/>
                <w:sz w:val="18"/>
              </w:rPr>
              <w:t>Settlement cadence and sample report.</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Reconciliation</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Can every charge/refund/settlement be exported with stable IDs?</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Sample CSV/API schema.</w:t>
            </w:r>
          </w:p>
        </w:tc>
      </w:tr>
      <w:tr>
        <w:tc>
          <w:tcPr>
            <w:tcW w:type="dxa" w:w="1600"/>
            <w:tcMar>
              <w:top w:w="90" w:type="dxa"/>
              <w:start w:w="120" w:type="dxa"/>
              <w:bottom w:w="90" w:type="dxa"/>
              <w:end w:w="120" w:type="dxa"/>
            </w:tcMar>
            <w:vAlign w:val="center"/>
          </w:tcPr>
          <w:p>
            <w:r>
              <w:rPr>
                <w:rFonts w:ascii="Aptos" w:hAnsi="Aptos"/>
                <w:b w:val="0"/>
                <w:i w:val="0"/>
                <w:color w:val="101218"/>
                <w:sz w:val="18"/>
              </w:rPr>
              <w:t>Security</w:t>
            </w:r>
          </w:p>
        </w:tc>
        <w:tc>
          <w:tcPr>
            <w:tcW w:type="dxa" w:w="4500"/>
            <w:tcMar>
              <w:top w:w="90" w:type="dxa"/>
              <w:start w:w="120" w:type="dxa"/>
              <w:bottom w:w="90" w:type="dxa"/>
              <w:end w:w="120" w:type="dxa"/>
            </w:tcMar>
            <w:vAlign w:val="center"/>
          </w:tcPr>
          <w:p>
            <w:r>
              <w:rPr>
                <w:rFonts w:ascii="Aptos" w:hAnsi="Aptos"/>
                <w:b w:val="0"/>
                <w:i w:val="0"/>
                <w:color w:val="101218"/>
                <w:sz w:val="18"/>
              </w:rPr>
              <w:t>Which PCI scope remains with NeuroCity? How are webhooks signed?</w:t>
            </w:r>
          </w:p>
        </w:tc>
        <w:tc>
          <w:tcPr>
            <w:tcW w:type="dxa" w:w="3260"/>
            <w:tcMar>
              <w:top w:w="90" w:type="dxa"/>
              <w:start w:w="120" w:type="dxa"/>
              <w:bottom w:w="90" w:type="dxa"/>
              <w:end w:w="120" w:type="dxa"/>
            </w:tcMar>
            <w:vAlign w:val="center"/>
          </w:tcPr>
          <w:p>
            <w:r>
              <w:rPr>
                <w:rFonts w:ascii="Aptos" w:hAnsi="Aptos"/>
                <w:b w:val="0"/>
                <w:i w:val="0"/>
                <w:color w:val="101218"/>
                <w:sz w:val="18"/>
              </w:rPr>
              <w:t>AOC/attestation guidance and security docs.</w:t>
            </w:r>
          </w:p>
        </w:tc>
      </w:tr>
      <w:tr>
        <w:tc>
          <w:tcPr>
            <w:tcW w:type="dxa" w:w="1600"/>
            <w:shd w:fill="FAFAFB"/>
            <w:tcMar>
              <w:top w:w="90" w:type="dxa"/>
              <w:start w:w="120" w:type="dxa"/>
              <w:bottom w:w="90" w:type="dxa"/>
              <w:end w:w="120" w:type="dxa"/>
            </w:tcMar>
            <w:vAlign w:val="center"/>
          </w:tcPr>
          <w:p>
            <w:r>
              <w:rPr>
                <w:rFonts w:ascii="Aptos" w:hAnsi="Aptos"/>
                <w:b w:val="0"/>
                <w:i w:val="0"/>
                <w:color w:val="101218"/>
                <w:sz w:val="18"/>
              </w:rPr>
              <w:t>Commercials</w:t>
            </w:r>
          </w:p>
        </w:tc>
        <w:tc>
          <w:tcPr>
            <w:tcW w:type="dxa" w:w="4500"/>
            <w:shd w:fill="FAFAFB"/>
            <w:tcMar>
              <w:top w:w="90" w:type="dxa"/>
              <w:start w:w="120" w:type="dxa"/>
              <w:bottom w:w="90" w:type="dxa"/>
              <w:end w:w="120" w:type="dxa"/>
            </w:tcMar>
            <w:vAlign w:val="center"/>
          </w:tcPr>
          <w:p>
            <w:r>
              <w:rPr>
                <w:rFonts w:ascii="Aptos" w:hAnsi="Aptos"/>
                <w:b w:val="0"/>
                <w:i w:val="0"/>
                <w:color w:val="101218"/>
                <w:sz w:val="18"/>
              </w:rPr>
              <w:t>What setup, monthly, transaction, refund, dispute, and reserve costs apply?</w:t>
            </w:r>
          </w:p>
        </w:tc>
        <w:tc>
          <w:tcPr>
            <w:tcW w:type="dxa" w:w="3260"/>
            <w:shd w:fill="FAFAFB"/>
            <w:tcMar>
              <w:top w:w="90" w:type="dxa"/>
              <w:start w:w="120" w:type="dxa"/>
              <w:bottom w:w="90" w:type="dxa"/>
              <w:end w:w="120" w:type="dxa"/>
            </w:tcMar>
            <w:vAlign w:val="center"/>
          </w:tcPr>
          <w:p>
            <w:r>
              <w:rPr>
                <w:rFonts w:ascii="Aptos" w:hAnsi="Aptos"/>
                <w:b w:val="0"/>
                <w:i w:val="0"/>
                <w:color w:val="101218"/>
                <w:sz w:val="18"/>
              </w:rPr>
              <w:t>Formal pricing proposal.</w:t>
            </w:r>
          </w:p>
        </w:tc>
      </w:tr>
      <w:tr>
        <w:tc>
          <w:tcPr>
            <w:tcW w:type="dxa" w:w="1600"/>
            <w:tcMar>
              <w:top w:w="90" w:type="dxa"/>
              <w:start w:w="120" w:type="dxa"/>
              <w:bottom w:w="90" w:type="dxa"/>
              <w:end w:w="120" w:type="dxa"/>
            </w:tcMar>
            <w:vAlign w:val="center"/>
          </w:tcPr>
          <w:p>
            <w:r>
              <w:rPr>
                <w:rFonts w:ascii="Aptos" w:hAnsi="Aptos"/>
                <w:b w:val="0"/>
                <w:i w:val="0"/>
                <w:color w:val="101218"/>
                <w:sz w:val="18"/>
              </w:rPr>
              <w:t>Support</w:t>
            </w:r>
          </w:p>
        </w:tc>
        <w:tc>
          <w:tcPr>
            <w:tcW w:type="dxa" w:w="4500"/>
            <w:tcMar>
              <w:top w:w="90" w:type="dxa"/>
              <w:start w:w="120" w:type="dxa"/>
              <w:bottom w:w="90" w:type="dxa"/>
              <w:end w:w="120" w:type="dxa"/>
            </w:tcMar>
            <w:vAlign w:val="center"/>
          </w:tcPr>
          <w:p>
            <w:r>
              <w:rPr>
                <w:rFonts w:ascii="Aptos" w:hAnsi="Aptos"/>
                <w:b w:val="0"/>
                <w:i w:val="0"/>
                <w:color w:val="101218"/>
                <w:sz w:val="18"/>
              </w:rPr>
              <w:t>What incident, escalation, and production support is provided?</w:t>
            </w:r>
          </w:p>
        </w:tc>
        <w:tc>
          <w:tcPr>
            <w:tcW w:type="dxa" w:w="3260"/>
            <w:tcMar>
              <w:top w:w="90" w:type="dxa"/>
              <w:start w:w="120" w:type="dxa"/>
              <w:bottom w:w="90" w:type="dxa"/>
              <w:end w:w="120" w:type="dxa"/>
            </w:tcMar>
            <w:vAlign w:val="center"/>
          </w:tcPr>
          <w:p>
            <w:r>
              <w:rPr>
                <w:rFonts w:ascii="Aptos" w:hAnsi="Aptos"/>
                <w:b w:val="0"/>
                <w:i w:val="0"/>
                <w:color w:val="101218"/>
                <w:sz w:val="18"/>
              </w:rPr>
              <w:t>Support hours, channels, and SLA.</w:t>
            </w:r>
          </w:p>
        </w:tc>
      </w:tr>
    </w:tbl>
    <w:p>
      <w:r>
        <w:br w:type="page"/>
      </w:r>
    </w:p>
    <w:p>
      <w:pPr>
        <w:spacing w:after="100"/>
      </w:pPr>
      <w:r>
        <w:rPr>
          <w:rFonts w:ascii="Aptos" w:hAnsi="Aptos"/>
          <w:b/>
          <w:i w:val="0"/>
          <w:color w:val="D59B32"/>
          <w:sz w:val="18"/>
        </w:rPr>
        <w:t>09 / DECISION METHOD</w:t>
      </w:r>
    </w:p>
    <w:p>
      <w:pPr>
        <w:spacing w:after="100"/>
      </w:pPr>
      <w:r>
        <w:rPr>
          <w:rFonts w:ascii="Aptos Display" w:hAnsi="Aptos Display"/>
          <w:b/>
          <w:i w:val="0"/>
          <w:color w:val="101218"/>
          <w:sz w:val="56"/>
        </w:rPr>
        <w:t>Provider evaluation scorecard</w:t>
      </w:r>
    </w:p>
    <w:p>
      <w:pPr>
        <w:spacing w:after="280"/>
      </w:pPr>
      <w:r>
        <w:rPr>
          <w:rFonts w:ascii="Aptos" w:hAnsi="Aptos"/>
          <w:b w:val="0"/>
          <w:i w:val="0"/>
          <w:color w:val="667085"/>
          <w:sz w:val="26"/>
        </w:rPr>
        <w:t>Use the workbook or this compact view after meetings.</w:t>
      </w:r>
    </w:p>
    <w:tbl>
      <w:tblPr>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20242B"/>
            <w:tcMar>
              <w:top w:w="90" w:type="dxa"/>
              <w:start w:w="120" w:type="dxa"/>
              <w:bottom w:w="90" w:type="dxa"/>
              <w:end w:w="120" w:type="dxa"/>
            </w:tcMar>
            <w:vAlign w:val="center"/>
          </w:tcPr>
          <w:p>
            <w:r>
              <w:rPr>
                <w:rFonts w:ascii="Aptos" w:hAnsi="Aptos"/>
                <w:b/>
                <w:i w:val="0"/>
                <w:color w:val="FFFFFF"/>
                <w:sz w:val="18"/>
              </w:rPr>
              <w:t>Criterion</w:t>
            </w:r>
          </w:p>
        </w:tc>
        <w:tc>
          <w:tcPr>
            <w:tcW w:type="dxa" w:w="1300"/>
            <w:shd w:fill="20242B"/>
            <w:tcMar>
              <w:top w:w="90" w:type="dxa"/>
              <w:start w:w="120" w:type="dxa"/>
              <w:bottom w:w="90" w:type="dxa"/>
              <w:end w:w="120" w:type="dxa"/>
            </w:tcMar>
            <w:vAlign w:val="center"/>
          </w:tcPr>
          <w:p>
            <w:r>
              <w:rPr>
                <w:rFonts w:ascii="Aptos" w:hAnsi="Aptos"/>
                <w:b/>
                <w:i w:val="0"/>
                <w:color w:val="FFFFFF"/>
                <w:sz w:val="18"/>
              </w:rPr>
              <w:t>Weight</w:t>
            </w:r>
          </w:p>
        </w:tc>
        <w:tc>
          <w:tcPr>
            <w:tcW w:type="dxa" w:w="4560"/>
            <w:shd w:fill="20242B"/>
            <w:tcMar>
              <w:top w:w="90" w:type="dxa"/>
              <w:start w:w="120" w:type="dxa"/>
              <w:bottom w:w="90" w:type="dxa"/>
              <w:end w:w="120" w:type="dxa"/>
            </w:tcMar>
            <w:vAlign w:val="center"/>
          </w:tcPr>
          <w:p>
            <w:r>
              <w:rPr>
                <w:rFonts w:ascii="Aptos" w:hAnsi="Aptos"/>
                <w:b/>
                <w:i w:val="0"/>
                <w:color w:val="FFFFFF"/>
                <w:sz w:val="18"/>
              </w:rPr>
              <w:t>Pass condition</w:t>
            </w:r>
          </w:p>
        </w:tc>
      </w:tr>
      <w:tr>
        <w:tc>
          <w:tcPr>
            <w:tcW w:type="dxa" w:w="3500"/>
            <w:tcMar>
              <w:top w:w="90" w:type="dxa"/>
              <w:start w:w="120" w:type="dxa"/>
              <w:bottom w:w="90" w:type="dxa"/>
              <w:end w:w="120" w:type="dxa"/>
            </w:tcMar>
            <w:vAlign w:val="center"/>
          </w:tcPr>
          <w:p>
            <w:r>
              <w:rPr>
                <w:rFonts w:ascii="Aptos" w:hAnsi="Aptos"/>
                <w:b w:val="0"/>
                <w:i w:val="0"/>
                <w:color w:val="101218"/>
                <w:sz w:val="18"/>
              </w:rPr>
              <w:t>Regulatory and contractual fit</w:t>
            </w:r>
          </w:p>
        </w:tc>
        <w:tc>
          <w:tcPr>
            <w:tcW w:type="dxa" w:w="1300"/>
            <w:tcMar>
              <w:top w:w="90" w:type="dxa"/>
              <w:start w:w="120" w:type="dxa"/>
              <w:bottom w:w="90" w:type="dxa"/>
              <w:end w:w="120" w:type="dxa"/>
            </w:tcMar>
            <w:vAlign w:val="center"/>
          </w:tcPr>
          <w:p>
            <w:r>
              <w:rPr>
                <w:rFonts w:ascii="Aptos" w:hAnsi="Aptos"/>
                <w:b w:val="0"/>
                <w:i w:val="0"/>
                <w:color w:val="101218"/>
                <w:sz w:val="18"/>
              </w:rPr>
              <w:t>Mandatory</w:t>
            </w:r>
          </w:p>
        </w:tc>
        <w:tc>
          <w:tcPr>
            <w:tcW w:type="dxa" w:w="4560"/>
            <w:tcMar>
              <w:top w:w="90" w:type="dxa"/>
              <w:start w:w="120" w:type="dxa"/>
              <w:bottom w:w="90" w:type="dxa"/>
              <w:end w:w="120" w:type="dxa"/>
            </w:tcMar>
            <w:vAlign w:val="center"/>
          </w:tcPr>
          <w:p>
            <w:r>
              <w:rPr>
                <w:rFonts w:ascii="Aptos" w:hAnsi="Aptos"/>
                <w:b w:val="0"/>
                <w:i w:val="0"/>
                <w:color w:val="101218"/>
                <w:sz w:val="18"/>
              </w:rPr>
              <w:t>Provider confirms the proposed flow in writing.</w:t>
            </w:r>
          </w:p>
        </w:tc>
      </w:tr>
      <w:tr>
        <w:tc>
          <w:tcPr>
            <w:tcW w:type="dxa" w:w="3500"/>
            <w:shd w:fill="FAFAFB"/>
            <w:tcMar>
              <w:top w:w="90" w:type="dxa"/>
              <w:start w:w="120" w:type="dxa"/>
              <w:bottom w:w="90" w:type="dxa"/>
              <w:end w:w="120" w:type="dxa"/>
            </w:tcMar>
            <w:vAlign w:val="center"/>
          </w:tcPr>
          <w:p>
            <w:r>
              <w:rPr>
                <w:rFonts w:ascii="Aptos" w:hAnsi="Aptos"/>
                <w:b w:val="0"/>
                <w:i w:val="0"/>
                <w:color w:val="101218"/>
                <w:sz w:val="18"/>
              </w:rPr>
              <w:t>Separate merchant payment support</w:t>
            </w:r>
          </w:p>
        </w:tc>
        <w:tc>
          <w:tcPr>
            <w:tcW w:type="dxa" w:w="1300"/>
            <w:shd w:fill="FAFAFB"/>
            <w:tcMar>
              <w:top w:w="90" w:type="dxa"/>
              <w:start w:w="120" w:type="dxa"/>
              <w:bottom w:w="90" w:type="dxa"/>
              <w:end w:w="120" w:type="dxa"/>
            </w:tcMar>
            <w:vAlign w:val="center"/>
          </w:tcPr>
          <w:p>
            <w:r>
              <w:rPr>
                <w:rFonts w:ascii="Aptos" w:hAnsi="Aptos"/>
                <w:b w:val="0"/>
                <w:i w:val="0"/>
                <w:color w:val="101218"/>
                <w:sz w:val="18"/>
              </w:rPr>
              <w:t>15%</w:t>
            </w:r>
          </w:p>
        </w:tc>
        <w:tc>
          <w:tcPr>
            <w:tcW w:type="dxa" w:w="4560"/>
            <w:shd w:fill="FAFAFB"/>
            <w:tcMar>
              <w:top w:w="90" w:type="dxa"/>
              <w:start w:w="120" w:type="dxa"/>
              <w:bottom w:w="90" w:type="dxa"/>
              <w:end w:w="120" w:type="dxa"/>
            </w:tcMar>
            <w:vAlign w:val="center"/>
          </w:tcPr>
          <w:p>
            <w:r>
              <w:rPr>
                <w:rFonts w:ascii="Aptos" w:hAnsi="Aptos"/>
                <w:b w:val="0"/>
                <w:i w:val="0"/>
                <w:color w:val="101218"/>
                <w:sz w:val="18"/>
              </w:rPr>
              <w:t>Reliable merchant-scoped charges and refunds.</w:t>
            </w:r>
          </w:p>
        </w:tc>
      </w:tr>
      <w:tr>
        <w:tc>
          <w:tcPr>
            <w:tcW w:type="dxa" w:w="3500"/>
            <w:tcMar>
              <w:top w:w="90" w:type="dxa"/>
              <w:start w:w="120" w:type="dxa"/>
              <w:bottom w:w="90" w:type="dxa"/>
              <w:end w:w="120" w:type="dxa"/>
            </w:tcMar>
            <w:vAlign w:val="center"/>
          </w:tcPr>
          <w:p>
            <w:r>
              <w:rPr>
                <w:rFonts w:ascii="Aptos" w:hAnsi="Aptos"/>
                <w:b w:val="0"/>
                <w:i w:val="0"/>
                <w:color w:val="101218"/>
                <w:sz w:val="18"/>
              </w:rPr>
              <w:t>Future marketplace settlement</w:t>
            </w:r>
          </w:p>
        </w:tc>
        <w:tc>
          <w:tcPr>
            <w:tcW w:type="dxa" w:w="1300"/>
            <w:tcMar>
              <w:top w:w="90" w:type="dxa"/>
              <w:start w:w="120" w:type="dxa"/>
              <w:bottom w:w="90" w:type="dxa"/>
              <w:end w:w="120" w:type="dxa"/>
            </w:tcMar>
            <w:vAlign w:val="center"/>
          </w:tcPr>
          <w:p>
            <w:r>
              <w:rPr>
                <w:rFonts w:ascii="Aptos" w:hAnsi="Aptos"/>
                <w:b w:val="0"/>
                <w:i w:val="0"/>
                <w:color w:val="101218"/>
                <w:sz w:val="18"/>
              </w:rPr>
              <w:t>15%</w:t>
            </w:r>
          </w:p>
        </w:tc>
        <w:tc>
          <w:tcPr>
            <w:tcW w:type="dxa" w:w="4560"/>
            <w:tcMar>
              <w:top w:w="90" w:type="dxa"/>
              <w:start w:w="120" w:type="dxa"/>
              <w:bottom w:w="90" w:type="dxa"/>
              <w:end w:w="120" w:type="dxa"/>
            </w:tcMar>
            <w:vAlign w:val="center"/>
          </w:tcPr>
          <w:p>
            <w:r>
              <w:rPr>
                <w:rFonts w:ascii="Aptos" w:hAnsi="Aptos"/>
                <w:b w:val="0"/>
                <w:i w:val="0"/>
                <w:color w:val="101218"/>
                <w:sz w:val="18"/>
              </w:rPr>
              <w:t>Documented split settlement or viable roadmap.</w:t>
            </w:r>
          </w:p>
        </w:tc>
      </w:tr>
      <w:tr>
        <w:tc>
          <w:tcPr>
            <w:tcW w:type="dxa" w:w="3500"/>
            <w:shd w:fill="FAFAFB"/>
            <w:tcMar>
              <w:top w:w="90" w:type="dxa"/>
              <w:start w:w="120" w:type="dxa"/>
              <w:bottom w:w="90" w:type="dxa"/>
              <w:end w:w="120" w:type="dxa"/>
            </w:tcMar>
            <w:vAlign w:val="center"/>
          </w:tcPr>
          <w:p>
            <w:r>
              <w:rPr>
                <w:rFonts w:ascii="Aptos" w:hAnsi="Aptos"/>
                <w:b w:val="0"/>
                <w:i w:val="0"/>
                <w:color w:val="101218"/>
                <w:sz w:val="18"/>
              </w:rPr>
              <w:t>Integration and sandbox</w:t>
            </w:r>
          </w:p>
        </w:tc>
        <w:tc>
          <w:tcPr>
            <w:tcW w:type="dxa" w:w="1300"/>
            <w:shd w:fill="FAFAFB"/>
            <w:tcMar>
              <w:top w:w="90" w:type="dxa"/>
              <w:start w:w="120" w:type="dxa"/>
              <w:bottom w:w="90" w:type="dxa"/>
              <w:end w:w="120" w:type="dxa"/>
            </w:tcMar>
            <w:vAlign w:val="center"/>
          </w:tcPr>
          <w:p>
            <w:r>
              <w:rPr>
                <w:rFonts w:ascii="Aptos" w:hAnsi="Aptos"/>
                <w:b w:val="0"/>
                <w:i w:val="0"/>
                <w:color w:val="101218"/>
                <w:sz w:val="18"/>
              </w:rPr>
              <w:t>15%</w:t>
            </w:r>
          </w:p>
        </w:tc>
        <w:tc>
          <w:tcPr>
            <w:tcW w:type="dxa" w:w="4560"/>
            <w:shd w:fill="FAFAFB"/>
            <w:tcMar>
              <w:top w:w="90" w:type="dxa"/>
              <w:start w:w="120" w:type="dxa"/>
              <w:bottom w:w="90" w:type="dxa"/>
              <w:end w:w="120" w:type="dxa"/>
            </w:tcMar>
            <w:vAlign w:val="center"/>
          </w:tcPr>
          <w:p>
            <w:r>
              <w:rPr>
                <w:rFonts w:ascii="Aptos" w:hAnsi="Aptos"/>
                <w:b w:val="0"/>
                <w:i w:val="0"/>
                <w:color w:val="101218"/>
                <w:sz w:val="18"/>
              </w:rPr>
              <w:t>Hosted checkout, APIs, signed webhooks, test environment.</w:t>
            </w:r>
          </w:p>
        </w:tc>
      </w:tr>
      <w:tr>
        <w:tc>
          <w:tcPr>
            <w:tcW w:type="dxa" w:w="3500"/>
            <w:tcMar>
              <w:top w:w="90" w:type="dxa"/>
              <w:start w:w="120" w:type="dxa"/>
              <w:bottom w:w="90" w:type="dxa"/>
              <w:end w:w="120" w:type="dxa"/>
            </w:tcMar>
            <w:vAlign w:val="center"/>
          </w:tcPr>
          <w:p>
            <w:r>
              <w:rPr>
                <w:rFonts w:ascii="Aptos" w:hAnsi="Aptos"/>
                <w:b w:val="0"/>
                <w:i w:val="0"/>
                <w:color w:val="101218"/>
                <w:sz w:val="18"/>
              </w:rPr>
              <w:t>Refunds and disputes</w:t>
            </w:r>
          </w:p>
        </w:tc>
        <w:tc>
          <w:tcPr>
            <w:tcW w:type="dxa" w:w="1300"/>
            <w:tcMar>
              <w:top w:w="90" w:type="dxa"/>
              <w:start w:w="120" w:type="dxa"/>
              <w:bottom w:w="90" w:type="dxa"/>
              <w:end w:w="120" w:type="dxa"/>
            </w:tcMar>
            <w:vAlign w:val="center"/>
          </w:tcPr>
          <w:p>
            <w:r>
              <w:rPr>
                <w:rFonts w:ascii="Aptos" w:hAnsi="Aptos"/>
                <w:b w:val="0"/>
                <w:i w:val="0"/>
                <w:color w:val="101218"/>
                <w:sz w:val="18"/>
              </w:rPr>
              <w:t>10%</w:t>
            </w:r>
          </w:p>
        </w:tc>
        <w:tc>
          <w:tcPr>
            <w:tcW w:type="dxa" w:w="4560"/>
            <w:tcMar>
              <w:top w:w="90" w:type="dxa"/>
              <w:start w:w="120" w:type="dxa"/>
              <w:bottom w:w="90" w:type="dxa"/>
              <w:end w:w="120" w:type="dxa"/>
            </w:tcMar>
            <w:vAlign w:val="center"/>
          </w:tcPr>
          <w:p>
            <w:r>
              <w:rPr>
                <w:rFonts w:ascii="Aptos" w:hAnsi="Aptos"/>
                <w:b w:val="0"/>
                <w:i w:val="0"/>
                <w:color w:val="101218"/>
                <w:sz w:val="18"/>
              </w:rPr>
              <w:t>Partial refunds, auditable chargeback process.</w:t>
            </w:r>
          </w:p>
        </w:tc>
      </w:tr>
      <w:tr>
        <w:tc>
          <w:tcPr>
            <w:tcW w:type="dxa" w:w="3500"/>
            <w:shd w:fill="FAFAFB"/>
            <w:tcMar>
              <w:top w:w="90" w:type="dxa"/>
              <w:start w:w="120" w:type="dxa"/>
              <w:bottom w:w="90" w:type="dxa"/>
              <w:end w:w="120" w:type="dxa"/>
            </w:tcMar>
            <w:vAlign w:val="center"/>
          </w:tcPr>
          <w:p>
            <w:r>
              <w:rPr>
                <w:rFonts w:ascii="Aptos" w:hAnsi="Aptos"/>
                <w:b w:val="0"/>
                <w:i w:val="0"/>
                <w:color w:val="101218"/>
                <w:sz w:val="18"/>
              </w:rPr>
              <w:t>Merchant onboarding</w:t>
            </w:r>
          </w:p>
        </w:tc>
        <w:tc>
          <w:tcPr>
            <w:tcW w:type="dxa" w:w="1300"/>
            <w:shd w:fill="FAFAFB"/>
            <w:tcMar>
              <w:top w:w="90" w:type="dxa"/>
              <w:start w:w="120" w:type="dxa"/>
              <w:bottom w:w="90" w:type="dxa"/>
              <w:end w:w="120" w:type="dxa"/>
            </w:tcMar>
            <w:vAlign w:val="center"/>
          </w:tcPr>
          <w:p>
            <w:r>
              <w:rPr>
                <w:rFonts w:ascii="Aptos" w:hAnsi="Aptos"/>
                <w:b w:val="0"/>
                <w:i w:val="0"/>
                <w:color w:val="101218"/>
                <w:sz w:val="18"/>
              </w:rPr>
              <w:t>10%</w:t>
            </w:r>
          </w:p>
        </w:tc>
        <w:tc>
          <w:tcPr>
            <w:tcW w:type="dxa" w:w="4560"/>
            <w:shd w:fill="FAFAFB"/>
            <w:tcMar>
              <w:top w:w="90" w:type="dxa"/>
              <w:start w:w="120" w:type="dxa"/>
              <w:bottom w:w="90" w:type="dxa"/>
              <w:end w:w="120" w:type="dxa"/>
            </w:tcMar>
            <w:vAlign w:val="center"/>
          </w:tcPr>
          <w:p>
            <w:r>
              <w:rPr>
                <w:rFonts w:ascii="Aptos" w:hAnsi="Aptos"/>
                <w:b w:val="0"/>
                <w:i w:val="0"/>
                <w:color w:val="101218"/>
                <w:sz w:val="18"/>
              </w:rPr>
              <w:t>Practical KYC and activation for small merchants.</w:t>
            </w:r>
          </w:p>
        </w:tc>
      </w:tr>
      <w:tr>
        <w:tc>
          <w:tcPr>
            <w:tcW w:type="dxa" w:w="3500"/>
            <w:tcMar>
              <w:top w:w="90" w:type="dxa"/>
              <w:start w:w="120" w:type="dxa"/>
              <w:bottom w:w="90" w:type="dxa"/>
              <w:end w:w="120" w:type="dxa"/>
            </w:tcMar>
            <w:vAlign w:val="center"/>
          </w:tcPr>
          <w:p>
            <w:r>
              <w:rPr>
                <w:rFonts w:ascii="Aptos" w:hAnsi="Aptos"/>
                <w:b w:val="0"/>
                <w:i w:val="0"/>
                <w:color w:val="101218"/>
                <w:sz w:val="18"/>
              </w:rPr>
              <w:t>Reconciliation</w:t>
            </w:r>
          </w:p>
        </w:tc>
        <w:tc>
          <w:tcPr>
            <w:tcW w:type="dxa" w:w="1300"/>
            <w:tcMar>
              <w:top w:w="90" w:type="dxa"/>
              <w:start w:w="120" w:type="dxa"/>
              <w:bottom w:w="90" w:type="dxa"/>
              <w:end w:w="120" w:type="dxa"/>
            </w:tcMar>
            <w:vAlign w:val="center"/>
          </w:tcPr>
          <w:p>
            <w:r>
              <w:rPr>
                <w:rFonts w:ascii="Aptos" w:hAnsi="Aptos"/>
                <w:b w:val="0"/>
                <w:i w:val="0"/>
                <w:color w:val="101218"/>
                <w:sz w:val="18"/>
              </w:rPr>
              <w:t>10%</w:t>
            </w:r>
          </w:p>
        </w:tc>
        <w:tc>
          <w:tcPr>
            <w:tcW w:type="dxa" w:w="4560"/>
            <w:tcMar>
              <w:top w:w="90" w:type="dxa"/>
              <w:start w:w="120" w:type="dxa"/>
              <w:bottom w:w="90" w:type="dxa"/>
              <w:end w:w="120" w:type="dxa"/>
            </w:tcMar>
            <w:vAlign w:val="center"/>
          </w:tcPr>
          <w:p>
            <w:r>
              <w:rPr>
                <w:rFonts w:ascii="Aptos" w:hAnsi="Aptos"/>
                <w:b w:val="0"/>
                <w:i w:val="0"/>
                <w:color w:val="101218"/>
                <w:sz w:val="18"/>
              </w:rPr>
              <w:t>Stable transaction IDs and useful statements/exports.</w:t>
            </w:r>
          </w:p>
        </w:tc>
      </w:tr>
      <w:tr>
        <w:tc>
          <w:tcPr>
            <w:tcW w:type="dxa" w:w="3500"/>
            <w:shd w:fill="FAFAFB"/>
            <w:tcMar>
              <w:top w:w="90" w:type="dxa"/>
              <w:start w:w="120" w:type="dxa"/>
              <w:bottom w:w="90" w:type="dxa"/>
              <w:end w:w="120" w:type="dxa"/>
            </w:tcMar>
            <w:vAlign w:val="center"/>
          </w:tcPr>
          <w:p>
            <w:r>
              <w:rPr>
                <w:rFonts w:ascii="Aptos" w:hAnsi="Aptos"/>
                <w:b w:val="0"/>
                <w:i w:val="0"/>
                <w:color w:val="101218"/>
                <w:sz w:val="18"/>
              </w:rPr>
              <w:t>Payment-method fit</w:t>
            </w:r>
          </w:p>
        </w:tc>
        <w:tc>
          <w:tcPr>
            <w:tcW w:type="dxa" w:w="1300"/>
            <w:shd w:fill="FAFAFB"/>
            <w:tcMar>
              <w:top w:w="90" w:type="dxa"/>
              <w:start w:w="120" w:type="dxa"/>
              <w:bottom w:w="90" w:type="dxa"/>
              <w:end w:w="120" w:type="dxa"/>
            </w:tcMar>
            <w:vAlign w:val="center"/>
          </w:tcPr>
          <w:p>
            <w:r>
              <w:rPr>
                <w:rFonts w:ascii="Aptos" w:hAnsi="Aptos"/>
                <w:b w:val="0"/>
                <w:i w:val="0"/>
                <w:color w:val="101218"/>
                <w:sz w:val="18"/>
              </w:rPr>
              <w:t>10%</w:t>
            </w:r>
          </w:p>
        </w:tc>
        <w:tc>
          <w:tcPr>
            <w:tcW w:type="dxa" w:w="4560"/>
            <w:shd w:fill="FAFAFB"/>
            <w:tcMar>
              <w:top w:w="90" w:type="dxa"/>
              <w:start w:w="120" w:type="dxa"/>
              <w:bottom w:w="90" w:type="dxa"/>
              <w:end w:w="120" w:type="dxa"/>
            </w:tcMar>
            <w:vAlign w:val="center"/>
          </w:tcPr>
          <w:p>
            <w:r>
              <w:rPr>
                <w:rFonts w:ascii="Aptos" w:hAnsi="Aptos"/>
                <w:b w:val="0"/>
                <w:i w:val="0"/>
                <w:color w:val="101218"/>
                <w:sz w:val="18"/>
              </w:rPr>
              <w:t>NAD and relevant local customer methods.</w:t>
            </w:r>
          </w:p>
        </w:tc>
      </w:tr>
      <w:tr>
        <w:tc>
          <w:tcPr>
            <w:tcW w:type="dxa" w:w="3500"/>
            <w:tcMar>
              <w:top w:w="90" w:type="dxa"/>
              <w:start w:w="120" w:type="dxa"/>
              <w:bottom w:w="90" w:type="dxa"/>
              <w:end w:w="120" w:type="dxa"/>
            </w:tcMar>
            <w:vAlign w:val="center"/>
          </w:tcPr>
          <w:p>
            <w:r>
              <w:rPr>
                <w:rFonts w:ascii="Aptos" w:hAnsi="Aptos"/>
                <w:b w:val="0"/>
                <w:i w:val="0"/>
                <w:color w:val="101218"/>
                <w:sz w:val="18"/>
              </w:rPr>
              <w:t>Commercial terms</w:t>
            </w:r>
          </w:p>
        </w:tc>
        <w:tc>
          <w:tcPr>
            <w:tcW w:type="dxa" w:w="1300"/>
            <w:tcMar>
              <w:top w:w="90" w:type="dxa"/>
              <w:start w:w="120" w:type="dxa"/>
              <w:bottom w:w="90" w:type="dxa"/>
              <w:end w:w="120" w:type="dxa"/>
            </w:tcMar>
            <w:vAlign w:val="center"/>
          </w:tcPr>
          <w:p>
            <w:r>
              <w:rPr>
                <w:rFonts w:ascii="Aptos" w:hAnsi="Aptos"/>
                <w:b w:val="0"/>
                <w:i w:val="0"/>
                <w:color w:val="101218"/>
                <w:sz w:val="18"/>
              </w:rPr>
              <w:t>10%</w:t>
            </w:r>
          </w:p>
        </w:tc>
        <w:tc>
          <w:tcPr>
            <w:tcW w:type="dxa" w:w="4560"/>
            <w:tcMar>
              <w:top w:w="90" w:type="dxa"/>
              <w:start w:w="120" w:type="dxa"/>
              <w:bottom w:w="90" w:type="dxa"/>
              <w:end w:w="120" w:type="dxa"/>
            </w:tcMar>
            <w:vAlign w:val="center"/>
          </w:tcPr>
          <w:p>
            <w:r>
              <w:rPr>
                <w:rFonts w:ascii="Aptos" w:hAnsi="Aptos"/>
                <w:b w:val="0"/>
                <w:i w:val="0"/>
                <w:color w:val="101218"/>
                <w:sz w:val="18"/>
              </w:rPr>
              <w:t>Affordable pilot and sustainable scaled pricing.</w:t>
            </w:r>
          </w:p>
        </w:tc>
      </w:tr>
      <w:tr>
        <w:tc>
          <w:tcPr>
            <w:tcW w:type="dxa" w:w="3500"/>
            <w:shd w:fill="FAFAFB"/>
            <w:tcMar>
              <w:top w:w="90" w:type="dxa"/>
              <w:start w:w="120" w:type="dxa"/>
              <w:bottom w:w="90" w:type="dxa"/>
              <w:end w:w="120" w:type="dxa"/>
            </w:tcMar>
            <w:vAlign w:val="center"/>
          </w:tcPr>
          <w:p>
            <w:r>
              <w:rPr>
                <w:rFonts w:ascii="Aptos" w:hAnsi="Aptos"/>
                <w:b w:val="0"/>
                <w:i w:val="0"/>
                <w:color w:val="101218"/>
                <w:sz w:val="18"/>
              </w:rPr>
              <w:t>Support and reliability</w:t>
            </w:r>
          </w:p>
        </w:tc>
        <w:tc>
          <w:tcPr>
            <w:tcW w:type="dxa" w:w="1300"/>
            <w:shd w:fill="FAFAFB"/>
            <w:tcMar>
              <w:top w:w="90" w:type="dxa"/>
              <w:start w:w="120" w:type="dxa"/>
              <w:bottom w:w="90" w:type="dxa"/>
              <w:end w:w="120" w:type="dxa"/>
            </w:tcMar>
            <w:vAlign w:val="center"/>
          </w:tcPr>
          <w:p>
            <w:r>
              <w:rPr>
                <w:rFonts w:ascii="Aptos" w:hAnsi="Aptos"/>
                <w:b w:val="0"/>
                <w:i w:val="0"/>
                <w:color w:val="101218"/>
                <w:sz w:val="18"/>
              </w:rPr>
              <w:t>5%</w:t>
            </w:r>
          </w:p>
        </w:tc>
        <w:tc>
          <w:tcPr>
            <w:tcW w:type="dxa" w:w="4560"/>
            <w:shd w:fill="FAFAFB"/>
            <w:tcMar>
              <w:top w:w="90" w:type="dxa"/>
              <w:start w:w="120" w:type="dxa"/>
              <w:bottom w:w="90" w:type="dxa"/>
              <w:end w:w="120" w:type="dxa"/>
            </w:tcMar>
            <w:vAlign w:val="center"/>
          </w:tcPr>
          <w:p>
            <w:r>
              <w:rPr>
                <w:rFonts w:ascii="Aptos" w:hAnsi="Aptos"/>
                <w:b w:val="0"/>
                <w:i w:val="0"/>
                <w:color w:val="101218"/>
                <w:sz w:val="18"/>
              </w:rPr>
              <w:t>Named escalation path and credible service levels.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2FF"/>
          </w:tcPr>
          <w:p>
            <w:pPr>
              <w:spacing w:after="40"/>
            </w:pPr>
            <w:r>
              <w:rPr>
                <w:rFonts w:ascii="Aptos" w:hAnsi="Aptos"/>
                <w:b/>
                <w:i w:val="0"/>
                <w:color w:val="7457FF"/>
                <w:sz w:val="18"/>
              </w:rPr>
              <w:t xml:space="preserve">DECISION RULE  </w:t>
            </w:r>
            <w:r>
              <w:rPr>
                <w:rFonts w:ascii="Aptos" w:hAnsi="Aptos"/>
                <w:b w:val="0"/>
                <w:i w:val="0"/>
                <w:color w:val="101218"/>
                <w:sz w:val="21"/>
              </w:rPr>
              <w:t>Do not select solely on transaction price. Regulatory fit, refund handling, reconciliation, and operational support are launch-critical.</w:t>
            </w:r>
          </w:p>
        </w:tc>
      </w:tr>
    </w:tbl>
    <w:p>
      <w:pPr>
        <w:spacing w:after="0"/>
      </w:pPr>
    </w:p>
    <w:p>
      <w:r>
        <w:br w:type="page"/>
      </w:r>
    </w:p>
    <w:p>
      <w:pPr>
        <w:spacing w:after="100"/>
      </w:pPr>
      <w:r>
        <w:rPr>
          <w:rFonts w:ascii="Aptos" w:hAnsi="Aptos"/>
          <w:b/>
          <w:i w:val="0"/>
          <w:color w:val="D59B32"/>
          <w:sz w:val="18"/>
        </w:rPr>
        <w:t>10 / IDENTITY PROPOSAL</w:t>
      </w:r>
    </w:p>
    <w:p>
      <w:pPr>
        <w:spacing w:after="100"/>
      </w:pPr>
      <w:r>
        <w:rPr>
          <w:rFonts w:ascii="Aptos Display" w:hAnsi="Aptos Display"/>
          <w:b/>
          <w:i w:val="0"/>
          <w:color w:val="101218"/>
          <w:sz w:val="56"/>
        </w:rPr>
        <w:t>NeuroCity visual direction</w:t>
      </w:r>
    </w:p>
    <w:p>
      <w:pPr>
        <w:spacing w:after="280"/>
      </w:pPr>
      <w:r>
        <w:rPr>
          <w:rFonts w:ascii="Aptos" w:hAnsi="Aptos"/>
          <w:b w:val="0"/>
          <w:i w:val="0"/>
          <w:color w:val="667085"/>
          <w:sz w:val="26"/>
        </w:rPr>
        <w:t>Premium modern mall + friendly local marketplace + restrained AI energy.</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90" w:type="dxa"/>
              <w:start w:w="120" w:type="dxa"/>
              <w:bottom w:w="90" w:type="dxa"/>
              <w:end w:w="120" w:type="dxa"/>
            </w:tcMar>
            <w:vAlign w:val="center"/>
          </w:tcPr>
          <w:p>
            <w:r>
              <w:rPr>
                <w:rFonts w:ascii="Aptos" w:hAnsi="Aptos"/>
                <w:b/>
                <w:i w:val="0"/>
                <w:color w:val="20242B"/>
                <w:sz w:val="19"/>
              </w:rPr>
              <w:t>Brand idea</w:t>
            </w:r>
          </w:p>
        </w:tc>
        <w:tc>
          <w:tcPr>
            <w:tcW w:type="dxa" w:w="7060"/>
            <w:tcMar>
              <w:top w:w="90" w:type="dxa"/>
              <w:start w:w="120" w:type="dxa"/>
              <w:bottom w:w="90" w:type="dxa"/>
              <w:end w:w="120" w:type="dxa"/>
            </w:tcMar>
            <w:vAlign w:val="center"/>
          </w:tcPr>
          <w:p>
            <w:r>
              <w:rPr>
                <w:rFonts w:ascii="Aptos" w:hAnsi="Aptos"/>
                <w:b w:val="0"/>
                <w:i w:val="0"/>
                <w:color w:val="101218"/>
                <w:sz w:val="19"/>
              </w:rPr>
              <w:t>A connected city of trusted local storefronts</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Personality</w:t>
            </w:r>
          </w:p>
        </w:tc>
        <w:tc>
          <w:tcPr>
            <w:tcW w:type="dxa" w:w="7060"/>
            <w:tcMar>
              <w:top w:w="90" w:type="dxa"/>
              <w:start w:w="120" w:type="dxa"/>
              <w:bottom w:w="90" w:type="dxa"/>
              <w:end w:w="120" w:type="dxa"/>
            </w:tcMar>
            <w:vAlign w:val="center"/>
          </w:tcPr>
          <w:p>
            <w:r>
              <w:rPr>
                <w:rFonts w:ascii="Aptos" w:hAnsi="Aptos"/>
                <w:b w:val="0"/>
                <w:i w:val="0"/>
                <w:color w:val="101218"/>
                <w:sz w:val="19"/>
              </w:rPr>
              <w:t>Confident, useful, welcoming, intelligent, locally grounded</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Primary ink</w:t>
            </w:r>
          </w:p>
        </w:tc>
        <w:tc>
          <w:tcPr>
            <w:tcW w:type="dxa" w:w="7060"/>
            <w:tcMar>
              <w:top w:w="90" w:type="dxa"/>
              <w:start w:w="120" w:type="dxa"/>
              <w:bottom w:w="90" w:type="dxa"/>
              <w:end w:w="120" w:type="dxa"/>
            </w:tcMar>
            <w:vAlign w:val="center"/>
          </w:tcPr>
          <w:p>
            <w:r>
              <w:rPr>
                <w:rFonts w:ascii="Aptos" w:hAnsi="Aptos"/>
                <w:b w:val="0"/>
                <w:i w:val="0"/>
                <w:color w:val="101218"/>
                <w:sz w:val="19"/>
              </w:rPr>
              <w:t>Midnight Ink #101218 - premium foundation</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Urban charcoal</w:t>
            </w:r>
          </w:p>
        </w:tc>
        <w:tc>
          <w:tcPr>
            <w:tcW w:type="dxa" w:w="7060"/>
            <w:tcMar>
              <w:top w:w="90" w:type="dxa"/>
              <w:start w:w="120" w:type="dxa"/>
              <w:bottom w:w="90" w:type="dxa"/>
              <w:end w:w="120" w:type="dxa"/>
            </w:tcMar>
            <w:vAlign w:val="center"/>
          </w:tcPr>
          <w:p>
            <w:r>
              <w:rPr>
                <w:rFonts w:ascii="Aptos" w:hAnsi="Aptos"/>
                <w:b w:val="0"/>
                <w:i w:val="0"/>
                <w:color w:val="101218"/>
                <w:sz w:val="19"/>
              </w:rPr>
              <w:t>#20242B - navigation and structural surfaces</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Namib gold</w:t>
            </w:r>
          </w:p>
        </w:tc>
        <w:tc>
          <w:tcPr>
            <w:tcW w:type="dxa" w:w="7060"/>
            <w:tcMar>
              <w:top w:w="90" w:type="dxa"/>
              <w:start w:w="120" w:type="dxa"/>
              <w:bottom w:w="90" w:type="dxa"/>
              <w:end w:w="120" w:type="dxa"/>
            </w:tcMar>
            <w:vAlign w:val="center"/>
          </w:tcPr>
          <w:p>
            <w:r>
              <w:rPr>
                <w:rFonts w:ascii="Aptos" w:hAnsi="Aptos"/>
                <w:b w:val="0"/>
                <w:i w:val="0"/>
                <w:color w:val="101218"/>
                <w:sz w:val="19"/>
              </w:rPr>
              <w:t>#D59B32 - warmth, local character, featured moments</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Neural violet</w:t>
            </w:r>
          </w:p>
        </w:tc>
        <w:tc>
          <w:tcPr>
            <w:tcW w:type="dxa" w:w="7060"/>
            <w:tcMar>
              <w:top w:w="90" w:type="dxa"/>
              <w:start w:w="120" w:type="dxa"/>
              <w:bottom w:w="90" w:type="dxa"/>
              <w:end w:w="120" w:type="dxa"/>
            </w:tcMar>
            <w:vAlign w:val="center"/>
          </w:tcPr>
          <w:p>
            <w:r>
              <w:rPr>
                <w:rFonts w:ascii="Aptos" w:hAnsi="Aptos"/>
                <w:b w:val="0"/>
                <w:i w:val="0"/>
                <w:color w:val="101218"/>
                <w:sz w:val="19"/>
              </w:rPr>
              <w:t>#7457FF - AI actions and interactive emphasis</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Cloud</w:t>
            </w:r>
          </w:p>
        </w:tc>
        <w:tc>
          <w:tcPr>
            <w:tcW w:type="dxa" w:w="7060"/>
            <w:tcMar>
              <w:top w:w="90" w:type="dxa"/>
              <w:start w:w="120" w:type="dxa"/>
              <w:bottom w:w="90" w:type="dxa"/>
              <w:end w:w="120" w:type="dxa"/>
            </w:tcMar>
            <w:vAlign w:val="center"/>
          </w:tcPr>
          <w:p>
            <w:r>
              <w:rPr>
                <w:rFonts w:ascii="Aptos" w:hAnsi="Aptos"/>
                <w:b w:val="0"/>
                <w:i w:val="0"/>
                <w:color w:val="101218"/>
                <w:sz w:val="19"/>
              </w:rPr>
              <w:t>#F2F4F7 - open, clean commerce canvas</w:t>
            </w:r>
          </w:p>
        </w:tc>
      </w:tr>
      <w:tr>
        <w:tc>
          <w:tcPr>
            <w:tcW w:type="dxa" w:w="2300"/>
            <w:shd w:fill="F2F4F7"/>
            <w:tcMar>
              <w:top w:w="90" w:type="dxa"/>
              <w:start w:w="120" w:type="dxa"/>
              <w:bottom w:w="90" w:type="dxa"/>
              <w:end w:w="120" w:type="dxa"/>
            </w:tcMar>
            <w:vAlign w:val="center"/>
          </w:tcPr>
          <w:p>
            <w:r>
              <w:rPr>
                <w:rFonts w:ascii="Aptos" w:hAnsi="Aptos"/>
                <w:b/>
                <w:i w:val="0"/>
                <w:color w:val="20242B"/>
                <w:sz w:val="19"/>
              </w:rPr>
              <w:t>Typography</w:t>
            </w:r>
          </w:p>
        </w:tc>
        <w:tc>
          <w:tcPr>
            <w:tcW w:type="dxa" w:w="7060"/>
            <w:tcMar>
              <w:top w:w="90" w:type="dxa"/>
              <w:start w:w="120" w:type="dxa"/>
              <w:bottom w:w="90" w:type="dxa"/>
              <w:end w:w="120" w:type="dxa"/>
            </w:tcMar>
            <w:vAlign w:val="center"/>
          </w:tcPr>
          <w:p>
            <w:r>
              <w:rPr>
                <w:rFonts w:ascii="Aptos" w:hAnsi="Aptos"/>
                <w:b w:val="0"/>
                <w:i w:val="0"/>
                <w:color w:val="101218"/>
                <w:sz w:val="19"/>
              </w:rPr>
              <w:t>Aptos/Inter-like geometric sans for product; expressive merchant typography remains inside storefronts</w:t>
            </w:r>
          </w:p>
        </w:tc>
      </w:tr>
    </w:tbl>
    <w:p>
      <w:pPr>
        <w:pStyle w:val="Heading2"/>
      </w:pPr>
      <w:r>
        <w:t>Design principles</w:t>
      </w:r>
    </w:p>
    <w:p>
      <w:pPr>
        <w:pStyle w:val="ListBullet"/>
      </w:pPr>
      <w:r>
        <w:t>NeuroCity provides the reliable mall shell; merchants retain their own voice and product imagery.</w:t>
      </w:r>
    </w:p>
    <w:p>
      <w:pPr>
        <w:pStyle w:val="ListBullet"/>
      </w:pPr>
      <w:r>
        <w:t>AI is visible through precise violet accents and helpful language, not sci-fi decoration.</w:t>
      </w:r>
    </w:p>
    <w:p>
      <w:pPr>
        <w:pStyle w:val="ListBullet"/>
      </w:pPr>
      <w:r>
        <w:t>Gold is selective - featured stores, trusted highlights, and city warmth - never used everywhere.</w:t>
      </w:r>
    </w:p>
    <w:p>
      <w:pPr>
        <w:pStyle w:val="ListBullet"/>
      </w:pPr>
      <w:r>
        <w:t>Mobile layouts prioritize product, price, availability, and fulfillment over visual spectacle.</w:t>
      </w:r>
    </w:p>
    <w:p>
      <w:pPr>
        <w:pStyle w:val="ListBullet"/>
      </w:pPr>
      <w:r>
        <w:t>Photography should feel real and local, with diverse Windhoek contexts where appropriate.</w:t>
      </w:r>
    </w:p>
    <w:p>
      <w:pPr>
        <w:pStyle w:val="Heading2"/>
      </w:pPr>
      <w:r>
        <w:t>Initial tagline routes</w:t>
      </w:r>
    </w:p>
    <w:p>
      <w:pPr>
        <w:pStyle w:val="ListBullet"/>
      </w:pPr>
      <w:r>
        <w:t>Windhoek shops here.</w:t>
      </w:r>
    </w:p>
    <w:p>
      <w:pPr>
        <w:pStyle w:val="ListBullet"/>
      </w:pPr>
      <w:r>
        <w:t>Your city. Your stores. One place.</w:t>
      </w:r>
    </w:p>
    <w:p>
      <w:pPr>
        <w:pStyle w:val="ListBullet"/>
      </w:pPr>
      <w:r>
        <w:t>Discover local. Shop intelligently.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8"/>
          </w:tcPr>
          <w:p>
            <w:pPr>
              <w:spacing w:after="40"/>
            </w:pPr>
            <w:r>
              <w:rPr>
                <w:rFonts w:ascii="Aptos" w:hAnsi="Aptos"/>
                <w:b/>
                <w:i w:val="0"/>
                <w:color w:val="D59B32"/>
                <w:sz w:val="18"/>
              </w:rPr>
              <w:t xml:space="preserve">RECOMMENDED WORKING LINE  </w:t>
            </w:r>
            <w:r>
              <w:rPr>
                <w:rFonts w:ascii="Aptos" w:hAnsi="Aptos"/>
                <w:b w:val="0"/>
                <w:i w:val="0"/>
                <w:color w:val="101218"/>
                <w:sz w:val="21"/>
              </w:rPr>
              <w:t>Your city. Your stores. One place.</w:t>
            </w:r>
          </w:p>
        </w:tc>
      </w:tr>
    </w:tbl>
    <w:p>
      <w:pPr>
        <w:spacing w:after="0"/>
      </w:pPr>
    </w:p>
    <w:p>
      <w:r>
        <w:br w:type="page"/>
      </w:r>
    </w:p>
    <w:p>
      <w:pPr>
        <w:spacing w:after="100"/>
      </w:pPr>
      <w:r>
        <w:rPr>
          <w:rFonts w:ascii="Aptos" w:hAnsi="Aptos"/>
          <w:b/>
          <w:i w:val="0"/>
          <w:color w:val="D59B32"/>
          <w:sz w:val="18"/>
        </w:rPr>
        <w:t>11 / MERCHANT IDENTITY</w:t>
      </w:r>
    </w:p>
    <w:p>
      <w:pPr>
        <w:spacing w:after="100"/>
      </w:pPr>
      <w:r>
        <w:rPr>
          <w:rFonts w:ascii="Aptos Display" w:hAnsi="Aptos Display"/>
          <w:b/>
          <w:i w:val="0"/>
          <w:color w:val="101218"/>
          <w:sz w:val="56"/>
        </w:rPr>
        <w:t>LightWork visual reference</w:t>
      </w:r>
    </w:p>
    <w:p>
      <w:pPr>
        <w:spacing w:after="280"/>
      </w:pPr>
      <w:r>
        <w:rPr>
          <w:rFonts w:ascii="Aptos" w:hAnsi="Aptos"/>
          <w:b w:val="0"/>
          <w:i w:val="0"/>
          <w:color w:val="667085"/>
          <w:sz w:val="26"/>
        </w:rPr>
        <w:t>Supplied materials for a private pilot storefront concept; final use requires merchant approval.</w:t>
      </w:r>
    </w:p>
    <w:p>
      <w:pPr>
        <w:jc w:val="center"/>
      </w:pPr>
      <w:r>
        <w:drawing>
          <wp:inline xmlns:a="http://schemas.openxmlformats.org/drawingml/2006/main" xmlns:pic="http://schemas.openxmlformats.org/drawingml/2006/picture">
            <wp:extent cx="1097280" cy="1009996"/>
            <wp:docPr id="1" name="Picture 1"/>
            <wp:cNvGraphicFramePr>
              <a:graphicFrameLocks noChangeAspect="1"/>
            </wp:cNvGraphicFramePr>
            <a:graphic>
              <a:graphicData uri="http://schemas.openxmlformats.org/drawingml/2006/picture">
                <pic:pic>
                  <pic:nvPicPr>
                    <pic:cNvPr id="0" name="lightwork-logo.png"/>
                    <pic:cNvPicPr/>
                  </pic:nvPicPr>
                  <pic:blipFill>
                    <a:blip r:embed="rId11"/>
                    <a:stretch>
                      <a:fillRect/>
                    </a:stretch>
                  </pic:blipFill>
                  <pic:spPr>
                    <a:xfrm>
                      <a:off x="0" y="0"/>
                      <a:ext cx="1097280" cy="1009996"/>
                    </a:xfrm>
                    <a:prstGeom prst="rect"/>
                  </pic:spPr>
                </pic:pic>
              </a:graphicData>
            </a:graphic>
          </wp:inline>
        </w:drawing>
      </w:r>
    </w:p>
    <w:p>
      <w:pPr>
        <w:jc w:val="center"/>
      </w:pPr>
      <w:r>
        <w:drawing>
          <wp:inline xmlns:a="http://schemas.openxmlformats.org/drawingml/2006/main" xmlns:pic="http://schemas.openxmlformats.org/drawingml/2006/picture">
            <wp:extent cx="3200400" cy="3941669"/>
            <wp:docPr id="2" name="Picture 2"/>
            <wp:cNvGraphicFramePr>
              <a:graphicFrameLocks noChangeAspect="1"/>
            </wp:cNvGraphicFramePr>
            <a:graphic>
              <a:graphicData uri="http://schemas.openxmlformats.org/drawingml/2006/picture">
                <pic:pic>
                  <pic:nvPicPr>
                    <pic:cNvPr id="0" name="lightwork-crown-v1.png"/>
                    <pic:cNvPicPr/>
                  </pic:nvPicPr>
                  <pic:blipFill>
                    <a:blip r:embed="rId12"/>
                    <a:stretch>
                      <a:fillRect/>
                    </a:stretch>
                  </pic:blipFill>
                  <pic:spPr>
                    <a:xfrm>
                      <a:off x="0" y="0"/>
                      <a:ext cx="3200400" cy="3941669"/>
                    </a:xfrm>
                    <a:prstGeom prst="rect"/>
                  </pic:spPr>
                </pic:pic>
              </a:graphicData>
            </a:graphic>
          </wp:inline>
        </w:drawing>
      </w:r>
    </w:p>
    <w:p>
      <w:pPr>
        <w:jc w:val="center"/>
      </w:pPr>
      <w:r>
        <w:rPr>
          <w:rFonts w:ascii="Aptos" w:hAnsi="Aptos"/>
          <w:b w:val="0"/>
          <w:i/>
          <w:color w:val="667085"/>
          <w:sz w:val="17"/>
        </w:rPr>
        <w:t>Reference: Crown V1 promotional artwork supplied by Sergej. Historic date/preorder text must not be used as current sales information.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2FF"/>
          </w:tcPr>
          <w:p>
            <w:pPr>
              <w:spacing w:after="40"/>
            </w:pPr>
            <w:r>
              <w:rPr>
                <w:rFonts w:ascii="Aptos" w:hAnsi="Aptos"/>
                <w:b/>
                <w:i w:val="0"/>
                <w:color w:val="7457FF"/>
                <w:sz w:val="18"/>
              </w:rPr>
              <w:t xml:space="preserve">STOREFRONT TREATMENT  </w:t>
            </w:r>
            <w:r>
              <w:rPr>
                <w:rFonts w:ascii="Aptos" w:hAnsi="Aptos"/>
                <w:b w:val="0"/>
                <w:i w:val="0"/>
                <w:color w:val="101218"/>
                <w:sz w:val="21"/>
              </w:rPr>
              <w:t>Use LightWork's black-and-white identity inside its store, framed by NeuroCity's neutral navigation. Product cards should use clean individual images rather than promotional collages where possible.</w:t>
            </w:r>
          </w:p>
        </w:tc>
      </w:tr>
    </w:tbl>
    <w:p>
      <w:pPr>
        <w:spacing w:after="0"/>
      </w:pPr>
    </w:p>
    <w:p>
      <w:r>
        <w:br w:type="page"/>
      </w:r>
    </w:p>
    <w:p>
      <w:pPr>
        <w:spacing w:after="100"/>
      </w:pPr>
      <w:r>
        <w:rPr>
          <w:rFonts w:ascii="Aptos" w:hAnsi="Aptos"/>
          <w:b/>
          <w:i w:val="0"/>
          <w:color w:val="D59B32"/>
          <w:sz w:val="18"/>
        </w:rPr>
        <w:t>12 / NEXT STEPS</w:t>
      </w:r>
    </w:p>
    <w:p>
      <w:pPr>
        <w:spacing w:after="100"/>
      </w:pPr>
      <w:r>
        <w:rPr>
          <w:rFonts w:ascii="Aptos Display" w:hAnsi="Aptos Display"/>
          <w:b/>
          <w:i w:val="0"/>
          <w:color w:val="101218"/>
          <w:sz w:val="56"/>
        </w:rPr>
        <w:t>Action plan</w:t>
      </w:r>
    </w:p>
    <w:p>
      <w:pPr>
        <w:spacing w:after="280"/>
      </w:pPr>
      <w:r>
        <w:rPr>
          <w:rFonts w:ascii="Aptos" w:hAnsi="Aptos"/>
          <w:b w:val="0"/>
          <w:i w:val="0"/>
          <w:color w:val="667085"/>
          <w:sz w:val="26"/>
        </w:rPr>
        <w:t>The shortest route from validation to wireframes and a build decision.</w:t>
      </w:r>
    </w:p>
    <w:tbl>
      <w:tblPr>
        <w:tblW w:type="dxa" w:w="9360"/>
        <w:jc w:val="left"/>
        <w:tblLayout w:type="fixed"/>
        <w:tblLook w:firstColumn="1" w:firstRow="1" w:lastColumn="0" w:lastRow="0" w:noHBand="0" w:noVBand="1" w:val="04A0"/>
        <w:tblInd w:w="120" w:type="dxa"/>
      </w:tblPr>
      <w:tblGrid>
        <w:gridCol w:w="1700"/>
        <w:gridCol w:w="4600"/>
        <w:gridCol w:w="3060"/>
      </w:tblGrid>
      <w:tr>
        <w:trPr>
          <w:tblHeader w:val="true"/>
        </w:trPr>
        <w:tc>
          <w:tcPr>
            <w:tcW w:type="dxa" w:w="1700"/>
            <w:shd w:fill="20242B"/>
            <w:tcMar>
              <w:top w:w="90" w:type="dxa"/>
              <w:start w:w="120" w:type="dxa"/>
              <w:bottom w:w="90" w:type="dxa"/>
              <w:end w:w="120" w:type="dxa"/>
            </w:tcMar>
            <w:vAlign w:val="center"/>
          </w:tcPr>
          <w:p>
            <w:r>
              <w:rPr>
                <w:rFonts w:ascii="Aptos" w:hAnsi="Aptos"/>
                <w:b/>
                <w:i w:val="0"/>
                <w:color w:val="FFFFFF"/>
                <w:sz w:val="18"/>
              </w:rPr>
              <w:t>Owner</w:t>
            </w:r>
          </w:p>
        </w:tc>
        <w:tc>
          <w:tcPr>
            <w:tcW w:type="dxa" w:w="4600"/>
            <w:shd w:fill="20242B"/>
            <w:tcMar>
              <w:top w:w="90" w:type="dxa"/>
              <w:start w:w="120" w:type="dxa"/>
              <w:bottom w:w="90" w:type="dxa"/>
              <w:end w:w="120" w:type="dxa"/>
            </w:tcMar>
            <w:vAlign w:val="center"/>
          </w:tcPr>
          <w:p>
            <w:r>
              <w:rPr>
                <w:rFonts w:ascii="Aptos" w:hAnsi="Aptos"/>
                <w:b/>
                <w:i w:val="0"/>
                <w:color w:val="FFFFFF"/>
                <w:sz w:val="18"/>
              </w:rPr>
              <w:t>Action</w:t>
            </w:r>
          </w:p>
        </w:tc>
        <w:tc>
          <w:tcPr>
            <w:tcW w:type="dxa" w:w="3060"/>
            <w:shd w:fill="20242B"/>
            <w:tcMar>
              <w:top w:w="90" w:type="dxa"/>
              <w:start w:w="120" w:type="dxa"/>
              <w:bottom w:w="90" w:type="dxa"/>
              <w:end w:w="120" w:type="dxa"/>
            </w:tcMar>
            <w:vAlign w:val="center"/>
          </w:tcPr>
          <w:p>
            <w:r>
              <w:rPr>
                <w:rFonts w:ascii="Aptos" w:hAnsi="Aptos"/>
                <w:b/>
                <w:i w:val="0"/>
                <w:color w:val="FFFFFF"/>
                <w:sz w:val="18"/>
              </w:rPr>
              <w:t>Output</w:t>
            </w:r>
          </w:p>
        </w:tc>
      </w:tr>
      <w:tr>
        <w:tc>
          <w:tcPr>
            <w:tcW w:type="dxa" w:w="1700"/>
            <w:tcMar>
              <w:top w:w="90" w:type="dxa"/>
              <w:start w:w="120" w:type="dxa"/>
              <w:bottom w:w="90" w:type="dxa"/>
              <w:end w:w="120" w:type="dxa"/>
            </w:tcMar>
            <w:vAlign w:val="center"/>
          </w:tcPr>
          <w:p>
            <w:r>
              <w:rPr>
                <w:rFonts w:ascii="Aptos" w:hAnsi="Aptos"/>
                <w:b w:val="0"/>
                <w:i w:val="0"/>
                <w:color w:val="101218"/>
                <w:sz w:val="18"/>
              </w:rPr>
              <w:t>Sergej</w:t>
            </w:r>
          </w:p>
        </w:tc>
        <w:tc>
          <w:tcPr>
            <w:tcW w:type="dxa" w:w="4600"/>
            <w:tcMar>
              <w:top w:w="90" w:type="dxa"/>
              <w:start w:w="120" w:type="dxa"/>
              <w:bottom w:w="90" w:type="dxa"/>
              <w:end w:w="120" w:type="dxa"/>
            </w:tcMar>
            <w:vAlign w:val="center"/>
          </w:tcPr>
          <w:p>
            <w:r>
              <w:rPr>
                <w:rFonts w:ascii="Aptos" w:hAnsi="Aptos"/>
                <w:b w:val="0"/>
                <w:i w:val="0"/>
                <w:color w:val="101218"/>
                <w:sz w:val="18"/>
              </w:rPr>
              <w:t>Send the merchant introduction and schedule the 45-minute LightWork conversation.</w:t>
            </w:r>
          </w:p>
        </w:tc>
        <w:tc>
          <w:tcPr>
            <w:tcW w:type="dxa" w:w="3060"/>
            <w:tcMar>
              <w:top w:w="90" w:type="dxa"/>
              <w:start w:w="120" w:type="dxa"/>
              <w:bottom w:w="90" w:type="dxa"/>
              <w:end w:w="120" w:type="dxa"/>
            </w:tcMar>
            <w:vAlign w:val="center"/>
          </w:tcPr>
          <w:p>
            <w:r>
              <w:rPr>
                <w:rFonts w:ascii="Aptos" w:hAnsi="Aptos"/>
                <w:b w:val="0"/>
                <w:i w:val="0"/>
                <w:color w:val="101218"/>
                <w:sz w:val="18"/>
              </w:rPr>
              <w:t>Meeting date and permission to explore pilot.</w:t>
            </w:r>
          </w:p>
        </w:tc>
      </w:tr>
      <w:tr>
        <w:tc>
          <w:tcPr>
            <w:tcW w:type="dxa" w:w="1700"/>
            <w:shd w:fill="FAFAFB"/>
            <w:tcMar>
              <w:top w:w="90" w:type="dxa"/>
              <w:start w:w="120" w:type="dxa"/>
              <w:bottom w:w="90" w:type="dxa"/>
              <w:end w:w="120" w:type="dxa"/>
            </w:tcMar>
            <w:vAlign w:val="center"/>
          </w:tcPr>
          <w:p>
            <w:r>
              <w:rPr>
                <w:rFonts w:ascii="Aptos" w:hAnsi="Aptos"/>
                <w:b w:val="0"/>
                <w:i w:val="0"/>
                <w:color w:val="101218"/>
                <w:sz w:val="18"/>
              </w:rPr>
              <w:t>Sergej + Zephan</w:t>
            </w:r>
          </w:p>
        </w:tc>
        <w:tc>
          <w:tcPr>
            <w:tcW w:type="dxa" w:w="4600"/>
            <w:shd w:fill="FAFAFB"/>
            <w:tcMar>
              <w:top w:w="90" w:type="dxa"/>
              <w:start w:w="120" w:type="dxa"/>
              <w:bottom w:w="90" w:type="dxa"/>
              <w:end w:w="120" w:type="dxa"/>
            </w:tcMar>
            <w:vAlign w:val="center"/>
          </w:tcPr>
          <w:p>
            <w:r>
              <w:rPr>
                <w:rFonts w:ascii="Aptos" w:hAnsi="Aptos"/>
                <w:b w:val="0"/>
                <w:i w:val="0"/>
                <w:color w:val="101218"/>
                <w:sz w:val="18"/>
              </w:rPr>
              <w:t>Complete the interview and choose 5-10 active products.</w:t>
            </w:r>
          </w:p>
        </w:tc>
        <w:tc>
          <w:tcPr>
            <w:tcW w:type="dxa" w:w="3060"/>
            <w:shd w:fill="FAFAFB"/>
            <w:tcMar>
              <w:top w:w="90" w:type="dxa"/>
              <w:start w:w="120" w:type="dxa"/>
              <w:bottom w:w="90" w:type="dxa"/>
              <w:end w:w="120" w:type="dxa"/>
            </w:tcMar>
            <w:vAlign w:val="center"/>
          </w:tcPr>
          <w:p>
            <w:r>
              <w:rPr>
                <w:rFonts w:ascii="Aptos" w:hAnsi="Aptos"/>
                <w:b w:val="0"/>
                <w:i w:val="0"/>
                <w:color w:val="101218"/>
                <w:sz w:val="18"/>
              </w:rPr>
              <w:t>Confirmed operating answers and pilot catalogue.</w:t>
            </w:r>
          </w:p>
        </w:tc>
      </w:tr>
      <w:tr>
        <w:tc>
          <w:tcPr>
            <w:tcW w:type="dxa" w:w="1700"/>
            <w:tcMar>
              <w:top w:w="90" w:type="dxa"/>
              <w:start w:w="120" w:type="dxa"/>
              <w:bottom w:w="90" w:type="dxa"/>
              <w:end w:w="120" w:type="dxa"/>
            </w:tcMar>
            <w:vAlign w:val="center"/>
          </w:tcPr>
          <w:p>
            <w:r>
              <w:rPr>
                <w:rFonts w:ascii="Aptos" w:hAnsi="Aptos"/>
                <w:b w:val="0"/>
                <w:i w:val="0"/>
                <w:color w:val="101218"/>
                <w:sz w:val="18"/>
              </w:rPr>
              <w:t>Zephan</w:t>
            </w:r>
          </w:p>
        </w:tc>
        <w:tc>
          <w:tcPr>
            <w:tcW w:type="dxa" w:w="4600"/>
            <w:tcMar>
              <w:top w:w="90" w:type="dxa"/>
              <w:start w:w="120" w:type="dxa"/>
              <w:bottom w:w="90" w:type="dxa"/>
              <w:end w:w="120" w:type="dxa"/>
            </w:tcMar>
            <w:vAlign w:val="center"/>
          </w:tcPr>
          <w:p>
            <w:r>
              <w:rPr>
                <w:rFonts w:ascii="Aptos" w:hAnsi="Aptos"/>
                <w:b w:val="0"/>
                <w:i w:val="0"/>
                <w:color w:val="101218"/>
                <w:sz w:val="18"/>
              </w:rPr>
              <w:t>Complete missing catalogue, stock, fulfillment, and policy fields.</w:t>
            </w:r>
          </w:p>
        </w:tc>
        <w:tc>
          <w:tcPr>
            <w:tcW w:type="dxa" w:w="3060"/>
            <w:tcMar>
              <w:top w:w="90" w:type="dxa"/>
              <w:start w:w="120" w:type="dxa"/>
              <w:bottom w:w="90" w:type="dxa"/>
              <w:end w:w="120" w:type="dxa"/>
            </w:tcMar>
            <w:vAlign w:val="center"/>
          </w:tcPr>
          <w:p>
            <w:r>
              <w:rPr>
                <w:rFonts w:ascii="Aptos" w:hAnsi="Aptos"/>
                <w:b w:val="0"/>
                <w:i w:val="0"/>
                <w:color w:val="101218"/>
                <w:sz w:val="18"/>
              </w:rPr>
              <w:t>Usable LightWork onboarding workbook.</w:t>
            </w:r>
          </w:p>
        </w:tc>
      </w:tr>
      <w:tr>
        <w:tc>
          <w:tcPr>
            <w:tcW w:type="dxa" w:w="1700"/>
            <w:shd w:fill="FAFAFB"/>
            <w:tcMar>
              <w:top w:w="90" w:type="dxa"/>
              <w:start w:w="120" w:type="dxa"/>
              <w:bottom w:w="90" w:type="dxa"/>
              <w:end w:w="120" w:type="dxa"/>
            </w:tcMar>
            <w:vAlign w:val="center"/>
          </w:tcPr>
          <w:p>
            <w:r>
              <w:rPr>
                <w:rFonts w:ascii="Aptos" w:hAnsi="Aptos"/>
                <w:b w:val="0"/>
                <w:i w:val="0"/>
                <w:color w:val="101218"/>
                <w:sz w:val="18"/>
              </w:rPr>
              <w:t>Sergej</w:t>
            </w:r>
          </w:p>
        </w:tc>
        <w:tc>
          <w:tcPr>
            <w:tcW w:type="dxa" w:w="4600"/>
            <w:shd w:fill="FAFAFB"/>
            <w:tcMar>
              <w:top w:w="90" w:type="dxa"/>
              <w:start w:w="120" w:type="dxa"/>
              <w:bottom w:w="90" w:type="dxa"/>
              <w:end w:w="120" w:type="dxa"/>
            </w:tcMar>
            <w:vAlign w:val="center"/>
          </w:tcPr>
          <w:p>
            <w:r>
              <w:rPr>
                <w:rFonts w:ascii="Aptos" w:hAnsi="Aptos"/>
                <w:b w:val="0"/>
                <w:i w:val="0"/>
                <w:color w:val="101218"/>
                <w:sz w:val="18"/>
              </w:rPr>
              <w:t>Send the provider email/checklist through FNB, Nedbank, and PayToday contacts.</w:t>
            </w:r>
          </w:p>
        </w:tc>
        <w:tc>
          <w:tcPr>
            <w:tcW w:type="dxa" w:w="3060"/>
            <w:shd w:fill="FAFAFB"/>
            <w:tcMar>
              <w:top w:w="90" w:type="dxa"/>
              <w:start w:w="120" w:type="dxa"/>
              <w:bottom w:w="90" w:type="dxa"/>
              <w:end w:w="120" w:type="dxa"/>
            </w:tcMar>
            <w:vAlign w:val="center"/>
          </w:tcPr>
          <w:p>
            <w:r>
              <w:rPr>
                <w:rFonts w:ascii="Aptos" w:hAnsi="Aptos"/>
                <w:b w:val="0"/>
                <w:i w:val="0"/>
                <w:color w:val="101218"/>
                <w:sz w:val="18"/>
              </w:rPr>
              <w:t>Written capability and pricing responses.</w:t>
            </w:r>
          </w:p>
        </w:tc>
      </w:tr>
      <w:tr>
        <w:tc>
          <w:tcPr>
            <w:tcW w:type="dxa" w:w="1700"/>
            <w:tcMar>
              <w:top w:w="90" w:type="dxa"/>
              <w:start w:w="120" w:type="dxa"/>
              <w:bottom w:w="90" w:type="dxa"/>
              <w:end w:w="120" w:type="dxa"/>
            </w:tcMar>
            <w:vAlign w:val="center"/>
          </w:tcPr>
          <w:p>
            <w:r>
              <w:rPr>
                <w:rFonts w:ascii="Aptos" w:hAnsi="Aptos"/>
                <w:b w:val="0"/>
                <w:i w:val="0"/>
                <w:color w:val="101218"/>
                <w:sz w:val="18"/>
              </w:rPr>
              <w:t>NeuroCity</w:t>
            </w:r>
          </w:p>
        </w:tc>
        <w:tc>
          <w:tcPr>
            <w:tcW w:type="dxa" w:w="4600"/>
            <w:tcMar>
              <w:top w:w="90" w:type="dxa"/>
              <w:start w:w="120" w:type="dxa"/>
              <w:bottom w:w="90" w:type="dxa"/>
              <w:end w:w="120" w:type="dxa"/>
            </w:tcMar>
            <w:vAlign w:val="center"/>
          </w:tcPr>
          <w:p>
            <w:r>
              <w:rPr>
                <w:rFonts w:ascii="Aptos" w:hAnsi="Aptos"/>
                <w:b w:val="0"/>
                <w:i w:val="0"/>
                <w:color w:val="101218"/>
                <w:sz w:val="18"/>
              </w:rPr>
              <w:t>Compare providers using mandatory gates and weighted criteria.</w:t>
            </w:r>
          </w:p>
        </w:tc>
        <w:tc>
          <w:tcPr>
            <w:tcW w:type="dxa" w:w="3060"/>
            <w:tcMar>
              <w:top w:w="90" w:type="dxa"/>
              <w:start w:w="120" w:type="dxa"/>
              <w:bottom w:w="90" w:type="dxa"/>
              <w:end w:w="120" w:type="dxa"/>
            </w:tcMar>
            <w:vAlign w:val="center"/>
          </w:tcPr>
          <w:p>
            <w:r>
              <w:rPr>
                <w:rFonts w:ascii="Aptos" w:hAnsi="Aptos"/>
                <w:b w:val="0"/>
                <w:i w:val="0"/>
                <w:color w:val="101218"/>
                <w:sz w:val="18"/>
              </w:rPr>
              <w:t>Payment flow decision.</w:t>
            </w:r>
          </w:p>
        </w:tc>
      </w:tr>
      <w:tr>
        <w:tc>
          <w:tcPr>
            <w:tcW w:type="dxa" w:w="1700"/>
            <w:shd w:fill="FAFAFB"/>
            <w:tcMar>
              <w:top w:w="90" w:type="dxa"/>
              <w:start w:w="120" w:type="dxa"/>
              <w:bottom w:w="90" w:type="dxa"/>
              <w:end w:w="120" w:type="dxa"/>
            </w:tcMar>
            <w:vAlign w:val="center"/>
          </w:tcPr>
          <w:p>
            <w:r>
              <w:rPr>
                <w:rFonts w:ascii="Aptos" w:hAnsi="Aptos"/>
                <w:b w:val="0"/>
                <w:i w:val="0"/>
                <w:color w:val="101218"/>
                <w:sz w:val="18"/>
              </w:rPr>
              <w:t>NeuroCity</w:t>
            </w:r>
          </w:p>
        </w:tc>
        <w:tc>
          <w:tcPr>
            <w:tcW w:type="dxa" w:w="4600"/>
            <w:shd w:fill="FAFAFB"/>
            <w:tcMar>
              <w:top w:w="90" w:type="dxa"/>
              <w:start w:w="120" w:type="dxa"/>
              <w:bottom w:w="90" w:type="dxa"/>
              <w:end w:w="120" w:type="dxa"/>
            </w:tcMar>
            <w:vAlign w:val="center"/>
          </w:tcPr>
          <w:p>
            <w:r>
              <w:rPr>
                <w:rFonts w:ascii="Aptos" w:hAnsi="Aptos"/>
                <w:b w:val="0"/>
                <w:i w:val="0"/>
                <w:color w:val="101218"/>
                <w:sz w:val="18"/>
              </w:rPr>
              <w:t>Create customer, LightWork, merchant-dashboard, and admin wireframes.</w:t>
            </w:r>
          </w:p>
        </w:tc>
        <w:tc>
          <w:tcPr>
            <w:tcW w:type="dxa" w:w="3060"/>
            <w:shd w:fill="FAFAFB"/>
            <w:tcMar>
              <w:top w:w="90" w:type="dxa"/>
              <w:start w:w="120" w:type="dxa"/>
              <w:bottom w:w="90" w:type="dxa"/>
              <w:end w:w="120" w:type="dxa"/>
            </w:tcMar>
            <w:vAlign w:val="center"/>
          </w:tcPr>
          <w:p>
            <w:r>
              <w:rPr>
                <w:rFonts w:ascii="Aptos" w:hAnsi="Aptos"/>
                <w:b w:val="0"/>
                <w:i w:val="0"/>
                <w:color w:val="101218"/>
                <w:sz w:val="18"/>
              </w:rPr>
              <w:t>Testable low-fidelity prototype.</w:t>
            </w:r>
          </w:p>
        </w:tc>
      </w:tr>
      <w:tr>
        <w:tc>
          <w:tcPr>
            <w:tcW w:type="dxa" w:w="1700"/>
            <w:tcMar>
              <w:top w:w="90" w:type="dxa"/>
              <w:start w:w="120" w:type="dxa"/>
              <w:bottom w:w="90" w:type="dxa"/>
              <w:end w:w="120" w:type="dxa"/>
            </w:tcMar>
            <w:vAlign w:val="center"/>
          </w:tcPr>
          <w:p>
            <w:r>
              <w:rPr>
                <w:rFonts w:ascii="Aptos" w:hAnsi="Aptos"/>
                <w:b w:val="0"/>
                <w:i w:val="0"/>
                <w:color w:val="101218"/>
                <w:sz w:val="18"/>
              </w:rPr>
              <w:t>Sergej + pilot merchant</w:t>
            </w:r>
          </w:p>
        </w:tc>
        <w:tc>
          <w:tcPr>
            <w:tcW w:type="dxa" w:w="4600"/>
            <w:tcMar>
              <w:top w:w="90" w:type="dxa"/>
              <w:start w:w="120" w:type="dxa"/>
              <w:bottom w:w="90" w:type="dxa"/>
              <w:end w:w="120" w:type="dxa"/>
            </w:tcMar>
            <w:vAlign w:val="center"/>
          </w:tcPr>
          <w:p>
            <w:r>
              <w:rPr>
                <w:rFonts w:ascii="Aptos" w:hAnsi="Aptos"/>
                <w:b w:val="0"/>
                <w:i w:val="0"/>
                <w:color w:val="101218"/>
                <w:sz w:val="18"/>
              </w:rPr>
              <w:t>Review the prototype against real order/fulfillment scenarios.</w:t>
            </w:r>
          </w:p>
        </w:tc>
        <w:tc>
          <w:tcPr>
            <w:tcW w:type="dxa" w:w="3060"/>
            <w:tcMar>
              <w:top w:w="90" w:type="dxa"/>
              <w:start w:w="120" w:type="dxa"/>
              <w:bottom w:w="90" w:type="dxa"/>
              <w:end w:w="120" w:type="dxa"/>
            </w:tcMar>
            <w:vAlign w:val="center"/>
          </w:tcPr>
          <w:p>
            <w:r>
              <w:rPr>
                <w:rFonts w:ascii="Aptos" w:hAnsi="Aptos"/>
                <w:b w:val="0"/>
                <w:i w:val="0"/>
                <w:color w:val="101218"/>
                <w:sz w:val="18"/>
              </w:rPr>
              <w:t>Signed-off pilot workflow and revised backlog.</w:t>
            </w:r>
          </w:p>
        </w:tc>
      </w:tr>
    </w:tbl>
    <w:p>
      <w:pPr>
        <w:pStyle w:val="Heading2"/>
      </w:pPr>
      <w:r>
        <w:t>Definition of validation complete</w:t>
      </w:r>
    </w:p>
    <w:p>
      <w:pPr>
        <w:pStyle w:val="ListBullet"/>
      </w:pPr>
      <w:r>
        <w:t>LightWork confirms interest, a responsible operator, and a starter catalogue.</w:t>
      </w:r>
    </w:p>
    <w:p>
      <w:pPr>
        <w:pStyle w:val="ListBullet"/>
      </w:pPr>
      <w:r>
        <w:t>Pickup, delivery, order response, returns, and pay-on-collection rules are documented.</w:t>
      </w:r>
    </w:p>
    <w:p>
      <w:pPr>
        <w:pStyle w:val="ListBullet"/>
      </w:pPr>
      <w:r>
        <w:t>At least one payment provider confirms a compliant pilot flow and integration path in writing.</w:t>
      </w:r>
    </w:p>
    <w:p>
      <w:pPr>
        <w:pStyle w:val="ListBullet"/>
      </w:pPr>
      <w:r>
        <w:t>The initial subscription hypothesis and pilot success measure are recorded.</w:t>
      </w:r>
    </w:p>
    <w:p>
      <w:pPr>
        <w:pStyle w:val="ListBullet"/>
      </w:pPr>
      <w:r>
        <w:t>Wireframes can be tested using real products and realistic operational states.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7F0"/>
          </w:tcPr>
          <w:p>
            <w:pPr>
              <w:spacing w:after="40"/>
            </w:pPr>
            <w:r>
              <w:rPr>
                <w:rFonts w:ascii="Aptos" w:hAnsi="Aptos"/>
                <w:b/>
                <w:i w:val="0"/>
                <w:color w:val="176B45"/>
                <w:sz w:val="18"/>
              </w:rPr>
              <w:t xml:space="preserve">CURRENT STATUS  </w:t>
            </w:r>
            <w:r>
              <w:rPr>
                <w:rFonts w:ascii="Aptos" w:hAnsi="Aptos"/>
                <w:b w:val="0"/>
                <w:i w:val="0"/>
                <w:color w:val="101218"/>
                <w:sz w:val="21"/>
              </w:rPr>
              <w:t>Materials prepared. Next external dependency: schedule the LightWork meeting and send payment-provider enquiries.</w:t>
            </w:r>
          </w:p>
        </w:tc>
      </w:tr>
    </w:tbl>
    <w:p>
      <w:pPr>
        <w:spacing w:after="0"/>
      </w:pP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667085"/>
        <w:sz w:val="16"/>
      </w:rPr>
      <w:t>Confidential working material | 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667085"/>
        <w:sz w:val="16"/>
      </w:rPr>
      <w:t>NEUROCITY  /  PILOT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012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0121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457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024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