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ga8synqtp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Executive Summary: Social Media Addiction Analysis Among Students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 analysis project explores the impact and patterns of social media addiction among students using a dataset of </w:t>
      </w:r>
      <w:r w:rsidDel="00000000" w:rsidR="00000000" w:rsidRPr="00000000">
        <w:rPr>
          <w:b w:val="1"/>
          <w:rtl w:val="0"/>
        </w:rPr>
        <w:t xml:space="preserve">705 students</w:t>
      </w:r>
      <w:r w:rsidDel="00000000" w:rsidR="00000000" w:rsidRPr="00000000">
        <w:rPr>
          <w:rtl w:val="0"/>
        </w:rPr>
        <w:t xml:space="preserve"> across various academic levels. The insights were drawn using Excel dashboards, charts, and interactive slicers for filtering by </w:t>
      </w:r>
      <w:r w:rsidDel="00000000" w:rsidR="00000000" w:rsidRPr="00000000">
        <w:rPr>
          <w:b w:val="1"/>
          <w:rtl w:val="0"/>
        </w:rPr>
        <w:t xml:space="preserve">Academic Level</w:t>
      </w:r>
      <w:r w:rsidDel="00000000" w:rsidR="00000000" w:rsidRPr="00000000">
        <w:rPr>
          <w:rtl w:val="0"/>
        </w:rPr>
        <w:t xml:space="preserve"> (Graduate, Undergraduate, High School) and </w:t>
      </w:r>
      <w:r w:rsidDel="00000000" w:rsidR="00000000" w:rsidRPr="00000000">
        <w:rPr>
          <w:b w:val="1"/>
          <w:rtl w:val="0"/>
        </w:rPr>
        <w:t xml:space="preserve">Most Used Platforms</w:t>
      </w:r>
      <w:r w:rsidDel="00000000" w:rsidR="00000000" w:rsidRPr="00000000">
        <w:rPr>
          <w:rtl w:val="0"/>
        </w:rPr>
        <w:t xml:space="preserve"> (e.g., Instagram, Facebook).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apfj4an45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Key Findings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📱Average Daily Social Media Usage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average student spends approximately </w:t>
      </w:r>
      <w:r w:rsidDel="00000000" w:rsidR="00000000" w:rsidRPr="00000000">
        <w:rPr>
          <w:b w:val="1"/>
          <w:rtl w:val="0"/>
        </w:rPr>
        <w:t xml:space="preserve">5 hours daily</w:t>
      </w:r>
      <w:r w:rsidDel="00000000" w:rsidR="00000000" w:rsidRPr="00000000">
        <w:rPr>
          <w:rtl w:val="0"/>
        </w:rPr>
        <w:t xml:space="preserve"> on social media, indicating a high level of engagement or dependence.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28289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🌍 Country-wise Student Distribution (Top 10 Countries)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 leads in student count, reflecting either higher survey participation or more prominent social media usage among Indian students.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43325" cy="2495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🧠 Mental Health Score by Gender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Male students</w:t>
      </w:r>
      <w:r w:rsidDel="00000000" w:rsidR="00000000" w:rsidRPr="00000000">
        <w:rPr>
          <w:rtl w:val="0"/>
        </w:rPr>
        <w:t xml:space="preserve"> reported a combined mental health score of </w:t>
      </w:r>
      <w:r w:rsidDel="00000000" w:rsidR="00000000" w:rsidRPr="00000000">
        <w:rPr>
          <w:b w:val="1"/>
          <w:rtl w:val="0"/>
        </w:rPr>
        <w:t xml:space="preserve">1753</w:t>
      </w:r>
      <w:r w:rsidDel="00000000" w:rsidR="00000000" w:rsidRPr="00000000">
        <w:rPr>
          <w:rtl w:val="0"/>
        </w:rPr>
        <w:t xml:space="preserve">, whereas </w:t>
      </w:r>
      <w:r w:rsidDel="00000000" w:rsidR="00000000" w:rsidRPr="00000000">
        <w:rPr>
          <w:b w:val="1"/>
          <w:rtl w:val="0"/>
        </w:rPr>
        <w:t xml:space="preserve">female students</w:t>
      </w:r>
      <w:r w:rsidDel="00000000" w:rsidR="00000000" w:rsidRPr="00000000">
        <w:rPr>
          <w:rtl w:val="0"/>
        </w:rPr>
        <w:t xml:space="preserve"> reported </w:t>
      </w:r>
      <w:r w:rsidDel="00000000" w:rsidR="00000000" w:rsidRPr="00000000">
        <w:rPr>
          <w:b w:val="1"/>
          <w:rtl w:val="0"/>
        </w:rPr>
        <w:t xml:space="preserve">318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(Note: This indicates either a difference in response rate or variation in mental health impact that may need further investigation.)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019425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📷 Most Used Platforms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most popular platforms among students are </w:t>
      </w: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, highlighting their dominant role in shaping student behavior and possibly addiction patterns.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2981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❤️ Relationship Status Distribution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Single:</w:t>
      </w:r>
      <w:r w:rsidDel="00000000" w:rsidR="00000000" w:rsidRPr="00000000">
        <w:rPr>
          <w:rtl w:val="0"/>
        </w:rPr>
        <w:t xml:space="preserve"> 48%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a Relationship:</w:t>
      </w:r>
      <w:r w:rsidDel="00000000" w:rsidR="00000000" w:rsidRPr="00000000">
        <w:rPr>
          <w:rtl w:val="0"/>
        </w:rPr>
        <w:t xml:space="preserve"> 50%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It’s Complicated:</w:t>
      </w:r>
      <w:r w:rsidDel="00000000" w:rsidR="00000000" w:rsidRPr="00000000">
        <w:rPr>
          <w:rtl w:val="0"/>
        </w:rPr>
        <w:t xml:space="preserve"> 2%</w:t>
        <w:br w:type="textWrapping"/>
        <w:t xml:space="preserve"> This shows an almost even split, with social media possibly influencing relationship dynamics or vice versa.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43275" cy="2276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🎓 Impact of Social Media on Academic Performance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61%</w:t>
      </w:r>
      <w:r w:rsidDel="00000000" w:rsidR="00000000" w:rsidRPr="00000000">
        <w:rPr>
          <w:rtl w:val="0"/>
        </w:rPr>
        <w:t xml:space="preserve"> of students acknowledged that social media affects their academics, while </w:t>
      </w:r>
      <w:r w:rsidDel="00000000" w:rsidR="00000000" w:rsidRPr="00000000">
        <w:rPr>
          <w:b w:val="1"/>
          <w:rtl w:val="0"/>
        </w:rPr>
        <w:t xml:space="preserve">39%</w:t>
      </w:r>
      <w:r w:rsidDel="00000000" w:rsidR="00000000" w:rsidRPr="00000000">
        <w:rPr>
          <w:rtl w:val="0"/>
        </w:rPr>
        <w:t xml:space="preserve"> believed it doesn’t.</w:t>
        <w:br w:type="textWrapping"/>
        <w:t xml:space="preserve"> This indicates a majority are aware of potential academic distractions caused by social media.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4750" cy="24479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👶 Age Distribution of Students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aged </w:t>
      </w:r>
      <w:r w:rsidDel="00000000" w:rsidR="00000000" w:rsidRPr="00000000">
        <w:rPr>
          <w:b w:val="1"/>
          <w:rtl w:val="0"/>
        </w:rPr>
        <w:t xml:space="preserve">21 and 22</w:t>
      </w:r>
      <w:r w:rsidDel="00000000" w:rsidR="00000000" w:rsidRPr="00000000">
        <w:rPr>
          <w:rtl w:val="0"/>
        </w:rPr>
        <w:t xml:space="preserve"> constitute the largest portion of the dataset, representing the typical undergraduate age group.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200" cy="2286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😴 Age-wise Comparison: Sleep Hours vs Social Media Usage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age-wise comparison chart reveals patterns where </w:t>
      </w:r>
      <w:r w:rsidDel="00000000" w:rsidR="00000000" w:rsidRPr="00000000">
        <w:rPr>
          <w:b w:val="1"/>
          <w:rtl w:val="0"/>
        </w:rPr>
        <w:t xml:space="preserve">higher social media usage often correlates with reduced sleep</w:t>
      </w:r>
      <w:r w:rsidDel="00000000" w:rsidR="00000000" w:rsidRPr="00000000">
        <w:rPr>
          <w:rtl w:val="0"/>
        </w:rPr>
        <w:t xml:space="preserve">, especially in early 20s age brackets.</w:t>
        <w:br w:type="textWrapping"/>
        <w:t xml:space="preserve"> This supports concerns about social media's impact on student sleep hygiene.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24860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cyk0ugrwu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🔎 Interactive Features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Level Slicer:</w:t>
      </w:r>
      <w:r w:rsidDel="00000000" w:rsidR="00000000" w:rsidRPr="00000000">
        <w:rPr>
          <w:rtl w:val="0"/>
        </w:rPr>
        <w:t xml:space="preserve"> Enables filtering to view trends across high school, undergraduate, and graduate students.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Most Used Platform Slicer:</w:t>
      </w:r>
      <w:r w:rsidDel="00000000" w:rsidR="00000000" w:rsidRPr="00000000">
        <w:rPr>
          <w:rtl w:val="0"/>
        </w:rPr>
        <w:t xml:space="preserve"> Allows platform-specific behavior analysis to assess whether certain apps influence mental health, sleep, or academics more significantly.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tmppgfrk7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Conclusion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analysis reveals </w:t>
      </w:r>
      <w:r w:rsidDel="00000000" w:rsidR="00000000" w:rsidRPr="00000000">
        <w:rPr>
          <w:b w:val="1"/>
          <w:rtl w:val="0"/>
        </w:rPr>
        <w:t xml:space="preserve">critical behavioral patterns</w:t>
      </w:r>
      <w:r w:rsidDel="00000000" w:rsidR="00000000" w:rsidRPr="00000000">
        <w:rPr>
          <w:rtl w:val="0"/>
        </w:rPr>
        <w:t xml:space="preserve"> associated with social media use among students, emphasizing the need for </w:t>
      </w:r>
      <w:r w:rsidDel="00000000" w:rsidR="00000000" w:rsidRPr="00000000">
        <w:rPr>
          <w:b w:val="1"/>
          <w:rtl w:val="0"/>
        </w:rPr>
        <w:t xml:space="preserve">awareness and digital well-being programs</w:t>
      </w:r>
      <w:r w:rsidDel="00000000" w:rsidR="00000000" w:rsidRPr="00000000">
        <w:rPr>
          <w:rtl w:val="0"/>
        </w:rPr>
        <w:t xml:space="preserve">. Given the evident impacts on mental health, sleep, and academic performance, this data-driven insight can be useful for educators, counselors, and policymakers.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