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ind w:left="600"/>
        <w:jc w:val="left"/>
      </w:pPr>
      <w:r>
        <w:rPr>
          <w:rFonts w:ascii="Calibri" w:cs="Calibri" w:eastAsia="Calibri" w:hAnsi="Calibri"/>
          <w:b/>
          <w:bCs/>
          <w:color w:val="1A2636"/>
          <w:sz w:val="44"/>
          <w:szCs w:val="44"/>
        </w:rPr>
        <w:t xml:space="preserve">ZAMİR CAMALOV</w:t>
      </w:r>
    </w:p>
    <w:p>
      <w:pPr>
        <w:spacing w:after="60"/>
        <w:ind w:left="600"/>
        <w:jc w:val="left"/>
      </w:pPr>
      <w:r>
        <w:rPr>
          <w:rFonts w:ascii="Calibri" w:cs="Calibri" w:eastAsia="Calibri" w:hAnsi="Calibri"/>
          <w:color w:val="2F7B9C"/>
          <w:sz w:val="21"/>
          <w:szCs w:val="21"/>
        </w:rPr>
        <w:t xml:space="preserve">IT Biznes Analitik  |  Proqramçı  |  Data Analitik</w:t>
      </w:r>
    </w:p>
    <w:p>
      <w:pPr>
        <w:spacing w:after="80" w:before="80"/>
        <w:ind w:left="600"/>
      </w:pPr>
    </w:p>
    <w:p>
      <w:pPr>
        <w:spacing w:after="40"/>
        <w:ind w:left="600"/>
        <w:jc w:val="left"/>
      </w:pPr>
      <w:r>
        <w:rPr>
          <w:rFonts w:ascii="Calibri" w:cs="Calibri" w:eastAsia="Calibri" w:hAnsi="Calibri"/>
          <w:color w:val="6B8599"/>
          <w:sz w:val="18"/>
          <w:szCs w:val="18"/>
        </w:rPr>
        <w:t xml:space="preserve">+994 55 207 7228  |  jamalov.zamir@gmail.com  |  Bakı, Azərbaycan</w:t>
      </w:r>
    </w:p>
    <w:p>
      <w:pPr>
        <w:spacing w:after="100" w:before="300"/>
      </w:pPr>
      <w:r>
        <w:rPr>
          <w:rFonts w:ascii="Calibri" w:cs="Calibri" w:eastAsia="Calibri" w:hAnsi="Calibri"/>
          <w:b/>
          <w:bCs/>
          <w:color w:val="2F7B9C"/>
          <w:sz w:val="24"/>
          <w:szCs w:val="24"/>
        </w:rPr>
        <w:t xml:space="preserve">Xülasə</w:t>
      </w:r>
    </w:p>
    <w:p>
      <w:pPr>
        <w:spacing w:after="60" w:before="40"/>
        <w:ind w:left="100"/>
      </w:pPr>
      <w:r>
        <w:rPr>
          <w:rFonts w:ascii="Calibri" w:cs="Calibri" w:eastAsia="Calibri" w:hAnsi="Calibri"/>
          <w:color w:val="2C3E50"/>
          <w:sz w:val="18"/>
          <w:szCs w:val="18"/>
        </w:rPr>
        <w:t xml:space="preserve">Orta və iri həcmli informasiya sistemlərinin həyat dövrü boyunca hərəkətində olan mütəxəssis. Tələblərin toplanması, biznes və texniki təhlil, arxitektura dizaynı, development, testləş, istifadəyə verilmə və istismar dəstəyi mərhələlərini tam şəkildə başa vurmuşam. Bankınqların core banking sistemləri, möbil bankçılıq platformaları, dövlət xidmət portalı, e-ticarət backend-i və real-vaxt kredit skorinq motoru kimi müxtəlif mərhələli layihələri sıfırdan hazır məhsul səviyyəsinə gətirərək istismar dəstəyini təmin etmişəm. 19 il müddətində Mərkəzi Bank, 5 bank, ASAN Xidmət və Dövlət Məşğulluq Agentliyi kimi qurumlarda çalışmışam.</w:t>
      </w:r>
    </w:p>
    <w:p>
      <w:pPr>
        <w:spacing w:after="100" w:before="300"/>
      </w:pPr>
      <w:r>
        <w:rPr>
          <w:rFonts w:ascii="Calibri" w:cs="Calibri" w:eastAsia="Calibri" w:hAnsi="Calibri"/>
          <w:b/>
          <w:bCs/>
          <w:color w:val="2F7B9C"/>
          <w:sz w:val="24"/>
          <w:szCs w:val="24"/>
        </w:rPr>
        <w:t xml:space="preserve">İş Təcrübəsi</w:t>
      </w:r>
    </w:p>
    <w:p>
      <w:pPr>
        <w:tabs>
          <w:tab w:val="right" w:pos="9600"/>
        </w:tabs>
        <w:spacing w:after="30" w:before="180"/>
      </w:pPr>
      <w:r>
        <w:rPr>
          <w:rFonts w:ascii="Calibri" w:cs="Calibri" w:eastAsia="Calibri" w:hAnsi="Calibri"/>
          <w:b/>
          <w:bCs/>
          <w:color w:val="1A2636"/>
          <w:sz w:val="21"/>
          <w:szCs w:val="21"/>
        </w:rPr>
        <w:t xml:space="preserve">Embafinans</w:t>
      </w:r>
      <w:r>
        <w:rPr>
          <w:rFonts w:ascii="Calibri" w:cs="Calibri" w:eastAsia="Calibri" w:hAnsi="Calibri"/>
          <w:color w:val="6B8599"/>
          <w:sz w:val="19"/>
          <w:szCs w:val="19"/>
        </w:rPr>
        <w:t xml:space="preserve">  |  </w:t>
      </w:r>
      <w:r>
        <w:rPr>
          <w:rFonts w:ascii="Calibri" w:cs="Calibri" w:eastAsia="Calibri" w:hAnsi="Calibri"/>
          <w:color w:val="2F7B9C"/>
          <w:sz w:val="20"/>
          <w:szCs w:val="20"/>
        </w:rPr>
        <w:t xml:space="preserve">IT Biznes Analitik</w:t>
      </w:r>
      <w:r>
        <w:rPr>
          <w:rFonts w:ascii="Calibri" w:cs="Calibri" w:eastAsia="Calibri" w:hAnsi="Calibri"/>
          <w:color w:val="6B8599"/>
          <w:sz w:val="17"/>
          <w:szCs w:val="17"/>
        </w:rPr>
        <w:t xml:space="preserve">	2025 - hal-hazırda</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Kredit skorinq strategiyasının hazırlanması və 6 mənbəli (ASAN Şxsi Məlumat, ASAN Maliyyə, Pensiyalar, AKB Skor, AKB Tarix, SIMA) real-vaxt qərar motorunun dizaynı; 3 mərhələli avtomatik təsdiq/rədd/ekspert baxış marşrutunun yaradılması.</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B2C rəqəmsal satış kanalının dizaynı və istifadəyə buraxılması — gündəlik 300-500 kredit müraciətin emalı; onlayn ödəniş gateway inteqrasiyası.</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Mal-kredit çatdırılması dashboardunun yaradılması — operasion xətalar 2x azaldıldı; rəqəmsal imza ilə kağızsız müqavilə icrası.</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Additiv ballər üsulu ilə skor kartının yaradılması; AKB tarix atributlarının kallibrlaşdırılmış bal tənzimlənməsi.</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UAT koordinasiyası, champion-challenger validasiyası; PSI əsaslı aylıq monitorinq.</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BRD/FRD/SRS sənədlərin hazırlanması; Swagger/OpenAPI spesifikasiyaları.</w:t>
      </w:r>
    </w:p>
    <w:p>
      <w:pPr>
        <w:tabs>
          <w:tab w:val="right" w:pos="9600"/>
        </w:tabs>
        <w:spacing w:after="30" w:before="180"/>
      </w:pPr>
      <w:r>
        <w:rPr>
          <w:rFonts w:ascii="Calibri" w:cs="Calibri" w:eastAsia="Calibri" w:hAnsi="Calibri"/>
          <w:b/>
          <w:bCs/>
          <w:color w:val="1A2636"/>
          <w:sz w:val="21"/>
          <w:szCs w:val="21"/>
        </w:rPr>
        <w:t xml:space="preserve">Birbonus</w:t>
      </w:r>
      <w:r>
        <w:rPr>
          <w:rFonts w:ascii="Calibri" w:cs="Calibri" w:eastAsia="Calibri" w:hAnsi="Calibri"/>
          <w:color w:val="6B8599"/>
          <w:sz w:val="19"/>
          <w:szCs w:val="19"/>
        </w:rPr>
        <w:t xml:space="preserve">  |  </w:t>
      </w:r>
      <w:r>
        <w:rPr>
          <w:rFonts w:ascii="Calibri" w:cs="Calibri" w:eastAsia="Calibri" w:hAnsi="Calibri"/>
          <w:color w:val="2F7B9C"/>
          <w:sz w:val="20"/>
          <w:szCs w:val="20"/>
        </w:rPr>
        <w:t xml:space="preserve">IT Biznes Analitik</w:t>
      </w:r>
      <w:r>
        <w:rPr>
          <w:rFonts w:ascii="Calibri" w:cs="Calibri" w:eastAsia="Calibri" w:hAnsi="Calibri"/>
          <w:color w:val="6B8599"/>
          <w:sz w:val="17"/>
          <w:szCs w:val="17"/>
        </w:rPr>
        <w:t xml:space="preserve">	2024 - 2025</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Müştəri sadiqlik bonus sisteminin dizaynı — qazanma qaydaları, xərcləmə uygunluq meyarları, partner hesabat iş axınları və API inteqrasiya spesifikasiyaları.</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BRD və texniki spesifikasiyaların hazırlanması.</w:t>
      </w:r>
    </w:p>
    <w:p>
      <w:pPr>
        <w:tabs>
          <w:tab w:val="right" w:pos="9600"/>
        </w:tabs>
        <w:spacing w:after="30" w:before="180"/>
      </w:pPr>
      <w:r>
        <w:rPr>
          <w:rFonts w:ascii="Calibri" w:cs="Calibri" w:eastAsia="Calibri" w:hAnsi="Calibri"/>
          <w:b/>
          <w:bCs/>
          <w:color w:val="1A2636"/>
          <w:sz w:val="21"/>
          <w:szCs w:val="21"/>
        </w:rPr>
        <w:t xml:space="preserve">Umico</w:t>
      </w:r>
      <w:r>
        <w:rPr>
          <w:rFonts w:ascii="Calibri" w:cs="Calibri" w:eastAsia="Calibri" w:hAnsi="Calibri"/>
          <w:color w:val="6B8599"/>
          <w:sz w:val="19"/>
          <w:szCs w:val="19"/>
        </w:rPr>
        <w:t xml:space="preserve">  |  </w:t>
      </w:r>
      <w:r>
        <w:rPr>
          <w:rFonts w:ascii="Calibri" w:cs="Calibri" w:eastAsia="Calibri" w:hAnsi="Calibri"/>
          <w:color w:val="2F7B9C"/>
          <w:sz w:val="20"/>
          <w:szCs w:val="20"/>
        </w:rPr>
        <w:t xml:space="preserve">PostgreSQL Developer &amp; L2 Dəstək</w:t>
      </w:r>
      <w:r>
        <w:rPr>
          <w:rFonts w:ascii="Calibri" w:cs="Calibri" w:eastAsia="Calibri" w:hAnsi="Calibri"/>
          <w:color w:val="6B8599"/>
          <w:sz w:val="17"/>
          <w:szCs w:val="17"/>
        </w:rPr>
        <w:t xml:space="preserve">	2022 - 2024</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PostgreSQL backend inkişafı; L2 istehsalat insidentlərinin həlli — ELK Stack loq analizi.</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Partner komandaları üçün API inteqrasiya onboarding və troubleshooting.</w:t>
      </w:r>
    </w:p>
    <w:p>
      <w:pPr>
        <w:sectPr>
          <w:pgSz w:w="11906" w:h="16838" w:orient="portrait"/>
          <w:pgMar w:top="600" w:right="600" w:bottom="600" w:left="600" w:header="708" w:footer="708" w:gutter="0"/>
          <w:pgNumType/>
          <w:docGrid w:linePitch="360"/>
        </w:sectPr>
      </w:pPr>
    </w:p>
    <w:tbl>
      <w:tblPr>
        <w:tblW w:type="pct" w:w="100%"/>
        <w:tblBorders>
          <w:top w:val="none" w:color="FFFFFF" w:sz="0"/>
          <w:left w:val="none" w:color="FFFFFF" w:sz="0"/>
          <w:bottom w:val="single" w:color="D0DCE5" w:sz="1"/>
          <w:right w:val="none" w:color="FFFFFF" w:sz="0"/>
          <w:insideH w:val="none" w:color="FFFFFF" w:sz="0"/>
          <w:insideV w:val="none" w:color="FFFFFF" w:sz="0"/>
        </w:tblBorders>
      </w:tblPr>
      <w:tblGrid>
        <w:gridCol w:w="100"/>
      </w:tblGrid>
      <w:tr>
        <w:trPr>
          <w:cantSplit/>
          <w:trHeight w:val="440" w:hRule="atLeast"/>
        </w:trPr>
        <w:tc>
          <w:tcPr>
            <w:tcBorders>
              <w:top w:val="none" w:color="FFFFFF" w:sz="0"/>
              <w:left w:val="none" w:color="FFFFFF" w:sz="0"/>
              <w:bottom w:val="none" w:color="FFFFFF" w:sz="0"/>
              <w:right w:val="none" w:color="FFFFFF" w:sz="0"/>
            </w:tcBorders>
            <w:tcMar>
              <w:top w:type="dxa" w:w="50"/>
              <w:left w:type="dxa" w:w="160"/>
              <w:bottom w:type="dxa" w:w="50"/>
              <w:right w:type="dxa" w:w="160"/>
            </w:tcMar>
          </w:tcPr>
          <w:p>
            <w:r>
              <w:rPr>
                <w:rFonts w:ascii="Calibri" w:cs="Calibri" w:eastAsia="Calibri" w:hAnsi="Calibri"/>
                <w:b/>
                <w:bCs/>
                <w:color w:val="1A2636"/>
                <w:sz w:val="21"/>
                <w:szCs w:val="21"/>
              </w:rPr>
              <w:t xml:space="preserve">ZAMİR CAMALOV</w:t>
            </w:r>
            <w:r>
              <w:rPr>
                <w:rFonts w:ascii="Calibri" w:cs="Calibri" w:eastAsia="Calibri" w:hAnsi="Calibri"/>
                <w:color w:val="6B8599"/>
                <w:sz w:val="18"/>
                <w:szCs w:val="18"/>
              </w:rPr>
              <w:t xml:space="preserve">  |  IT Biznes Analitik  |  Proqramçı</w:t>
            </w:r>
          </w:p>
        </w:tc>
      </w:tr>
    </w:tbl>
    <w:p>
      <w:pPr>
        <w:spacing w:before="160"/>
      </w:pPr>
    </w:p>
    <w:p>
      <w:pPr>
        <w:tabs>
          <w:tab w:val="right" w:pos="9600"/>
        </w:tabs>
        <w:spacing w:after="30" w:before="180"/>
      </w:pPr>
      <w:r>
        <w:rPr>
          <w:rFonts w:ascii="Calibri" w:cs="Calibri" w:eastAsia="Calibri" w:hAnsi="Calibri"/>
          <w:b/>
          <w:bCs/>
          <w:color w:val="1A2636"/>
          <w:sz w:val="21"/>
          <w:szCs w:val="21"/>
        </w:rPr>
        <w:t xml:space="preserve">Dövlət Məşğulluq Agentliyi</w:t>
      </w:r>
      <w:r>
        <w:rPr>
          <w:rFonts w:ascii="Calibri" w:cs="Calibri" w:eastAsia="Calibri" w:hAnsi="Calibri"/>
          <w:color w:val="6B8599"/>
          <w:sz w:val="19"/>
          <w:szCs w:val="19"/>
        </w:rPr>
        <w:t xml:space="preserve">  |  </w:t>
      </w:r>
      <w:r>
        <w:rPr>
          <w:rFonts w:ascii="Calibri" w:cs="Calibri" w:eastAsia="Calibri" w:hAnsi="Calibri"/>
          <w:color w:val="2F7B9C"/>
          <w:sz w:val="20"/>
          <w:szCs w:val="20"/>
        </w:rPr>
        <w:t xml:space="preserve">Məşğulluqda İnnovasiyanın Təminatı Şöbə Rəhbəri</w:t>
      </w:r>
      <w:r>
        <w:rPr>
          <w:rFonts w:ascii="Calibri" w:cs="Calibri" w:eastAsia="Calibri" w:hAnsi="Calibri"/>
          <w:color w:val="6B8599"/>
          <w:sz w:val="17"/>
          <w:szCs w:val="17"/>
        </w:rPr>
        <w:t xml:space="preserve">	2021 - 2022</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İnnovativ həllərin və inkişaf təkliflərinin hazırlanması və təqdim edilməsi.</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Şöbə daxilində işlərin koordinasiyası və gündəlik proseslərin idarə olunması.</w:t>
      </w:r>
    </w:p>
    <w:p>
      <w:pPr>
        <w:tabs>
          <w:tab w:val="right" w:pos="9600"/>
        </w:tabs>
        <w:spacing w:after="30" w:before="180"/>
      </w:pPr>
      <w:r>
        <w:rPr>
          <w:rFonts w:ascii="Calibri" w:cs="Calibri" w:eastAsia="Calibri" w:hAnsi="Calibri"/>
          <w:b/>
          <w:bCs/>
          <w:color w:val="1A2636"/>
          <w:sz w:val="21"/>
          <w:szCs w:val="21"/>
        </w:rPr>
        <w:t xml:space="preserve">Rabitə Bank</w:t>
      </w:r>
      <w:r>
        <w:rPr>
          <w:rFonts w:ascii="Calibri" w:cs="Calibri" w:eastAsia="Calibri" w:hAnsi="Calibri"/>
          <w:color w:val="6B8599"/>
          <w:sz w:val="19"/>
          <w:szCs w:val="19"/>
        </w:rPr>
        <w:t xml:space="preserve">  |  </w:t>
      </w:r>
      <w:r>
        <w:rPr>
          <w:rFonts w:ascii="Calibri" w:cs="Calibri" w:eastAsia="Calibri" w:hAnsi="Calibri"/>
          <w:color w:val="2F7B9C"/>
          <w:sz w:val="20"/>
          <w:szCs w:val="20"/>
        </w:rPr>
        <w:t xml:space="preserve">Proqramçı</w:t>
      </w:r>
      <w:r>
        <w:rPr>
          <w:rFonts w:ascii="Calibri" w:cs="Calibri" w:eastAsia="Calibri" w:hAnsi="Calibri"/>
          <w:color w:val="6B8599"/>
          <w:sz w:val="17"/>
          <w:szCs w:val="17"/>
        </w:rPr>
        <w:t xml:space="preserve">	2018 - 2019</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Bank proqramının yenilənməsi və məvcud funksionallıqların təkmilləşdirilməsi.</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Call center modulunun hazırlanması və proseslərinin inkişafı.</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Kartlar modulu üzrə yeni funksionallıqların hazırlanması və tətbiqi.</w:t>
      </w:r>
    </w:p>
    <w:p>
      <w:pPr>
        <w:tabs>
          <w:tab w:val="right" w:pos="9600"/>
        </w:tabs>
        <w:spacing w:after="30" w:before="180"/>
      </w:pPr>
      <w:r>
        <w:rPr>
          <w:rFonts w:ascii="Calibri" w:cs="Calibri" w:eastAsia="Calibri" w:hAnsi="Calibri"/>
          <w:b/>
          <w:bCs/>
          <w:color w:val="1A2636"/>
          <w:sz w:val="21"/>
          <w:szCs w:val="21"/>
        </w:rPr>
        <w:t xml:space="preserve">ASAN Xidmət</w:t>
      </w:r>
      <w:r>
        <w:rPr>
          <w:rFonts w:ascii="Calibri" w:cs="Calibri" w:eastAsia="Calibri" w:hAnsi="Calibri"/>
          <w:color w:val="6B8599"/>
          <w:sz w:val="19"/>
          <w:szCs w:val="19"/>
        </w:rPr>
        <w:t xml:space="preserve">  |  </w:t>
      </w:r>
      <w:r>
        <w:rPr>
          <w:rFonts w:ascii="Calibri" w:cs="Calibri" w:eastAsia="Calibri" w:hAnsi="Calibri"/>
          <w:color w:val="2F7B9C"/>
          <w:sz w:val="20"/>
          <w:szCs w:val="20"/>
        </w:rPr>
        <w:t xml:space="preserve">Data Analitik</w:t>
      </w:r>
      <w:r>
        <w:rPr>
          <w:rFonts w:ascii="Calibri" w:cs="Calibri" w:eastAsia="Calibri" w:hAnsi="Calibri"/>
          <w:color w:val="6B8599"/>
          <w:sz w:val="17"/>
          <w:szCs w:val="17"/>
        </w:rPr>
        <w:t xml:space="preserve">	2017 - 2018</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Tableau vasitəsilə interaktiv hesabatların və dashboardların hazırlanması.</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Məlumatların doğruluğunun yoxlanılması, təhlili və hesabat keyfiyyətinin təmin olunması.</w:t>
      </w:r>
    </w:p>
    <w:p>
      <w:pPr>
        <w:tabs>
          <w:tab w:val="right" w:pos="9600"/>
        </w:tabs>
        <w:spacing w:after="30" w:before="180"/>
      </w:pPr>
      <w:r>
        <w:rPr>
          <w:rFonts w:ascii="Calibri" w:cs="Calibri" w:eastAsia="Calibri" w:hAnsi="Calibri"/>
          <w:b/>
          <w:bCs/>
          <w:color w:val="1A2636"/>
          <w:sz w:val="21"/>
          <w:szCs w:val="21"/>
        </w:rPr>
        <w:t xml:space="preserve">Bank of Baku</w:t>
      </w:r>
      <w:r>
        <w:rPr>
          <w:rFonts w:ascii="Calibri" w:cs="Calibri" w:eastAsia="Calibri" w:hAnsi="Calibri"/>
          <w:color w:val="6B8599"/>
          <w:sz w:val="19"/>
          <w:szCs w:val="19"/>
        </w:rPr>
        <w:t xml:space="preserve">  |  </w:t>
      </w:r>
      <w:r>
        <w:rPr>
          <w:rFonts w:ascii="Calibri" w:cs="Calibri" w:eastAsia="Calibri" w:hAnsi="Calibri"/>
          <w:color w:val="2F7B9C"/>
          <w:sz w:val="20"/>
          <w:szCs w:val="20"/>
        </w:rPr>
        <w:t xml:space="preserve">Proqramçı</w:t>
      </w:r>
      <w:r>
        <w:rPr>
          <w:rFonts w:ascii="Calibri" w:cs="Calibri" w:eastAsia="Calibri" w:hAnsi="Calibri"/>
          <w:color w:val="6B8599"/>
          <w:sz w:val="17"/>
          <w:szCs w:val="17"/>
        </w:rPr>
        <w:t xml:space="preserve">	2017</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Yeni bank sisteminin hazırlanması və tətbiqi layihəsində iştirak.</w:t>
      </w:r>
    </w:p>
    <w:p>
      <w:pPr>
        <w:tabs>
          <w:tab w:val="right" w:pos="9600"/>
        </w:tabs>
        <w:spacing w:after="30" w:before="180"/>
      </w:pPr>
      <w:r>
        <w:rPr>
          <w:rFonts w:ascii="Calibri" w:cs="Calibri" w:eastAsia="Calibri" w:hAnsi="Calibri"/>
          <w:b/>
          <w:bCs/>
          <w:color w:val="1A2636"/>
          <w:sz w:val="21"/>
          <w:szCs w:val="21"/>
        </w:rPr>
        <w:t xml:space="preserve">Unibank</w:t>
      </w:r>
      <w:r>
        <w:rPr>
          <w:rFonts w:ascii="Calibri" w:cs="Calibri" w:eastAsia="Calibri" w:hAnsi="Calibri"/>
          <w:color w:val="6B8599"/>
          <w:sz w:val="19"/>
          <w:szCs w:val="19"/>
        </w:rPr>
        <w:t xml:space="preserve">  |  </w:t>
      </w:r>
      <w:r>
        <w:rPr>
          <w:rFonts w:ascii="Calibri" w:cs="Calibri" w:eastAsia="Calibri" w:hAnsi="Calibri"/>
          <w:color w:val="2F7B9C"/>
          <w:sz w:val="20"/>
          <w:szCs w:val="20"/>
        </w:rPr>
        <w:t xml:space="preserve">Proqramçı (Backend Developer)</w:t>
      </w:r>
      <w:r>
        <w:rPr>
          <w:rFonts w:ascii="Calibri" w:cs="Calibri" w:eastAsia="Calibri" w:hAnsi="Calibri"/>
          <w:color w:val="6B8599"/>
          <w:sz w:val="17"/>
          <w:szCs w:val="17"/>
        </w:rPr>
        <w:t xml:space="preserve">	2016 - 2017</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Mobil bankçılıq layihəsində (UMobileBank) backend developer; REST API-lərin hazırlanması və microservices arxitekturası.</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Mobil bank bonus sisteminin hazırlanması və tətbiqi.</w:t>
      </w:r>
    </w:p>
    <w:p>
      <w:pPr>
        <w:tabs>
          <w:tab w:val="right" w:pos="9600"/>
        </w:tabs>
        <w:spacing w:after="30" w:before="180"/>
      </w:pPr>
      <w:r>
        <w:rPr>
          <w:rFonts w:ascii="Calibri" w:cs="Calibri" w:eastAsia="Calibri" w:hAnsi="Calibri"/>
          <w:b/>
          <w:bCs/>
          <w:color w:val="1A2636"/>
          <w:sz w:val="21"/>
          <w:szCs w:val="21"/>
        </w:rPr>
        <w:t xml:space="preserve">ZaminBank</w:t>
      </w:r>
      <w:r>
        <w:rPr>
          <w:rFonts w:ascii="Calibri" w:cs="Calibri" w:eastAsia="Calibri" w:hAnsi="Calibri"/>
          <w:color w:val="6B8599"/>
          <w:sz w:val="19"/>
          <w:szCs w:val="19"/>
        </w:rPr>
        <w:t xml:space="preserve">  |  </w:t>
      </w:r>
      <w:r>
        <w:rPr>
          <w:rFonts w:ascii="Calibri" w:cs="Calibri" w:eastAsia="Calibri" w:hAnsi="Calibri"/>
          <w:color w:val="2F7B9C"/>
          <w:sz w:val="20"/>
          <w:szCs w:val="20"/>
        </w:rPr>
        <w:t xml:space="preserve">Proqramçı</w:t>
      </w:r>
      <w:r>
        <w:rPr>
          <w:rFonts w:ascii="Calibri" w:cs="Calibri" w:eastAsia="Calibri" w:hAnsi="Calibri"/>
          <w:color w:val="6B8599"/>
          <w:sz w:val="17"/>
          <w:szCs w:val="17"/>
        </w:rPr>
        <w:t xml:space="preserve">	2012 - 2016</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Yeni core banking sisteminin qurulması; mərkəzi hesabat, hesab planı, muhasibat tranzaksiyaları, valyuta mübadiləsi və kredit modullarının inkişafı.</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4 il müddətində sistemə yeni modulların inteqrasiyası və istismar dəstəyi.</w:t>
      </w:r>
    </w:p>
    <w:p>
      <w:pPr>
        <w:tabs>
          <w:tab w:val="right" w:pos="9600"/>
        </w:tabs>
        <w:spacing w:after="30" w:before="180"/>
      </w:pPr>
      <w:r>
        <w:rPr>
          <w:rFonts w:ascii="Calibri" w:cs="Calibri" w:eastAsia="Calibri" w:hAnsi="Calibri"/>
          <w:b/>
          <w:bCs/>
          <w:color w:val="1A2636"/>
          <w:sz w:val="21"/>
          <w:szCs w:val="21"/>
        </w:rPr>
        <w:t xml:space="preserve">Mərkəzi Bank (Azərbaycan Respublikası)</w:t>
      </w:r>
      <w:r>
        <w:rPr>
          <w:rFonts w:ascii="Calibri" w:cs="Calibri" w:eastAsia="Calibri" w:hAnsi="Calibri"/>
          <w:color w:val="6B8599"/>
          <w:sz w:val="19"/>
          <w:szCs w:val="19"/>
        </w:rPr>
        <w:t xml:space="preserve">  |  </w:t>
      </w:r>
      <w:r>
        <w:rPr>
          <w:rFonts w:ascii="Calibri" w:cs="Calibri" w:eastAsia="Calibri" w:hAnsi="Calibri"/>
          <w:color w:val="2F7B9C"/>
          <w:sz w:val="20"/>
          <w:szCs w:val="20"/>
        </w:rPr>
        <w:t xml:space="preserve">Sistem Analitik / Developer / DBA</w:t>
      </w:r>
      <w:r>
        <w:rPr>
          <w:rFonts w:ascii="Calibri" w:cs="Calibri" w:eastAsia="Calibri" w:hAnsi="Calibri"/>
          <w:color w:val="6B8599"/>
          <w:sz w:val="17"/>
          <w:szCs w:val="17"/>
        </w:rPr>
        <w:t xml:space="preserve">	2007 - 2012</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Hökumət Ödənişi Portalının qurulması və inkişafı; developer, inteqrator və baza administratoru.</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Sistem inteqrasiyalarının qurulması, məlumat bazasının idarə olunması və texniki dəstək.</w:t>
      </w:r>
    </w:p>
    <w:p>
      <w:pPr>
        <w:tabs>
          <w:tab w:val="right" w:pos="9600"/>
        </w:tabs>
        <w:spacing w:after="30" w:before="180"/>
      </w:pPr>
      <w:r>
        <w:rPr>
          <w:rFonts w:ascii="Calibri" w:cs="Calibri" w:eastAsia="Calibri" w:hAnsi="Calibri"/>
          <w:b/>
          <w:bCs/>
          <w:color w:val="1A2636"/>
          <w:sz w:val="21"/>
          <w:szCs w:val="21"/>
        </w:rPr>
        <w:t xml:space="preserve">SmartBank</w:t>
      </w:r>
      <w:r>
        <w:rPr>
          <w:rFonts w:ascii="Calibri" w:cs="Calibri" w:eastAsia="Calibri" w:hAnsi="Calibri"/>
          <w:color w:val="6B8599"/>
          <w:sz w:val="19"/>
          <w:szCs w:val="19"/>
        </w:rPr>
        <w:t xml:space="preserve">  |  </w:t>
      </w:r>
      <w:r>
        <w:rPr>
          <w:rFonts w:ascii="Calibri" w:cs="Calibri" w:eastAsia="Calibri" w:hAnsi="Calibri"/>
          <w:color w:val="2F7B9C"/>
          <w:sz w:val="20"/>
          <w:szCs w:val="20"/>
        </w:rPr>
        <w:t xml:space="preserve">Programei</w:t>
      </w:r>
      <w:r>
        <w:rPr>
          <w:rFonts w:ascii="Calibri" w:cs="Calibri" w:eastAsia="Calibri" w:hAnsi="Calibri"/>
          <w:color w:val="6B8599"/>
          <w:sz w:val="17"/>
          <w:szCs w:val="17"/>
        </w:rPr>
        <w:t xml:space="preserve">	2006 - 2007</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Bank sisteminin qurulması və dəstəklənməsi.</w:t>
      </w:r>
    </w:p>
    <w:p>
      <w:pPr>
        <w:spacing w:after="100" w:before="300"/>
      </w:pPr>
      <w:r>
        <w:rPr>
          <w:rFonts w:ascii="Calibri" w:cs="Calibri" w:eastAsia="Calibri" w:hAnsi="Calibri"/>
          <w:b/>
          <w:bCs/>
          <w:color w:val="2F7B9C"/>
          <w:sz w:val="24"/>
          <w:szCs w:val="24"/>
        </w:rPr>
        <w:t xml:space="preserve">Proqramlaşdırma və Texniki Bacarıqlar</w:t>
      </w:r>
    </w:p>
    <w:p>
      <w:pPr>
        <w:spacing w:after="35" w:before="35"/>
        <w:ind w:left="100"/>
      </w:pPr>
      <w:r>
        <w:rPr>
          <w:rFonts w:ascii="Calibri" w:cs="Calibri" w:eastAsia="Calibri" w:hAnsi="Calibri"/>
          <w:b/>
          <w:bCs/>
          <w:color w:val="1A2636"/>
          <w:sz w:val="19"/>
          <w:szCs w:val="19"/>
        </w:rPr>
        <w:t xml:space="preserve">Backend Proqramlaşdırma: </w:t>
      </w:r>
      <w:r>
        <w:rPr>
          <w:rFonts w:ascii="Calibri" w:cs="Calibri" w:eastAsia="Calibri" w:hAnsi="Calibri"/>
          <w:color w:val="2C3E50"/>
          <w:sz w:val="18"/>
          <w:szCs w:val="18"/>
        </w:rPr>
        <w:t xml:space="preserve">C# / .NET / Java / Spring Boot / PL/SQL / Python / Node.js</w:t>
      </w:r>
    </w:p>
    <w:p>
      <w:pPr>
        <w:spacing w:after="35" w:before="35"/>
        <w:ind w:left="100"/>
      </w:pPr>
      <w:r>
        <w:rPr>
          <w:rFonts w:ascii="Calibri" w:cs="Calibri" w:eastAsia="Calibri" w:hAnsi="Calibri"/>
          <w:b/>
          <w:bCs/>
          <w:color w:val="1A2636"/>
          <w:sz w:val="19"/>
          <w:szCs w:val="19"/>
        </w:rPr>
        <w:t xml:space="preserve">Məlumat Bazası: </w:t>
      </w:r>
      <w:r>
        <w:rPr>
          <w:rFonts w:ascii="Calibri" w:cs="Calibri" w:eastAsia="Calibri" w:hAnsi="Calibri"/>
          <w:color w:val="2C3E50"/>
          <w:sz w:val="18"/>
          <w:szCs w:val="18"/>
        </w:rPr>
        <w:t xml:space="preserve">Oracle / PostgreSQL / MongoDB / SQL Server — DDL, DML, optimizasiya, DBA</w:t>
      </w:r>
    </w:p>
    <w:p>
      <w:pPr>
        <w:spacing w:after="35" w:before="35"/>
        <w:ind w:left="100"/>
      </w:pPr>
      <w:r>
        <w:rPr>
          <w:rFonts w:ascii="Calibri" w:cs="Calibri" w:eastAsia="Calibri" w:hAnsi="Calibri"/>
          <w:b/>
          <w:bCs/>
          <w:color w:val="1A2636"/>
          <w:sz w:val="19"/>
          <w:szCs w:val="19"/>
        </w:rPr>
        <w:t xml:space="preserve">API və Mikroservis: </w:t>
      </w:r>
      <w:r>
        <w:rPr>
          <w:rFonts w:ascii="Calibri" w:cs="Calibri" w:eastAsia="Calibri" w:hAnsi="Calibri"/>
          <w:color w:val="2C3E50"/>
          <w:sz w:val="18"/>
          <w:szCs w:val="18"/>
        </w:rPr>
        <w:t xml:space="preserve">REST API / SOAP / Swagger / OpenAPI 3.0 / JSON / XML / Event-Driven Pipeline</w:t>
      </w:r>
    </w:p>
    <w:p>
      <w:pPr>
        <w:spacing w:after="35" w:before="35"/>
        <w:ind w:left="100"/>
      </w:pPr>
      <w:r>
        <w:rPr>
          <w:rFonts w:ascii="Calibri" w:cs="Calibri" w:eastAsia="Calibri" w:hAnsi="Calibri"/>
          <w:b/>
          <w:bCs/>
          <w:color w:val="1A2636"/>
          <w:sz w:val="19"/>
          <w:szCs w:val="19"/>
        </w:rPr>
        <w:t xml:space="preserve">Data Analitika və AI: </w:t>
      </w:r>
      <w:r>
        <w:rPr>
          <w:rFonts w:ascii="Calibri" w:cs="Calibri" w:eastAsia="Calibri" w:hAnsi="Calibri"/>
          <w:color w:val="2C3E50"/>
          <w:sz w:val="18"/>
          <w:szCs w:val="18"/>
        </w:rPr>
        <w:t xml:space="preserve">Python (pandas, NumPy, regression) / Tableau / PSI Monitoring / Scorecard Modeling</w:t>
      </w:r>
    </w:p>
    <w:p>
      <w:pPr>
        <w:spacing w:after="35" w:before="35"/>
        <w:ind w:left="100"/>
      </w:pPr>
      <w:r>
        <w:rPr>
          <w:rFonts w:ascii="Calibri" w:cs="Calibri" w:eastAsia="Calibri" w:hAnsi="Calibri"/>
          <w:b/>
          <w:bCs/>
          <w:color w:val="1A2636"/>
          <w:sz w:val="19"/>
          <w:szCs w:val="19"/>
        </w:rPr>
        <w:t xml:space="preserve">DevOps və CI/CD: </w:t>
      </w:r>
      <w:r>
        <w:rPr>
          <w:rFonts w:ascii="Calibri" w:cs="Calibri" w:eastAsia="Calibri" w:hAnsi="Calibri"/>
          <w:color w:val="2C3E50"/>
          <w:sz w:val="18"/>
          <w:szCs w:val="18"/>
        </w:rPr>
        <w:t xml:space="preserve">Git / Jenkins / Docker / ELK Stack / Linux server administrasiyası</w:t>
      </w:r>
    </w:p>
    <w:p>
      <w:pPr>
        <w:spacing w:after="35" w:before="35"/>
        <w:ind w:left="100"/>
      </w:pPr>
      <w:r>
        <w:rPr>
          <w:rFonts w:ascii="Calibri" w:cs="Calibri" w:eastAsia="Calibri" w:hAnsi="Calibri"/>
          <w:b/>
          <w:bCs/>
          <w:color w:val="1A2636"/>
          <w:sz w:val="19"/>
          <w:szCs w:val="19"/>
        </w:rPr>
        <w:t xml:space="preserve">Biznes Analitika: </w:t>
      </w:r>
      <w:r>
        <w:rPr>
          <w:rFonts w:ascii="Calibri" w:cs="Calibri" w:eastAsia="Calibri" w:hAnsi="Calibri"/>
          <w:color w:val="2C3E50"/>
          <w:sz w:val="18"/>
          <w:szCs w:val="18"/>
        </w:rPr>
        <w:t xml:space="preserve">BRD / FRD / SRS / User Stories (Gherkin) / BPMN / Data Mapping / Gap Analysis / RICE</w:t>
      </w:r>
    </w:p>
    <w:p>
      <w:pPr>
        <w:spacing w:after="100" w:before="300"/>
      </w:pPr>
      <w:r>
        <w:rPr>
          <w:rFonts w:ascii="Calibri" w:cs="Calibri" w:eastAsia="Calibri" w:hAnsi="Calibri"/>
          <w:b/>
          <w:bCs/>
          <w:color w:val="2F7B9C"/>
          <w:sz w:val="24"/>
          <w:szCs w:val="24"/>
        </w:rPr>
        <w:t xml:space="preserve">Təhsil və Təlimat</w:t>
      </w:r>
    </w:p>
    <w:p>
      <w:pPr>
        <w:tabs>
          <w:tab w:val="right" w:pos="9600"/>
        </w:tabs>
        <w:spacing w:after="30" w:before="180"/>
      </w:pPr>
      <w:r>
        <w:rPr>
          <w:rFonts w:ascii="Calibri" w:cs="Calibri" w:eastAsia="Calibri" w:hAnsi="Calibri"/>
          <w:b/>
          <w:bCs/>
          <w:color w:val="1A2636"/>
          <w:sz w:val="21"/>
          <w:szCs w:val="21"/>
        </w:rPr>
        <w:t xml:space="preserve">Bakı Dövlət Universiteti</w:t>
      </w:r>
      <w:r>
        <w:rPr>
          <w:rFonts w:ascii="Calibri" w:cs="Calibri" w:eastAsia="Calibri" w:hAnsi="Calibri"/>
          <w:color w:val="6B8599"/>
          <w:sz w:val="19"/>
          <w:szCs w:val="19"/>
        </w:rPr>
        <w:t xml:space="preserve">  |  </w:t>
      </w:r>
      <w:r>
        <w:rPr>
          <w:rFonts w:ascii="Calibri" w:cs="Calibri" w:eastAsia="Calibri" w:hAnsi="Calibri"/>
          <w:color w:val="2F7B9C"/>
          <w:sz w:val="20"/>
          <w:szCs w:val="20"/>
        </w:rPr>
        <w:t xml:space="preserve">Tətbiqi Riyaziyyat, Bakalavr</w:t>
      </w:r>
      <w:r>
        <w:rPr>
          <w:rFonts w:ascii="Calibri" w:cs="Calibri" w:eastAsia="Calibri" w:hAnsi="Calibri"/>
          <w:color w:val="6B8599"/>
          <w:sz w:val="17"/>
          <w:szCs w:val="17"/>
        </w:rPr>
        <w:t xml:space="preserve">	</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Tətbiqi riyaziyyat ixtisası üzrə ali təhsil.</w:t>
      </w:r>
    </w:p>
    <w:p>
      <w:pPr>
        <w:tabs>
          <w:tab w:val="right" w:pos="9600"/>
        </w:tabs>
        <w:spacing w:after="30" w:before="180"/>
      </w:pPr>
      <w:r>
        <w:rPr>
          <w:rFonts w:ascii="Calibri" w:cs="Calibri" w:eastAsia="Calibri" w:hAnsi="Calibri"/>
          <w:b/>
          <w:bCs/>
          <w:color w:val="1A2636"/>
          <w:sz w:val="21"/>
          <w:szCs w:val="21"/>
        </w:rPr>
        <w:t xml:space="preserve">Innab Training Center</w:t>
      </w:r>
      <w:r>
        <w:rPr>
          <w:rFonts w:ascii="Calibri" w:cs="Calibri" w:eastAsia="Calibri" w:hAnsi="Calibri"/>
          <w:color w:val="6B8599"/>
          <w:sz w:val="19"/>
          <w:szCs w:val="19"/>
        </w:rPr>
        <w:t xml:space="preserve">  |  </w:t>
      </w:r>
      <w:r>
        <w:rPr>
          <w:rFonts w:ascii="Calibri" w:cs="Calibri" w:eastAsia="Calibri" w:hAnsi="Calibri"/>
          <w:color w:val="2F7B9C"/>
          <w:sz w:val="20"/>
          <w:szCs w:val="20"/>
        </w:rPr>
        <w:t xml:space="preserve">Korporativ Data Analitika Təlimatçısı</w:t>
      </w:r>
      <w:r>
        <w:rPr>
          <w:rFonts w:ascii="Calibri" w:cs="Calibri" w:eastAsia="Calibri" w:hAnsi="Calibri"/>
          <w:color w:val="6B8599"/>
          <w:sz w:val="17"/>
          <w:szCs w:val="17"/>
        </w:rPr>
        <w:t xml:space="preserve">	</w:t>
      </w:r>
    </w:p>
    <w:p>
      <w:pPr>
        <w:spacing w:after="25" w:before="25"/>
        <w:ind w:left="280"/>
      </w:pPr>
      <w:r>
        <w:rPr>
          <w:rFonts w:ascii="Calibri" w:cs="Calibri" w:eastAsia="Calibri" w:hAnsi="Calibri"/>
          <w:color w:val="2F7B9C"/>
          <w:sz w:val="17"/>
          <w:szCs w:val="17"/>
        </w:rPr>
        <w:t xml:space="preserve">•  </w:t>
      </w:r>
      <w:r>
        <w:rPr>
          <w:rFonts w:ascii="Calibri" w:cs="Calibri" w:eastAsia="Calibri" w:hAnsi="Calibri"/>
          <w:color w:val="2C3E50"/>
          <w:sz w:val="18"/>
          <w:szCs w:val="18"/>
        </w:rPr>
        <w:t xml:space="preserve">Bank of Baku və SOCAR Upstream üçün Python data analitik təlimatları.</w:t>
      </w:r>
    </w:p>
    <w:sectPr>
      <w:footerReference w:type="default" r:id="rId7"/>
      <w:pgSz w:w="11906" w:h="16838" w:orient="portrait"/>
      <w:pgMar w:top="600" w:right="600" w:bottom="6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8599"/>
        <w:sz w:val="16"/>
        <w:szCs w:val="16"/>
      </w:rPr>
      <w:t xml:space="preserve">Zamir Camalov  |  CV</w:t>
    </w:r>
    <w:r>
      <w:rPr>
        <w:sz w:val="16"/>
        <w:szCs w:val="16"/>
      </w:rPr>
      <w:t xml:space="preserve">     </w:t>
    </w:r>
    <w:r>
      <w:rPr>
        <w:rFonts w:ascii="Calibri" w:cs="Calibri" w:eastAsia="Calibri" w:hAnsi="Calibri"/>
        <w:color w:val="6B85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2C3E50"/>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2026-05-25T14:32:44.323Z</dcterms:created>
  <dcterms:modified xsi:type="dcterms:W3CDTF">2026-05-25T14:32:44.323Z</dcterms:modified>
</cp:coreProperties>
</file>

<file path=docProps/custom.xml><?xml version="1.0" encoding="utf-8"?>
<Properties xmlns="http://schemas.openxmlformats.org/officeDocument/2006/custom-properties" xmlns:vt="http://schemas.openxmlformats.org/officeDocument/2006/docPropsVTypes"/>
</file>