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 w:line="276"/>
        <w:jc w:val="left"/>
      </w:pPr>
      <w:r>
        <w:rPr>
          <w:rFonts w:ascii="Calibri" w:eastAsia="Microsoft YaHei"/>
          <w:b/>
          <w:bCs/>
          <w:color w:val="1A1A1A"/>
          <w:spacing w:val="120"/>
          <w:sz w:val="36"/>
          <w:szCs w:val="36"/>
        </w:rPr>
        <w:t xml:space="preserve">ZAMIR CAMALOV</w:t>
      </w:r>
    </w:p>
    <w:p>
      <w:pPr>
        <w:spacing w:after="60" w:before="0" w:line="276"/>
      </w:pPr>
      <w:r>
        <w:rPr>
          <w:rFonts w:ascii="Calibri" w:eastAsia="Microsoft YaHei"/>
          <w:color w:val="2A6496"/>
          <w:sz w:val="22"/>
          <w:szCs w:val="22"/>
        </w:rPr>
        <w:t xml:space="preserve">Business Analyst / No-Code Developer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805"/>
      </w:tblGrid>
      <w:tr>
        <w:trPr>
          <w:trHeight w:val="280" w:hRule="atLeast"/>
        </w:trPr>
        <w:tc>
          <w:tcPr>
            <w:tcW w:type="pct" w:w="100%"/>
            <w:tcBorders>
              <w:top w:val="none" w:sz="0"/>
              <w:left w:val="none" w:sz="0"/>
              <w:bottom w:val="single" w:color="CCCCCC" w:sz="2"/>
              <w:right w:val="none" w:sz="0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777777"/>
                <w:sz w:val="17"/>
                <w:szCs w:val="17"/>
              </w:rPr>
              <w:t xml:space="preserve">Baku, Azerbaijan</w:t>
            </w:r>
            <w:r>
              <w:rPr>
                <w:rFonts w:ascii="Calibri" w:eastAsia="Microsoft YaHei"/>
                <w:color w:val="CCCCCC"/>
                <w:sz w:val="17"/>
                <w:szCs w:val="17"/>
              </w:rPr>
              <w:t xml:space="preserve">   |   </w:t>
            </w:r>
            <w:r>
              <w:rPr>
                <w:rFonts w:ascii="Calibri" w:eastAsia="Microsoft YaHei"/>
                <w:color w:val="777777"/>
                <w:sz w:val="17"/>
                <w:szCs w:val="17"/>
              </w:rPr>
              <w:t xml:space="preserve">+994 XX XXX XX XX</w:t>
            </w:r>
            <w:r>
              <w:rPr>
                <w:rFonts w:ascii="Calibri" w:eastAsia="Microsoft YaHei"/>
                <w:color w:val="CCCCCC"/>
                <w:sz w:val="17"/>
                <w:szCs w:val="17"/>
              </w:rPr>
              <w:t xml:space="preserve">   |   </w:t>
            </w:r>
            <w:r>
              <w:rPr>
                <w:rFonts w:ascii="Calibri" w:eastAsia="Microsoft YaHei"/>
                <w:color w:val="777777"/>
                <w:sz w:val="17"/>
                <w:szCs w:val="17"/>
              </w:rPr>
              <w:t xml:space="preserve">email@example.com</w:t>
            </w:r>
            <w:r>
              <w:rPr>
                <w:rFonts w:ascii="Calibri" w:eastAsia="Microsoft YaHei"/>
                <w:color w:val="CCCCCC"/>
                <w:sz w:val="17"/>
                <w:szCs w:val="17"/>
              </w:rPr>
              <w:t xml:space="preserve">   |   </w:t>
            </w:r>
            <w:r>
              <w:rPr>
                <w:rFonts w:ascii="Calibri" w:eastAsia="Microsoft YaHei"/>
                <w:color w:val="2A6496"/>
                <w:sz w:val="17"/>
                <w:szCs w:val="17"/>
                <w:u w:val="single" w:color="2A6496"/>
              </w:rPr>
              <w:t xml:space="preserve">github.com/ZamirJamalov/ba-practice</w:t>
            </w:r>
          </w:p>
        </w:tc>
      </w:tr>
    </w:tbl>
    <w:p>
      <w:pPr>
        <w:spacing w:after="0"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805"/>
      </w:tblGrid>
      <w:tr>
        <w:trPr>
          <w:trHeight w:val="350" w:hRule="exact"/>
        </w:trPr>
        <w:tc>
          <w:tcPr>
            <w:tcW w:type="pct" w:w="100%"/>
            <w:tcBorders>
              <w:top w:val="none"/>
              <w:left w:val="none"/>
              <w:bottom w:val="single" w:color="2A6496" w:sz="6"/>
              <w:right w:val="none"/>
            </w:tcBorders>
            <w:vAlign w:val="bottom"/>
          </w:tcPr>
          <w:p>
            <w:pPr>
              <w:spacing w:after="40" w:before="8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20"/>
                <w:szCs w:val="20"/>
              </w:rPr>
              <w:t xml:space="preserve">PROFILE SUMMARY</w:t>
            </w:r>
          </w:p>
        </w:tc>
      </w:tr>
    </w:tbl>
    <w:p>
      <w:pPr>
        <w:spacing w:after="0" w:before="60"/>
      </w:pPr>
    </w:p>
    <w:p>
      <w:pPr>
        <w:spacing w:after="20" w:before="20" w:line="276"/>
        <w:jc w:val="both"/>
      </w:pPr>
      <w:r>
        <w:rPr>
          <w:rFonts w:ascii="Calibri" w:eastAsia="Microsoft YaHei"/>
          <w:color w:val="333333"/>
          <w:sz w:val="19"/>
          <w:szCs w:val="19"/>
        </w:rPr>
        <w:t xml:space="preserve">Business Analyst with 3+ years of experience in requirements engineering, process modeling (BPMN 2.0), and UAT coordination, backed by a 15-year career in software development (C#/.NET). This dual perspective enables rapid translation of business needs into actionable specifications and accelerates adoption of no-code/low-code platforms such as Creatio. Proven ability to bridge the gap between technical teams and business stakeholders through structured documentation, data-driven analysis, and cross-functional collaboration.</w:t>
      </w:r>
    </w:p>
    <w:p>
      <w:pPr>
        <w:spacing w:after="0" w:before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805"/>
      </w:tblGrid>
      <w:tr>
        <w:trPr>
          <w:trHeight w:val="350" w:hRule="exact"/>
        </w:trPr>
        <w:tc>
          <w:tcPr>
            <w:tcW w:type="pct" w:w="100%"/>
            <w:tcBorders>
              <w:top w:val="none"/>
              <w:left w:val="none"/>
              <w:bottom w:val="single" w:color="2A6496" w:sz="6"/>
              <w:right w:val="none"/>
            </w:tcBorders>
            <w:vAlign w:val="bottom"/>
          </w:tcPr>
          <w:p>
            <w:pPr>
              <w:spacing w:after="40" w:before="8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20"/>
                <w:szCs w:val="20"/>
              </w:rPr>
              <w:t xml:space="preserve">CORE SKILLS</w:t>
            </w:r>
          </w:p>
        </w:tc>
      </w:tr>
    </w:tbl>
    <w:p>
      <w:pPr>
        <w:spacing w:after="0" w:before="60"/>
      </w:pPr>
    </w:p>
    <w:p>
      <w:pPr>
        <w:spacing w:after="40" w:before="40" w:line="276"/>
      </w:pPr>
      <w:r>
        <w:rPr>
          <w:rFonts w:ascii="Calibri" w:eastAsia="Microsoft YaHei"/>
          <w:b/>
          <w:bCs/>
          <w:color w:val="1A1A1A"/>
          <w:sz w:val="19"/>
          <w:szCs w:val="19"/>
        </w:rPr>
        <w:t xml:space="preserve">Business Analysis</w:t>
      </w:r>
      <w:r>
        <w:rPr>
          <w:rFonts w:ascii="Calibri" w:eastAsia="Microsoft YaHei"/>
          <w:sz w:val="19"/>
          <w:szCs w:val="19"/>
        </w:rPr>
        <w:t xml:space="preserve">   </w:t>
      </w:r>
      <w:r>
        <w:rPr>
          <w:rFonts w:ascii="Calibri" w:eastAsia="Microsoft YaHei"/>
          <w:color w:val="333333"/>
          <w:sz w:val="19"/>
          <w:szCs w:val="19"/>
        </w:rPr>
        <w:t xml:space="preserve">BPMN 2.0  |  FRD / BRD  |  User Stories (Gherkin)  |  Gap Analysis  |  UAT  |  Stakeholder Discovery</w:t>
      </w:r>
    </w:p>
    <w:p>
      <w:pPr>
        <w:spacing w:after="40" w:before="40" w:line="276"/>
      </w:pPr>
      <w:r>
        <w:rPr>
          <w:rFonts w:ascii="Calibri" w:eastAsia="Microsoft YaHei"/>
          <w:b/>
          <w:bCs/>
          <w:color w:val="1A1A1A"/>
          <w:sz w:val="19"/>
          <w:szCs w:val="19"/>
        </w:rPr>
        <w:t xml:space="preserve">Technical Foundation</w:t>
      </w:r>
      <w:r>
        <w:rPr>
          <w:rFonts w:ascii="Calibri" w:eastAsia="Microsoft YaHei"/>
          <w:sz w:val="19"/>
          <w:szCs w:val="19"/>
        </w:rPr>
        <w:t xml:space="preserve">   </w:t>
      </w:r>
      <w:r>
        <w:rPr>
          <w:rFonts w:ascii="Calibri" w:eastAsia="Microsoft YaHei"/>
          <w:color w:val="333333"/>
          <w:sz w:val="19"/>
          <w:szCs w:val="19"/>
        </w:rPr>
        <w:t xml:space="preserve">REST API  |  OpenAPI 3.0 / Swagger  |  SQL (MS SQL, PostgreSQL)  |  C# / .NET  |  OOP &amp; Design Patterns</w:t>
      </w:r>
    </w:p>
    <w:p>
      <w:pPr>
        <w:spacing w:after="40" w:before="40" w:line="276"/>
      </w:pPr>
      <w:r>
        <w:rPr>
          <w:rFonts w:ascii="Calibri" w:eastAsia="Microsoft YaHei"/>
          <w:b/>
          <w:bCs/>
          <w:color w:val="1A1A1A"/>
          <w:sz w:val="19"/>
          <w:szCs w:val="19"/>
        </w:rPr>
        <w:t xml:space="preserve">No-Code Readiness</w:t>
      </w:r>
      <w:r>
        <w:rPr>
          <w:rFonts w:ascii="Calibri" w:eastAsia="Microsoft YaHei"/>
          <w:sz w:val="19"/>
          <w:szCs w:val="19"/>
        </w:rPr>
        <w:t xml:space="preserve">   </w:t>
      </w:r>
      <w:r>
        <w:rPr>
          <w:rFonts w:ascii="Calibri" w:eastAsia="Microsoft YaHei"/>
          <w:color w:val="333333"/>
          <w:sz w:val="19"/>
          <w:szCs w:val="19"/>
        </w:rPr>
        <w:t xml:space="preserve">Process Automation Mindset  |  Dashboard &amp; Reporting Design  |  Creatio Platform (eager to master)</w:t>
      </w:r>
    </w:p>
    <w:p>
      <w:pPr>
        <w:spacing w:after="40" w:before="40" w:line="276"/>
      </w:pPr>
      <w:r>
        <w:rPr>
          <w:rFonts w:ascii="Calibri" w:eastAsia="Microsoft YaHei"/>
          <w:b/>
          <w:bCs/>
          <w:color w:val="1A1A1A"/>
          <w:sz w:val="19"/>
          <w:szCs w:val="19"/>
        </w:rPr>
        <w:t xml:space="preserve">Tools</w:t>
      </w:r>
      <w:r>
        <w:rPr>
          <w:rFonts w:ascii="Calibri" w:eastAsia="Microsoft YaHei"/>
          <w:sz w:val="19"/>
          <w:szCs w:val="19"/>
        </w:rPr>
        <w:t xml:space="preserve">   </w:t>
      </w:r>
      <w:r>
        <w:rPr>
          <w:rFonts w:ascii="Calibri" w:eastAsia="Microsoft YaHei"/>
          <w:color w:val="333333"/>
          <w:sz w:val="19"/>
          <w:szCs w:val="19"/>
        </w:rPr>
        <w:t xml:space="preserve">Jira  |  Confluence  |  Postman  |  draw.io / Visio  |  SQL Server Management Studio  |  Git</w:t>
      </w:r>
    </w:p>
    <w:p>
      <w:pPr>
        <w:spacing w:after="0" w:before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805"/>
      </w:tblGrid>
      <w:tr>
        <w:trPr>
          <w:trHeight w:val="350" w:hRule="exact"/>
        </w:trPr>
        <w:tc>
          <w:tcPr>
            <w:tcW w:type="pct" w:w="100%"/>
            <w:tcBorders>
              <w:top w:val="none"/>
              <w:left w:val="none"/>
              <w:bottom w:val="single" w:color="2A6496" w:sz="6"/>
              <w:right w:val="none"/>
            </w:tcBorders>
            <w:vAlign w:val="bottom"/>
          </w:tcPr>
          <w:p>
            <w:pPr>
              <w:spacing w:after="40" w:before="8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20"/>
                <w:szCs w:val="20"/>
              </w:rPr>
              <w:t xml:space="preserve">WORK EXPERIENCE</w:t>
            </w:r>
          </w:p>
        </w:tc>
      </w:tr>
    </w:tbl>
    <w:p>
      <w:pPr>
        <w:spacing w:after="0" w:before="60"/>
      </w:pPr>
    </w:p>
    <w:p>
      <w:pPr>
        <w:tabs>
          <w:tab w:val="right" w:pos="8805"/>
        </w:tabs>
        <w:spacing w:after="20" w:before="140" w:line="276"/>
      </w:pPr>
      <w:r>
        <w:rPr>
          <w:rFonts w:ascii="Calibri" w:eastAsia="Microsoft YaHei"/>
          <w:b/>
          <w:bCs/>
          <w:color w:val="1A1A1A"/>
          <w:sz w:val="21"/>
          <w:szCs w:val="21"/>
        </w:rPr>
        <w:t xml:space="preserve">Business Analyst</w:t>
      </w:r>
      <w:r>
        <w:rPr>
          <w:rFonts w:ascii="Calibri" w:eastAsia="Microsoft YaHei"/>
          <w:color w:val="777777"/>
          <w:sz w:val="19"/>
          <w:szCs w:val="19"/>
        </w:rPr>
        <w:t xml:space="preserve">  |  </w:t>
      </w:r>
      <w:r>
        <w:rPr>
          <w:rFonts w:ascii="Calibri" w:eastAsia="Microsoft YaHei"/>
          <w:i/>
          <w:iCs/>
          <w:color w:val="333333"/>
          <w:sz w:val="19"/>
          <w:szCs w:val="19"/>
        </w:rPr>
        <w:t xml:space="preserve">【Company Name】, Baku</w:t>
      </w:r>
      <w:r>
        <w:rPr>
          <w:rFonts w:ascii="Calibri" w:eastAsia="Microsoft YaHei"/>
        </w:rPr>
        <w:t xml:space="preserve">	</w:t>
      </w:r>
      <w:r>
        <w:rPr>
          <w:rFonts w:ascii="Calibri" w:eastAsia="Microsoft YaHei"/>
          <w:color w:val="777777"/>
          <w:sz w:val="17"/>
          <w:szCs w:val="17"/>
        </w:rPr>
        <w:t xml:space="preserve">2022 – Present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Conducted SME discovery sessions across 5+ departments to map As-Is/To-Be business processes in BPMN 2.0, identifying automation opportunities that reduced manual processing time by an estimated 30%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Authored Functional Requirements Documents (FRD) in REQ-101 format with 10+ requirements per project, covering business rules, data models, and acceptance criteria aligned with stakeholder priorities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Designed REST API specifications in OpenAPI 3.0 covering 8+ endpoints spanning partner onboarding, application management, and payment processing workflows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Built UAT test plans with 14+ test cases including edge scenarios, managed bug triage using severity/priority matrices, and coordinated sign-off with business stakeholders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Created SQL analytics queries (JOIN, GROUP BY, Subqueries) for return process analysis, delivering data-driven recommendations that informed strategic decisions by leadership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Resolved stakeholder conflicts by presenting quantitative cost-benefit analysis, aligning divergent priorities between operations and IT departments</w:t>
      </w:r>
    </w:p>
    <w:p>
      <w:pPr>
        <w:tabs>
          <w:tab w:val="right" w:pos="8805"/>
        </w:tabs>
        <w:spacing w:after="20" w:before="140" w:line="276"/>
      </w:pPr>
      <w:r>
        <w:rPr>
          <w:rFonts w:ascii="Calibri" w:eastAsia="Microsoft YaHei"/>
          <w:b/>
          <w:bCs/>
          <w:color w:val="1A1A1A"/>
          <w:sz w:val="21"/>
          <w:szCs w:val="21"/>
        </w:rPr>
        <w:t xml:space="preserve">Senior Software Developer</w:t>
      </w:r>
      <w:r>
        <w:rPr>
          <w:rFonts w:ascii="Calibri" w:eastAsia="Microsoft YaHei"/>
          <w:color w:val="777777"/>
          <w:sz w:val="19"/>
          <w:szCs w:val="19"/>
        </w:rPr>
        <w:t xml:space="preserve">  |  </w:t>
      </w:r>
      <w:r>
        <w:rPr>
          <w:rFonts w:ascii="Calibri" w:eastAsia="Microsoft YaHei"/>
          <w:i/>
          <w:iCs/>
          <w:color w:val="333333"/>
          <w:sz w:val="19"/>
          <w:szCs w:val="19"/>
        </w:rPr>
        <w:t xml:space="preserve">Various Companies, Baku</w:t>
      </w:r>
      <w:r>
        <w:rPr>
          <w:rFonts w:ascii="Calibri" w:eastAsia="Microsoft YaHei"/>
        </w:rPr>
        <w:t xml:space="preserve">	</w:t>
      </w:r>
      <w:r>
        <w:rPr>
          <w:rFonts w:ascii="Calibri" w:eastAsia="Microsoft YaHei"/>
          <w:color w:val="777777"/>
          <w:sz w:val="17"/>
          <w:szCs w:val="17"/>
        </w:rPr>
        <w:t xml:space="preserve">2007 – 2022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Designed and developed enterprise applications using C#/.NET, applying OOP principles, SOLID architecture, and design patterns across 10+ projects in fintech and government sectors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Architected relational database schemas (MS SQL Server, PostgreSQL) and optimized complex SQL queries for high-volume transactional reporting and analytics dashboards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Built and consumed RESTful APIs, integrating third-party systems including payment gateways, state registries, and insurance platforms — directly relevant to no-code integration workflows</w:t>
      </w:r>
    </w:p>
    <w:p>
      <w:pPr>
        <w:spacing w:after="30" w:before="30" w:line="276"/>
        <w:ind w:left="180" w:hanging="180"/>
      </w:pPr>
      <w:r>
        <w:rPr>
          <w:rFonts w:ascii="Calibri" w:eastAsia="Microsoft YaHei"/>
          <w:color w:val="2A6496"/>
          <w:sz w:val="19"/>
          <w:szCs w:val="19"/>
        </w:rPr>
        <w:t xml:space="preserve">•</w:t>
      </w:r>
      <w:r>
        <w:rPr>
          <w:rFonts w:ascii="Calibri" w:eastAsia="Microsoft YaHei"/>
          <w:color w:val="333333"/>
          <w:sz w:val="19"/>
          <w:szCs w:val="19"/>
        </w:rPr>
        <w:t xml:space="preserve">  Collaborated closely with business analysts, translating functional requirements into technical specifications, mentoring junior developers, and conducting code reviews</w:t>
      </w:r>
    </w:p>
    <w:p>
      <w:pPr>
        <w:spacing w:after="0" w:before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805"/>
      </w:tblGrid>
      <w:tr>
        <w:trPr>
          <w:trHeight w:val="350" w:hRule="exact"/>
        </w:trPr>
        <w:tc>
          <w:tcPr>
            <w:tcW w:type="pct" w:w="100%"/>
            <w:tcBorders>
              <w:top w:val="none"/>
              <w:left w:val="none"/>
              <w:bottom w:val="single" w:color="2A6496" w:sz="6"/>
              <w:right w:val="none"/>
            </w:tcBorders>
            <w:vAlign w:val="bottom"/>
          </w:tcPr>
          <w:p>
            <w:pPr>
              <w:spacing w:after="40" w:before="8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20"/>
                <w:szCs w:val="20"/>
              </w:rPr>
              <w:t xml:space="preserve">EDUCATION</w:t>
            </w:r>
          </w:p>
        </w:tc>
      </w:tr>
    </w:tbl>
    <w:p>
      <w:pPr>
        <w:spacing w:after="0" w:before="60"/>
      </w:pPr>
    </w:p>
    <w:p>
      <w:pPr>
        <w:tabs>
          <w:tab w:val="right" w:pos="8805"/>
        </w:tabs>
        <w:spacing w:after="20" w:before="20" w:line="276"/>
      </w:pPr>
      <w:r>
        <w:rPr>
          <w:rFonts w:ascii="Calibri" w:eastAsia="Microsoft YaHei"/>
          <w:b/>
          <w:bCs/>
          <w:color w:val="1A1A1A"/>
          <w:sz w:val="20"/>
          <w:szCs w:val="20"/>
        </w:rPr>
        <w:t xml:space="preserve">Bachelor of Science in Computer Science</w:t>
      </w:r>
      <w:r>
        <w:rPr>
          <w:rFonts w:ascii="Calibri" w:eastAsia="Microsoft YaHei"/>
        </w:rPr>
        <w:t xml:space="preserve">	</w:t>
      </w:r>
      <w:r>
        <w:rPr>
          <w:rFonts w:ascii="Calibri" w:eastAsia="Microsoft YaHei"/>
          <w:color w:val="777777"/>
          <w:sz w:val="18"/>
          <w:szCs w:val="18"/>
        </w:rPr>
        <w:t xml:space="preserve">【University Name】, Baku</w:t>
      </w:r>
    </w:p>
    <w:p>
      <w:pPr>
        <w:spacing w:after="0" w:before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805"/>
      </w:tblGrid>
      <w:tr>
        <w:trPr>
          <w:trHeight w:val="350" w:hRule="exact"/>
        </w:trPr>
        <w:tc>
          <w:tcPr>
            <w:tcW w:type="pct" w:w="100%"/>
            <w:tcBorders>
              <w:top w:val="none"/>
              <w:left w:val="none"/>
              <w:bottom w:val="single" w:color="2A6496" w:sz="6"/>
              <w:right w:val="none"/>
            </w:tcBorders>
            <w:vAlign w:val="bottom"/>
          </w:tcPr>
          <w:p>
            <w:pPr>
              <w:spacing w:after="40" w:before="8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20"/>
                <w:szCs w:val="20"/>
              </w:rPr>
              <w:t xml:space="preserve">LANGUAGES</w:t>
            </w:r>
          </w:p>
        </w:tc>
      </w:tr>
    </w:tbl>
    <w:p>
      <w:pPr>
        <w:spacing w:after="0" w:before="60"/>
      </w:pPr>
    </w:p>
    <w:p>
      <w:pPr>
        <w:spacing w:after="20" w:before="20" w:line="276"/>
      </w:pPr>
      <w:r>
        <w:rPr>
          <w:rFonts w:ascii="Calibri" w:eastAsia="Microsoft YaHei"/>
          <w:b/>
          <w:bCs/>
          <w:color w:val="1A1A1A"/>
          <w:sz w:val="19"/>
          <w:szCs w:val="19"/>
        </w:rPr>
        <w:t xml:space="preserve">Azerbaijani</w:t>
      </w:r>
      <w:r>
        <w:rPr>
          <w:rFonts w:ascii="Calibri" w:eastAsia="Microsoft YaHei"/>
          <w:color w:val="777777"/>
          <w:sz w:val="19"/>
          <w:szCs w:val="19"/>
        </w:rPr>
        <w:t xml:space="preserve"> (Native)    </w:t>
      </w:r>
      <w:r>
        <w:rPr>
          <w:rFonts w:ascii="Calibri" w:eastAsia="Microsoft YaHei"/>
          <w:b/>
          <w:bCs/>
          <w:color w:val="1A1A1A"/>
          <w:sz w:val="19"/>
          <w:szCs w:val="19"/>
        </w:rPr>
        <w:t xml:space="preserve">English</w:t>
      </w:r>
      <w:r>
        <w:rPr>
          <w:rFonts w:ascii="Calibri" w:eastAsia="Microsoft YaHei"/>
          <w:color w:val="777777"/>
          <w:sz w:val="19"/>
          <w:szCs w:val="19"/>
        </w:rPr>
        <w:t xml:space="preserve"> (Fluent)    </w:t>
      </w:r>
      <w:r>
        <w:rPr>
          <w:rFonts w:ascii="Calibri" w:eastAsia="Microsoft YaHei"/>
          <w:b/>
          <w:bCs/>
          <w:color w:val="1A1A1A"/>
          <w:sz w:val="19"/>
          <w:szCs w:val="19"/>
        </w:rPr>
        <w:t xml:space="preserve">Russian</w:t>
      </w:r>
      <w:r>
        <w:rPr>
          <w:rFonts w:ascii="Calibri" w:eastAsia="Microsoft YaHei"/>
          <w:color w:val="777777"/>
          <w:sz w:val="19"/>
          <w:szCs w:val="19"/>
        </w:rPr>
        <w:t xml:space="preserve"> (Intermediate)</w:t>
      </w:r>
    </w:p>
    <w:sectPr>
      <w:pgSz w:w="11906" w:h="16838" w:orient="portrait"/>
      <w:pgMar w:top="700" w:right="1200" w:bottom="6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19"/>
        <w:szCs w:val="19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2026-04-24T11:01:53.885Z</dcterms:created>
  <dcterms:modified xsi:type="dcterms:W3CDTF">2026-04-24T11:01:53.886Z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