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A6496"/>
          <w:sz w:val="48"/>
          <w:szCs w:val="48"/>
        </w:rPr>
        <w:t xml:space="preserve">Software Requirements Specification</w:t>
      </w:r>
    </w:p>
    <w:p>
      <w:pPr>
        <w:spacing w:after="200"/>
      </w:pPr>
      <w:r>
        <w:rPr>
          <w:rFonts w:ascii="Calibri" w:cs="Calibri" w:eastAsia="Calibri" w:hAnsi="Calibri"/>
          <w:color w:val="666666"/>
          <w:sz w:val="28"/>
          <w:szCs w:val="28"/>
        </w:rPr>
        <w:t xml:space="preserve">End-to-End Credit Lifecycle Management</w:t>
      </w:r>
    </w:p>
    <w:p>
      <w:pPr>
        <w:spacing w:after="200" w:before="200"/>
      </w:pPr>
      <w:r>
        <w:rPr>
          <w:rFonts w:ascii="Calibri" w:cs="Calibri" w:eastAsia="Calibri" w:hAnsi="Calibri"/>
          <w:b/>
          <w:bCs/>
          <w:color w:val="2A6496"/>
          <w:sz w:val="26"/>
          <w:szCs w:val="26"/>
        </w:rP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Project</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Credit Lifecycle Platform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Document Version</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1.0</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Date</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2026-04-25</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Author</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BA Team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Status</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Draft</w:t>
            </w:r>
          </w:p>
        </w:tc>
      </w:tr>
    </w:tbl>
    <w:p>
      <w:pPr>
        <w:spacing w:after="100" w:before="100"/>
      </w:pPr>
      <w:r>
        <w:rPr>
          <w:rFonts w:ascii="Calibri" w:cs="Calibri" w:eastAsia="Calibri" w:hAnsi="Calibri"/>
          <w:i/>
          <w:iCs/>
          <w:color w:val="666666"/>
          <w:sz w:val="18"/>
          <w:szCs w:val="18"/>
        </w:rPr>
        <w:t xml:space="preserve">Confidentiality Notice: This document contains confidential information belonging to Embafinans. Unauthorized distribution is prohibited.</w:t>
      </w:r>
    </w:p>
    <w:p>
      <w:r>
        <w:br/>
      </w:r>
    </w:p>
    <w:p>
      <w:pPr>
        <w:spacing w:after="200" w:before="400" w:line="276"/>
      </w:pPr>
      <w:r>
        <w:rPr>
          <w:rFonts w:ascii="Calibri" w:cs="Calibri" w:eastAsia="Calibri" w:hAnsi="Calibri"/>
          <w:b/>
          <w:bCs/>
          <w:color w:val="2A6496"/>
          <w:sz w:val="32"/>
          <w:szCs w:val="32"/>
        </w:rPr>
        <w:t xml:space="preserve">Table of Contents</w:t>
      </w:r>
    </w:p>
    <w:p>
      <w:pPr>
        <w:spacing w:after="100" w:line="276"/>
        <w:ind w:left="360"/>
      </w:pPr>
      <w:r>
        <w:rPr>
          <w:rFonts w:ascii="Calibri" w:cs="Calibri" w:eastAsia="Calibri" w:hAnsi="Calibri"/>
          <w:b/>
          <w:bCs/>
          <w:color w:val="2A6496"/>
          <w:sz w:val="21"/>
          <w:szCs w:val="21"/>
        </w:rPr>
        <w:t xml:space="preserve">1.  </w:t>
      </w:r>
      <w:r>
        <w:rPr>
          <w:rFonts w:ascii="Calibri" w:cs="Calibri" w:eastAsia="Calibri" w:hAnsi="Calibri"/>
          <w:color w:val="333333"/>
          <w:sz w:val="21"/>
          <w:szCs w:val="21"/>
        </w:rPr>
        <w:t xml:space="preserve">Introduction</w:t>
      </w:r>
    </w:p>
    <w:p>
      <w:pPr>
        <w:spacing w:after="100" w:line="276"/>
        <w:ind w:left="360"/>
      </w:pPr>
      <w:r>
        <w:rPr>
          <w:rFonts w:ascii="Calibri" w:cs="Calibri" w:eastAsia="Calibri" w:hAnsi="Calibri"/>
          <w:b/>
          <w:bCs/>
          <w:color w:val="2A6496"/>
          <w:sz w:val="21"/>
          <w:szCs w:val="21"/>
        </w:rPr>
        <w:t xml:space="preserve">2.  </w:t>
      </w:r>
      <w:r>
        <w:rPr>
          <w:rFonts w:ascii="Calibri" w:cs="Calibri" w:eastAsia="Calibri" w:hAnsi="Calibri"/>
          <w:color w:val="333333"/>
          <w:sz w:val="21"/>
          <w:szCs w:val="21"/>
        </w:rPr>
        <w:t xml:space="preserve">Overall Description</w:t>
      </w:r>
    </w:p>
    <w:p>
      <w:pPr>
        <w:spacing w:after="100" w:line="276"/>
        <w:ind w:left="360"/>
      </w:pPr>
      <w:r>
        <w:rPr>
          <w:rFonts w:ascii="Calibri" w:cs="Calibri" w:eastAsia="Calibri" w:hAnsi="Calibri"/>
          <w:b/>
          <w:bCs/>
          <w:color w:val="2A6496"/>
          <w:sz w:val="21"/>
          <w:szCs w:val="21"/>
        </w:rPr>
        <w:t xml:space="preserve">3.  </w:t>
      </w:r>
      <w:r>
        <w:rPr>
          <w:rFonts w:ascii="Calibri" w:cs="Calibri" w:eastAsia="Calibri" w:hAnsi="Calibri"/>
          <w:color w:val="333333"/>
          <w:sz w:val="21"/>
          <w:szCs w:val="21"/>
        </w:rPr>
        <w:t xml:space="preserve">Functional Requirements</w:t>
      </w:r>
    </w:p>
    <w:p>
      <w:pPr>
        <w:spacing w:after="100" w:line="276"/>
        <w:ind w:left="360"/>
      </w:pPr>
      <w:r>
        <w:rPr>
          <w:rFonts w:ascii="Calibri" w:cs="Calibri" w:eastAsia="Calibri" w:hAnsi="Calibri"/>
          <w:b/>
          <w:bCs/>
          <w:color w:val="2A6496"/>
          <w:sz w:val="21"/>
          <w:szCs w:val="21"/>
        </w:rPr>
        <w:t xml:space="preserve">4.  </w:t>
      </w:r>
      <w:r>
        <w:rPr>
          <w:rFonts w:ascii="Calibri" w:cs="Calibri" w:eastAsia="Calibri" w:hAnsi="Calibri"/>
          <w:color w:val="333333"/>
          <w:sz w:val="21"/>
          <w:szCs w:val="21"/>
        </w:rPr>
        <w:t xml:space="preserve">System Architecture</w:t>
      </w:r>
    </w:p>
    <w:p>
      <w:pPr>
        <w:spacing w:after="100" w:line="276"/>
        <w:ind w:left="360"/>
      </w:pPr>
      <w:r>
        <w:rPr>
          <w:rFonts w:ascii="Calibri" w:cs="Calibri" w:eastAsia="Calibri" w:hAnsi="Calibri"/>
          <w:b/>
          <w:bCs/>
          <w:color w:val="2A6496"/>
          <w:sz w:val="21"/>
          <w:szCs w:val="21"/>
        </w:rPr>
        <w:t xml:space="preserve">5.  </w:t>
      </w:r>
      <w:r>
        <w:rPr>
          <w:rFonts w:ascii="Calibri" w:cs="Calibri" w:eastAsia="Calibri" w:hAnsi="Calibri"/>
          <w:color w:val="333333"/>
          <w:sz w:val="21"/>
          <w:szCs w:val="21"/>
        </w:rPr>
        <w:t xml:space="preserve">Non-Functional Requirements</w:t>
      </w:r>
    </w:p>
    <w:p>
      <w:r>
        <w:br w:type="page"/>
      </w:r>
    </w:p>
    <w:p>
      <w:pPr>
        <w:spacing w:after="200" w:before="400" w:line="276"/>
      </w:pPr>
      <w:r>
        <w:rPr>
          <w:rFonts w:ascii="Calibri" w:cs="Calibri" w:eastAsia="Calibri" w:hAnsi="Calibri"/>
          <w:b/>
          <w:bCs/>
          <w:color w:val="2A6496"/>
          <w:sz w:val="32"/>
          <w:szCs w:val="32"/>
        </w:rPr>
        <w:t xml:space="preserve">1. Introduction</w:t>
      </w:r>
    </w:p>
    <w:p>
      <w:pPr>
        <w:spacing w:after="150" w:before="300" w:line="276"/>
      </w:pPr>
      <w:r>
        <w:rPr>
          <w:rFonts w:ascii="Calibri" w:cs="Calibri" w:eastAsia="Calibri" w:hAnsi="Calibri"/>
          <w:b/>
          <w:bCs/>
          <w:color w:val="1B3A5C"/>
          <w:sz w:val="26"/>
          <w:szCs w:val="26"/>
        </w:rPr>
        <w:t xml:space="preserve">1.1 Purpose</w:t>
      </w:r>
    </w:p>
    <w:p>
      <w:pPr>
        <w:spacing w:after="120" w:line="276"/>
      </w:pPr>
      <w:r>
        <w:rPr>
          <w:rFonts w:ascii="Calibri" w:cs="Calibri" w:eastAsia="Calibri" w:hAnsi="Calibri"/>
          <w:color w:val="333333"/>
          <w:sz w:val="21"/>
          <w:szCs w:val="21"/>
        </w:rPr>
        <w:t xml:space="preserve">This Software Requirements Specification (SRS) defines the comprehensive requirements for the Embafinans End-to-End Credit Lifecycle Management Platform. The platform covers the entire credit journey from initial application through disbursement, repayment, and collection, providing a unified system for all credit operations.</w:t>
      </w:r>
    </w:p>
    <w:p>
      <w:pPr>
        <w:spacing w:after="150" w:before="300" w:line="276"/>
      </w:pPr>
      <w:r>
        <w:rPr>
          <w:rFonts w:ascii="Calibri" w:cs="Calibri" w:eastAsia="Calibri" w:hAnsi="Calibri"/>
          <w:b/>
          <w:bCs/>
          <w:color w:val="1B3A5C"/>
          <w:sz w:val="26"/>
          <w:szCs w:val="26"/>
        </w:rPr>
        <w:t xml:space="preserve">1.2 Document Scope</w:t>
      </w:r>
    </w:p>
    <w:p>
      <w:pPr>
        <w:spacing w:after="120" w:line="276"/>
      </w:pPr>
      <w:r>
        <w:rPr>
          <w:rFonts w:ascii="Calibri" w:cs="Calibri" w:eastAsia="Calibri" w:hAnsi="Calibri"/>
          <w:color w:val="333333"/>
          <w:sz w:val="21"/>
          <w:szCs w:val="21"/>
        </w:rPr>
        <w:t xml:space="preserve">This document encompasses all software requirements for the credit lifecycle platform, including application intake, automated underwriting, approval workflows, loan disbursement, repayment management, overdue handling, and cross-functional coordination. It serves as the master requirements document for the full system implementation.</w:t>
      </w:r>
    </w:p>
    <w:p>
      <w:pPr>
        <w:spacing w:after="150" w:before="300" w:line="276"/>
      </w:pPr>
      <w:r>
        <w:rPr>
          <w:rFonts w:ascii="Calibri" w:cs="Calibri" w:eastAsia="Calibri" w:hAnsi="Calibri"/>
          <w:b/>
          <w:bCs/>
          <w:color w:val="1B3A5C"/>
          <w:sz w:val="26"/>
          <w:szCs w:val="26"/>
        </w:rPr>
        <w:t xml:space="preserve">1.3 References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BRD_Credit_Scoring.docx — Business Requirements for Credit Scoring</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FRD_Credit_Scoring.docx — Functional Requirements for Credit Scoring</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FRD_B2C_Sales_Channel.docx — Functional Requirements for B2C Channel</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FRD_Delivery_Dashboard.docx — Functional Requirements for Delivery Tracking</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Embafinans Enterprise Architecture Blueprint v3.0</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Central Bank of Azerbaijan Consumer Credit Regulations 2024</w:t>
      </w:r>
    </w:p>
    <w:p>
      <w:pPr>
        <w:spacing w:after="200" w:before="400" w:line="276"/>
      </w:pPr>
      <w:r>
        <w:rPr>
          <w:rFonts w:ascii="Calibri" w:cs="Calibri" w:eastAsia="Calibri" w:hAnsi="Calibri"/>
          <w:b/>
          <w:bCs/>
          <w:color w:val="2A6496"/>
          <w:sz w:val="32"/>
          <w:szCs w:val="32"/>
        </w:rPr>
        <w:t xml:space="preserve">2. Overall Description</w:t>
      </w:r>
    </w:p>
    <w:p>
      <w:pPr>
        <w:spacing w:after="150" w:before="300" w:line="276"/>
      </w:pPr>
      <w:r>
        <w:rPr>
          <w:rFonts w:ascii="Calibri" w:cs="Calibri" w:eastAsia="Calibri" w:hAnsi="Calibri"/>
          <w:b/>
          <w:bCs/>
          <w:color w:val="1B3A5C"/>
          <w:sz w:val="26"/>
          <w:szCs w:val="26"/>
        </w:rPr>
        <w:t xml:space="preserve">2.1 System Context</w:t>
      </w:r>
    </w:p>
    <w:p>
      <w:pPr>
        <w:spacing w:after="120" w:line="276"/>
      </w:pPr>
      <w:r>
        <w:rPr>
          <w:rFonts w:ascii="Calibri" w:cs="Calibri" w:eastAsia="Calibri" w:hAnsi="Calibri"/>
          <w:color w:val="333333"/>
          <w:sz w:val="21"/>
          <w:szCs w:val="21"/>
        </w:rPr>
        <w:t xml:space="preserve">The Credit Lifecycle Platform sits at the core of Embafinans' operations, orchestrating interactions between multiple internal departments (Risk, Sales, Operations, Finance) and external systems (Credit Bureau, Payment Gateway, Banks, SMS/Email providers). It replaces the current fragmented landscape of spreadsheets, email-based workflows, and standalone tools.</w:t>
      </w:r>
    </w:p>
    <w:p>
      <w:pPr>
        <w:spacing w:after="150" w:before="300" w:line="276"/>
      </w:pPr>
      <w:r>
        <w:rPr>
          <w:rFonts w:ascii="Calibri" w:cs="Calibri" w:eastAsia="Calibri" w:hAnsi="Calibri"/>
          <w:b/>
          <w:bCs/>
          <w:color w:val="1B3A5C"/>
          <w:sz w:val="26"/>
          <w:szCs w:val="26"/>
        </w:rPr>
        <w:t xml:space="preserve">2.2 Product Perspective</w:t>
      </w:r>
    </w:p>
    <w:p>
      <w:pPr>
        <w:spacing w:after="120" w:line="276"/>
      </w:pPr>
      <w:r>
        <w:rPr>
          <w:rFonts w:ascii="Calibri" w:cs="Calibri" w:eastAsia="Calibri" w:hAnsi="Calibri"/>
          <w:color w:val="333333"/>
          <w:sz w:val="21"/>
          <w:szCs w:val="21"/>
        </w:rPr>
        <w:t xml:space="preserve">The platform is a suite of integrated microservices communicating via REST APIs and message queues. Each lifecycle stage is handled by a dedicated service, with an orchestration layer managing cross-service workflows and data consistency.</w:t>
      </w:r>
    </w:p>
    <w:p>
      <w:pPr>
        <w:spacing w:after="150" w:before="300" w:line="276"/>
      </w:pPr>
      <w:r>
        <w:rPr>
          <w:rFonts w:ascii="Calibri" w:cs="Calibri" w:eastAsia="Calibri" w:hAnsi="Calibri"/>
          <w:b/>
          <w:bCs/>
          <w:color w:val="1B3A5C"/>
          <w:sz w:val="26"/>
          <w:szCs w:val="26"/>
        </w:rPr>
        <w:t xml:space="preserve">2.3 User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W w:type="dxa" w:w="16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User Type</w:t>
            </w:r>
          </w:p>
        </w:tc>
        <w:tc>
          <w:tcPr>
            <w:tcW w:type="dxa" w:w="20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Technical Skill</w:t>
            </w:r>
          </w:p>
        </w:tc>
        <w:tc>
          <w:tcPr>
            <w:tcW w:type="dxa" w:w="35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Primary Tasks</w:t>
            </w:r>
          </w:p>
        </w:tc>
      </w:tr>
      <w:tr>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End Customer</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Individual applying for credit products</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Low (mobile app user)</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Submit applications, track status, make payments, view schedule</w:t>
            </w:r>
          </w:p>
        </w:tc>
      </w:tr>
      <w:tr>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Analyst</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Risk department staff reviewing applications</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 (internal tools)</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Review borderline applications, override decisions, add notes</w:t>
            </w:r>
          </w:p>
        </w:tc>
      </w:tr>
      <w:tr>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Operations Staff</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Warehouse and delivery coordinators</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 (dispatch tools)</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Manage delivery assignments, track shipments, handle returns</w:t>
            </w:r>
          </w:p>
        </w:tc>
      </w:tr>
      <w:tr>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Sales Agent</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 store representatives</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 (POS system)</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Submit applications on behalf of customers, track approvals</w:t>
            </w:r>
          </w:p>
        </w:tc>
      </w:tr>
      <w:tr>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Finance Officer</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Accounting and reconciliation staff</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 (financial systems)</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Reconcile payments, manage disbursements, generate reports</w:t>
            </w:r>
          </w:p>
        </w:tc>
      </w:tr>
      <w:tr>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System Administrator</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IT operations and DevOps team</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 (server management)</w:t>
            </w:r>
          </w:p>
        </w:tc>
        <w:tc>
          <w:tcPr>
            <w:tcW w:type="dxa" w:w="3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Configure system, monitor health, manage integrations</w:t>
            </w:r>
          </w:p>
        </w:tc>
      </w:tr>
      <w:tr>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Risk Manager</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Senior risk department leadership</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 (analytics tools)</w:t>
            </w:r>
          </w:p>
        </w:tc>
        <w:tc>
          <w:tcPr>
            <w:tcW w:type="dxa" w:w="3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Monitor portfolio risk, adjust scoring parameters, review reports</w:t>
            </w:r>
          </w:p>
        </w:tc>
      </w:tr>
    </w:tbl>
    <w:p>
      <w:pPr>
        <w:spacing w:after="150" w:before="300" w:line="276"/>
      </w:pPr>
      <w:r>
        <w:rPr>
          <w:rFonts w:ascii="Calibri" w:cs="Calibri" w:eastAsia="Calibri" w:hAnsi="Calibri"/>
          <w:b/>
          <w:bCs/>
          <w:color w:val="1B3A5C"/>
          <w:sz w:val="26"/>
          <w:szCs w:val="26"/>
        </w:rPr>
        <w:t xml:space="preserve">2.4 Constraints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Must integrate with existing partner store systems without requiring changes to their software.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Must comply with Central Bank of Azerbaijan reporting requirements.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Must support Azerbaijani language (Latin script) for all customer-facing interfaces.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All financial calculations must use decimal arithmetic to avoid floating-point rounding errors.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System must be deployable on-premises or in a certified local data center.</w:t>
      </w:r>
    </w:p>
    <w:p>
      <w:pPr>
        <w:spacing w:after="200" w:before="400" w:line="276"/>
      </w:pPr>
      <w:r>
        <w:rPr>
          <w:rFonts w:ascii="Calibri" w:cs="Calibri" w:eastAsia="Calibri" w:hAnsi="Calibri"/>
          <w:b/>
          <w:bCs/>
          <w:color w:val="2A6496"/>
          <w:sz w:val="32"/>
          <w:szCs w:val="32"/>
        </w:rPr>
        <w:t xml:space="preserve">3. Functional Requirements</w:t>
      </w:r>
    </w:p>
    <w:p>
      <w:pPr>
        <w:spacing w:after="150" w:before="300" w:line="276"/>
      </w:pPr>
      <w:r>
        <w:rPr>
          <w:rFonts w:ascii="Calibri" w:cs="Calibri" w:eastAsia="Calibri" w:hAnsi="Calibri"/>
          <w:b/>
          <w:bCs/>
          <w:color w:val="1B3A5C"/>
          <w:sz w:val="26"/>
          <w:szCs w:val="26"/>
        </w:rPr>
        <w:t xml:space="preserve">3.1 Online Application (REQ-101)</w:t>
      </w:r>
    </w:p>
    <w:p>
      <w:pPr>
        <w:spacing w:after="100" w:before="200" w:line="276"/>
      </w:pPr>
      <w:r>
        <w:rPr>
          <w:rFonts w:ascii="Calibri" w:cs="Calibri" w:eastAsia="Calibri" w:hAnsi="Calibri"/>
          <w:b/>
          <w:bCs/>
          <w:color w:val="333333"/>
          <w:sz w:val="22"/>
          <w:szCs w:val="22"/>
        </w:rPr>
        <w:t xml:space="preserve">REQ-101.1: Customer submits application via mobile app</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provide a multi-channel application submission capability. Customers can apply via the mobile app, partner store portal, or B2C website. All channels feed into a unified application processing pipeline.</w:t>
      </w:r>
    </w:p>
    <w:p>
      <w:pPr>
        <w:spacing w:after="120" w:line="276"/>
      </w:pPr>
      <w:r>
        <w:rPr>
          <w:rFonts w:ascii="Calibri" w:cs="Calibri" w:eastAsia="Calibri" w:hAnsi="Calibri"/>
          <w:b/>
          <w:bCs/>
          <w:color w:val="333333"/>
          <w:sz w:val="21"/>
          <w:szCs w:val="21"/>
        </w:rPr>
        <w:t xml:space="preserve">Features: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Guided application wizard with step-by-step form sections.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Auto-save draft applications; resume capability within 7 days.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Document upload: salary certificate, bank statement (optional, for higher amounts).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Instant application validation with inline error messages.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Application status page with real-time progress tracker.</w:t>
      </w:r>
    </w:p>
    <w:p>
      <w:pPr>
        <w:spacing w:after="120" w:line="276"/>
      </w:pPr>
      <w:r>
        <w:rPr>
          <w:rFonts w:ascii="Calibri" w:cs="Calibri" w:eastAsia="Calibri" w:hAnsi="Calibri"/>
          <w:b/>
          <w:bCs/>
          <w:color w:val="333333"/>
          <w:sz w:val="21"/>
          <w:szCs w:val="21"/>
        </w:rPr>
        <w:t xml:space="preserve">Supported Channels: </w:t>
      </w:r>
      <w:r>
        <w:rPr>
          <w:rFonts w:ascii="Calibri" w:cs="Calibri" w:eastAsia="Calibri" w:hAnsi="Calibri"/>
          <w:color w:val="333333"/>
          <w:sz w:val="21"/>
          <w:szCs w:val="21"/>
        </w:rPr>
        <w:t xml:space="preserve">Mobile App (iOS/Android), Partner Store Portal, B2C Website, Call Center (agent-assisted).</w:t>
      </w:r>
    </w:p>
    <w:p>
      <w:pPr>
        <w:spacing w:after="150" w:before="300" w:line="276"/>
      </w:pPr>
      <w:r>
        <w:rPr>
          <w:rFonts w:ascii="Calibri" w:cs="Calibri" w:eastAsia="Calibri" w:hAnsi="Calibri"/>
          <w:b/>
          <w:bCs/>
          <w:color w:val="1B3A5C"/>
          <w:sz w:val="26"/>
          <w:szCs w:val="26"/>
        </w:rPr>
        <w:t xml:space="preserve">3.2 Automated Underwriting (REQ-102)</w:t>
      </w:r>
    </w:p>
    <w:p>
      <w:pPr>
        <w:spacing w:after="100" w:before="200" w:line="276"/>
      </w:pPr>
      <w:r>
        <w:rPr>
          <w:rFonts w:ascii="Calibri" w:cs="Calibri" w:eastAsia="Calibri" w:hAnsi="Calibri"/>
          <w:b/>
          <w:bCs/>
          <w:color w:val="333333"/>
          <w:sz w:val="22"/>
          <w:szCs w:val="22"/>
        </w:rPr>
        <w:t xml:space="preserve">REQ-102.1: System performs credit scoring and risk assessment</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perform automated underwriting using the credit scoring engine. The underwriting process includes bureau inquiry, multi-factor scoring, fraud detection, and policy rule checks.</w:t>
      </w:r>
    </w:p>
    <w:p>
      <w:pPr>
        <w:spacing w:after="120" w:line="276"/>
      </w:pPr>
      <w:r>
        <w:rPr>
          <w:rFonts w:ascii="Calibri" w:cs="Calibri" w:eastAsia="Calibri" w:hAnsi="Calibri"/>
          <w:b/>
          <w:bCs/>
          <w:color w:val="333333"/>
          <w:sz w:val="21"/>
          <w:szCs w:val="21"/>
        </w:rPr>
        <w:t xml:space="preserve">Underwriting Pipeline: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1: Data validation and enrichment (validate all fields, normalize data).</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2: Pre-screen check (age, income, amount, bankruptcy).</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3: Credit bureau inquiry (real-time score retrieval).</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4: Fraud detection check (cross-reference blacklists, check for duplicate applications).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5: Multi-factor scoring (5 weighted factors -&gt; composite score 0-100).</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6: Policy rule engine (additional business rules beyond scoring model).</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7: Decision determination (approve/review/reject with reason codes).</w:t>
      </w:r>
    </w:p>
    <w:p>
      <w:pPr>
        <w:spacing w:after="150" w:before="300" w:line="276"/>
      </w:pPr>
      <w:r>
        <w:rPr>
          <w:rFonts w:ascii="Calibri" w:cs="Calibri" w:eastAsia="Calibri" w:hAnsi="Calibri"/>
          <w:b/>
          <w:bCs/>
          <w:color w:val="1B3A5C"/>
          <w:sz w:val="26"/>
          <w:szCs w:val="26"/>
        </w:rPr>
        <w:t xml:space="preserve">3.3 Approval Workflow (REQ-103)</w:t>
      </w:r>
    </w:p>
    <w:p>
      <w:pPr>
        <w:spacing w:after="100" w:before="200" w:line="276"/>
      </w:pPr>
      <w:r>
        <w:rPr>
          <w:rFonts w:ascii="Calibri" w:cs="Calibri" w:eastAsia="Calibri" w:hAnsi="Calibri"/>
          <w:b/>
          <w:bCs/>
          <w:color w:val="333333"/>
          <w:sz w:val="22"/>
          <w:szCs w:val="22"/>
        </w:rPr>
        <w:t xml:space="preserve">REQ-103.1: System supports auto-approve and manual review paths</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implement a flexible approval workflow supporting both automated and human-in-the-loop decision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Decision Path</w:t>
            </w:r>
          </w:p>
        </w:tc>
        <w:tc>
          <w:tcPr>
            <w:tcW w:type="dxa" w:w="14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Score Range</w:t>
            </w:r>
          </w:p>
        </w:tc>
        <w:tc>
          <w:tcPr>
            <w:tcW w:type="dxa" w:w="30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Process</w:t>
            </w:r>
          </w:p>
        </w:tc>
        <w:tc>
          <w:tcPr>
            <w:tcW w:type="dxa" w:w="27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SLA</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Auto-Approve</w:t>
            </w:r>
          </w:p>
        </w:tc>
        <w:tc>
          <w:tcPr>
            <w:tcW w:type="dxa" w:w="1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&gt;= 80</w:t>
            </w:r>
          </w:p>
        </w:tc>
        <w:tc>
          <w:tcPr>
            <w:tcW w:type="dxa" w:w="3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Immediate approval, no human intervention</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5 seconds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Manual Review</w:t>
            </w:r>
          </w:p>
        </w:tc>
        <w:tc>
          <w:tcPr>
            <w:tcW w:type="dxa" w:w="14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50 - 79</w:t>
            </w:r>
          </w:p>
        </w:tc>
        <w:tc>
          <w:tcPr>
            <w:tcW w:type="dxa" w:w="3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Queued for credit analyst, prioritized by score</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Assignment within 4 hours, decision within 24 hours</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Auto-Reject</w:t>
            </w:r>
          </w:p>
        </w:tc>
        <w:tc>
          <w:tcPr>
            <w:tcW w:type="dxa" w:w="1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50</w:t>
            </w:r>
          </w:p>
        </w:tc>
        <w:tc>
          <w:tcPr>
            <w:tcW w:type="dxa" w:w="3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Immediate rejection with reason code</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5 seconds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Override</w:t>
            </w:r>
          </w:p>
        </w:tc>
        <w:tc>
          <w:tcPr>
            <w:tcW w:type="dxa" w:w="14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Any</w:t>
            </w:r>
          </w:p>
        </w:tc>
        <w:tc>
          <w:tcPr>
            <w:tcW w:type="dxa" w:w="3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Senior risk manager can override any decision</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Within 48 hours</w:t>
            </w:r>
          </w:p>
        </w:tc>
      </w:tr>
    </w:tbl>
    <w:p>
      <w:pPr>
        <w:spacing w:after="120" w:line="276"/>
      </w:pPr>
      <w:r>
        <w:rPr>
          <w:rFonts w:ascii="Calibri" w:cs="Calibri" w:eastAsia="Calibri" w:hAnsi="Calibri"/>
          <w:b/>
          <w:bCs/>
          <w:color w:val="333333"/>
          <w:sz w:val="21"/>
          <w:szCs w:val="21"/>
        </w:rPr>
        <w:t xml:space="preserve">Manual Review Features: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Analyst workbench with all applicant data, bureau report, and scoring breakdown.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Decision buttons: Approve, Reject, Request Additional Documents.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Comment/note field for analyst justification (mandatory for override decisions).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Escalation path: Analyst -&gt; Senior Analyst -&gt; Risk Manager.</w:t>
      </w:r>
    </w:p>
    <w:p>
      <w:pPr>
        <w:spacing w:after="150" w:before="300" w:line="276"/>
      </w:pPr>
      <w:r>
        <w:rPr>
          <w:rFonts w:ascii="Calibri" w:cs="Calibri" w:eastAsia="Calibri" w:hAnsi="Calibri"/>
          <w:b/>
          <w:bCs/>
          <w:color w:val="1B3A5C"/>
          <w:sz w:val="26"/>
          <w:szCs w:val="26"/>
        </w:rPr>
        <w:t xml:space="preserve">3.4 Loan Disbursement (REQ-104)</w:t>
      </w:r>
    </w:p>
    <w:p>
      <w:pPr>
        <w:spacing w:after="100" w:before="200" w:line="276"/>
      </w:pPr>
      <w:r>
        <w:rPr>
          <w:rFonts w:ascii="Calibri" w:cs="Calibri" w:eastAsia="Calibri" w:hAnsi="Calibri"/>
          <w:b/>
          <w:bCs/>
          <w:color w:val="333333"/>
          <w:sz w:val="22"/>
          <w:szCs w:val="22"/>
        </w:rPr>
        <w:t xml:space="preserve">REQ-104.1: System disburses approved loans via bank API</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initiate loan disbursement upon credit approval and payment confirmation (for down payments). Disbursement transfers funds to the merchant/partner store account.</w:t>
      </w:r>
    </w:p>
    <w:p>
      <w:pPr>
        <w:spacing w:after="120" w:line="276"/>
      </w:pPr>
      <w:r>
        <w:rPr>
          <w:rFonts w:ascii="Calibri" w:cs="Calibri" w:eastAsia="Calibri" w:hAnsi="Calibri"/>
          <w:b/>
          <w:bCs/>
          <w:color w:val="333333"/>
          <w:sz w:val="21"/>
          <w:szCs w:val="21"/>
        </w:rPr>
        <w:t xml:space="preserve">Disbursement Process: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1: Verify credit approval status and all conditions are met.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2: Confirm down payment receipt (if applicable).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3: Generate disbursement instruction with loan details.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4: Submit disbursement request to bank API.</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5: Receive and record bank confirmation with transaction reference.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6: Update loan account status to 'DISBURSED'.</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7: Trigger repayment schedule generation.</w:t>
      </w:r>
    </w:p>
    <w:p>
      <w:pPr>
        <w:spacing w:after="120" w:line="276"/>
      </w:pPr>
      <w:r>
        <w:rPr>
          <w:rFonts w:ascii="Calibri" w:cs="Calibri" w:eastAsia="Calibri" w:hAnsi="Calibri"/>
          <w:b/>
          <w:bCs/>
          <w:color w:val="333333"/>
          <w:sz w:val="21"/>
          <w:szCs w:val="21"/>
        </w:rPr>
        <w:t xml:space="preserve">Error Handling: </w:t>
      </w:r>
      <w:r>
        <w:rPr>
          <w:rFonts w:ascii="Calibri" w:cs="Calibri" w:eastAsia="Calibri" w:hAnsi="Calibri"/>
          <w:color w:val="333333"/>
          <w:sz w:val="21"/>
          <w:szCs w:val="21"/>
        </w:rPr>
        <w:t xml:space="preserve">If bank API returns failure, system queues disbursement for retry (max 3 attempts) and alerts finance team.</w:t>
      </w:r>
    </w:p>
    <w:p>
      <w:pPr>
        <w:spacing w:after="150" w:before="300" w:line="276"/>
      </w:pPr>
      <w:r>
        <w:rPr>
          <w:rFonts w:ascii="Calibri" w:cs="Calibri" w:eastAsia="Calibri" w:hAnsi="Calibri"/>
          <w:b/>
          <w:bCs/>
          <w:color w:val="1B3A5C"/>
          <w:sz w:val="26"/>
          <w:szCs w:val="26"/>
        </w:rPr>
        <w:t xml:space="preserve">3.5 Repayment Schedule (REQ-105)</w:t>
      </w:r>
    </w:p>
    <w:p>
      <w:pPr>
        <w:spacing w:after="100" w:before="200" w:line="276"/>
      </w:pPr>
      <w:r>
        <w:rPr>
          <w:rFonts w:ascii="Calibri" w:cs="Calibri" w:eastAsia="Calibri" w:hAnsi="Calibri"/>
          <w:b/>
          <w:bCs/>
          <w:color w:val="333333"/>
          <w:sz w:val="22"/>
          <w:szCs w:val="22"/>
        </w:rPr>
        <w:t xml:space="preserve">REQ-105.1: System generates and manages repayment schedules</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automatically generate installment repayment schedules upon loan disbursement. The schedule defines all future payment obligations for the customer.</w:t>
      </w:r>
    </w:p>
    <w:p>
      <w:pPr>
        <w:spacing w:after="120" w:line="276"/>
      </w:pPr>
      <w:r>
        <w:rPr>
          <w:rFonts w:ascii="Calibri" w:cs="Calibri" w:eastAsia="Calibri" w:hAnsi="Calibri"/>
          <w:b/>
          <w:bCs/>
          <w:color w:val="333333"/>
          <w:sz w:val="21"/>
          <w:szCs w:val="21"/>
        </w:rPr>
        <w:t xml:space="preserve">Schedule Details: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Payment frequency: Monthly, on the same calendar date each month.</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First payment due: 30 days after disbursement date.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Each installment includes: principal portion, interest portion, and total due amount.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Interest calculation: Declining balance method with daily interest accrual.</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Grace period: 5 calendar days after due date before late fee applies.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Late fee: 0.5% of overdue amount per day, capped at 10% of outstanding balance.</w:t>
      </w:r>
    </w:p>
    <w:p>
      <w:pPr>
        <w:spacing w:after="120" w:line="276"/>
      </w:pPr>
      <w:r>
        <w:rPr>
          <w:rFonts w:ascii="Calibri" w:cs="Calibri" w:eastAsia="Calibri" w:hAnsi="Calibri"/>
          <w:b/>
          <w:bCs/>
          <w:color w:val="333333"/>
          <w:sz w:val="21"/>
          <w:szCs w:val="21"/>
        </w:rPr>
        <w:t xml:space="preserve">Schedule Management: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Customers can view full schedule on mobile app.</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Early repayment option with interest recalculation.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Schedule modification for approved restructurings.</w:t>
      </w:r>
    </w:p>
    <w:p>
      <w:pPr>
        <w:spacing w:after="150" w:before="300" w:line="276"/>
      </w:pPr>
      <w:r>
        <w:rPr>
          <w:rFonts w:ascii="Calibri" w:cs="Calibri" w:eastAsia="Calibri" w:hAnsi="Calibri"/>
          <w:b/>
          <w:bCs/>
          <w:color w:val="1B3A5C"/>
          <w:sz w:val="26"/>
          <w:szCs w:val="26"/>
        </w:rPr>
        <w:t xml:space="preserve">3.6 Payment Collection (REQ-106)</w:t>
      </w:r>
    </w:p>
    <w:p>
      <w:pPr>
        <w:spacing w:after="100" w:before="200" w:line="276"/>
      </w:pPr>
      <w:r>
        <w:rPr>
          <w:rFonts w:ascii="Calibri" w:cs="Calibri" w:eastAsia="Calibri" w:hAnsi="Calibri"/>
          <w:b/>
          <w:bCs/>
          <w:color w:val="333333"/>
          <w:sz w:val="22"/>
          <w:szCs w:val="22"/>
        </w:rPr>
        <w:t xml:space="preserve">REQ-106.1: System collects payments and updates account status</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support multiple payment channels for loan repayment and automatically update account status upon payment receipt.</w:t>
      </w:r>
    </w:p>
    <w:p>
      <w:pPr>
        <w:spacing w:after="120" w:line="276"/>
      </w:pPr>
      <w:r>
        <w:rPr>
          <w:rFonts w:ascii="Calibri" w:cs="Calibri" w:eastAsia="Calibri" w:hAnsi="Calibri"/>
          <w:b/>
          <w:bCs/>
          <w:color w:val="333333"/>
          <w:sz w:val="21"/>
          <w:szCs w:val="21"/>
        </w:rPr>
        <w:t xml:space="preserve">Payment Channels: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Auto-debit from customer bank account (preferred method).</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Bank transfer to designated collection account.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Payment via mobile app (card payment).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Cash payment at partner store locations.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Payment via payment kiosks (existing network).</w:t>
      </w:r>
    </w:p>
    <w:p>
      <w:pPr>
        <w:spacing w:after="120" w:line="276"/>
      </w:pPr>
      <w:r>
        <w:rPr>
          <w:rFonts w:ascii="Calibri" w:cs="Calibri" w:eastAsia="Calibri" w:hAnsi="Calibri"/>
          <w:b/>
          <w:bCs/>
          <w:color w:val="333333"/>
          <w:sz w:val="21"/>
          <w:szCs w:val="21"/>
        </w:rPr>
        <w:t xml:space="preserve">Payment Processing: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Real-time payment matching via unique reference codes.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Partial payment support with pro-rata allocation (fees first, then interest, then principal).</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Payment confirmation via SMS within 5 minutes.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Automatic receipt generation (PDF) available in mobile app.</w:t>
      </w:r>
    </w:p>
    <w:p>
      <w:pPr>
        <w:spacing w:after="150" w:before="300" w:line="276"/>
      </w:pPr>
      <w:r>
        <w:rPr>
          <w:rFonts w:ascii="Calibri" w:cs="Calibri" w:eastAsia="Calibri" w:hAnsi="Calibri"/>
          <w:b/>
          <w:bCs/>
          <w:color w:val="1B3A5C"/>
          <w:sz w:val="26"/>
          <w:szCs w:val="26"/>
        </w:rPr>
        <w:t xml:space="preserve">3.7 Overdue Management (REQ-107)</w:t>
      </w:r>
    </w:p>
    <w:p>
      <w:pPr>
        <w:spacing w:after="100" w:before="200" w:line="276"/>
      </w:pPr>
      <w:r>
        <w:rPr>
          <w:rFonts w:ascii="Calibri" w:cs="Calibri" w:eastAsia="Calibri" w:hAnsi="Calibri"/>
          <w:b/>
          <w:bCs/>
          <w:color w:val="333333"/>
          <w:sz w:val="22"/>
          <w:szCs w:val="22"/>
        </w:rPr>
        <w:t xml:space="preserve">REQ-107.1: System identifies overdue payments and triggers collection workflow</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monitor all repayment schedules and automatically identify overdue payments. Upon overdue detection, the system triggers a graduated collection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W w:type="dxa" w:w="16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Days Overdue</w:t>
            </w:r>
          </w:p>
        </w:tc>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Action</w:t>
            </w:r>
          </w:p>
        </w:tc>
        <w:tc>
          <w:tcPr>
            <w:tcW w:type="dxa" w:w="23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Responsible</w:t>
            </w:r>
          </w:p>
        </w:tc>
      </w:tr>
      <w:tr>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1 - 5</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Grace Period</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 action; reminder SMS on day 3</w:t>
            </w:r>
          </w:p>
        </w:tc>
        <w:tc>
          <w:tcPr>
            <w:tcW w:type="dxa" w:w="23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System (automated)</w:t>
            </w:r>
          </w:p>
        </w:tc>
      </w:tr>
      <w:tr>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6 - 15</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Early Collection</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SMS reminder on day 6 and day 10; push notification</w:t>
            </w:r>
          </w:p>
        </w:tc>
        <w:tc>
          <w:tcPr>
            <w:tcW w:type="dxa" w:w="23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System (automated)</w:t>
            </w:r>
          </w:p>
        </w:tc>
      </w:tr>
      <w:tr>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16 - 30</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Active Collection</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Phone call from collection agent; email notification</w:t>
            </w:r>
          </w:p>
        </w:tc>
        <w:tc>
          <w:tcPr>
            <w:tcW w:type="dxa" w:w="23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Collection Agent</w:t>
            </w:r>
          </w:p>
        </w:tc>
      </w:tr>
      <w:tr>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31 - 60</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Escalated Collection</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Senior agent call; formal demand letter (email/postal)</w:t>
            </w:r>
          </w:p>
        </w:tc>
        <w:tc>
          <w:tcPr>
            <w:tcW w:type="dxa" w:w="23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Senior Collector</w:t>
            </w:r>
          </w:p>
        </w:tc>
      </w:tr>
      <w:tr>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61 - 90</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Pre-Legal</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Warning of legal action; final demand letter</w:t>
            </w:r>
          </w:p>
        </w:tc>
        <w:tc>
          <w:tcPr>
            <w:tcW w:type="dxa" w:w="23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Collection Manager</w:t>
            </w:r>
          </w:p>
        </w:tc>
      </w:tr>
      <w:tr>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&gt; 90</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Legal / Write-Off</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Legal department review; potential write-off recommendation</w:t>
            </w:r>
          </w:p>
        </w:tc>
        <w:tc>
          <w:tcPr>
            <w:tcW w:type="dxa" w:w="23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Legal / Finance</w:t>
            </w:r>
          </w:p>
        </w:tc>
      </w:tr>
    </w:tbl>
    <w:p>
      <w:pPr>
        <w:spacing w:after="150" w:before="300" w:line="276"/>
      </w:pPr>
      <w:r>
        <w:rPr>
          <w:rFonts w:ascii="Calibri" w:cs="Calibri" w:eastAsia="Calibri" w:hAnsi="Calibri"/>
          <w:b/>
          <w:bCs/>
          <w:color w:val="1B3A5C"/>
          <w:sz w:val="26"/>
          <w:szCs w:val="26"/>
        </w:rPr>
        <w:t xml:space="preserve">3.8 Cross-Functional Coordination (REQ-108)</w:t>
      </w:r>
    </w:p>
    <w:p>
      <w:pPr>
        <w:spacing w:after="100" w:before="200" w:line="276"/>
      </w:pPr>
      <w:r>
        <w:rPr>
          <w:rFonts w:ascii="Calibri" w:cs="Calibri" w:eastAsia="Calibri" w:hAnsi="Calibri"/>
          <w:b/>
          <w:bCs/>
          <w:color w:val="333333"/>
          <w:sz w:val="22"/>
          <w:szCs w:val="22"/>
        </w:rPr>
        <w:t xml:space="preserve">REQ-108.1: System coordinates between risk, sales, operations, and finance</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provide cross-functional coordination capabilities ensuring all departments have visibility and can collaborate on credit lifecycle events.</w:t>
      </w:r>
    </w:p>
    <w:p>
      <w:pPr>
        <w:spacing w:after="120" w:line="276"/>
      </w:pPr>
      <w:r>
        <w:rPr>
          <w:rFonts w:ascii="Calibri" w:cs="Calibri" w:eastAsia="Calibri" w:hAnsi="Calibri"/>
          <w:b/>
          <w:bCs/>
          <w:color w:val="333333"/>
          <w:sz w:val="21"/>
          <w:szCs w:val="21"/>
        </w:rPr>
        <w:t xml:space="preserve">Coordination Features: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Unified case view: All departments see the same customer/loan data from their perspective.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Event-driven notifications: Department-specific alerts for relevant lifecycle events.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Task management: Cross-department tasks assignable with tracking and SLA.</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Shared notes: All departments can add and view notes on customer accounts.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Reporting: Cross-functional reports showing end-to-end pipeline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Risk Dept</w:t>
            </w:r>
          </w:p>
        </w:tc>
        <w:tc>
          <w:tcPr>
            <w:tcW w:type="dxa" w:w="20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Sales Dept</w:t>
            </w:r>
          </w:p>
        </w:tc>
        <w:tc>
          <w:tcPr>
            <w:tcW w:type="dxa" w:w="16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Operations</w:t>
            </w:r>
          </w:p>
        </w:tc>
        <w:tc>
          <w:tcPr>
            <w:tcW w:type="dxa" w:w="21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Finance</w:t>
            </w:r>
          </w:p>
        </w:tc>
      </w:tr>
      <w:tr>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Application Submitted</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View for scoring</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View (own applications)</w:t>
            </w:r>
          </w:p>
        </w:tc>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t>
            </w:r>
          </w:p>
        </w:tc>
        <w:tc>
          <w:tcPr>
            <w:tcW w:type="dxa" w:w="21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Approved</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Decision recorded</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Notify customer</w:t>
            </w:r>
          </w:p>
        </w:tc>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Prepare delivery</w:t>
            </w:r>
          </w:p>
        </w:tc>
        <w:tc>
          <w:tcPr>
            <w:tcW w:type="dxa" w:w="21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Delivery Completed</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Confirmation received</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Close sale</w:t>
            </w:r>
          </w:p>
        </w:tc>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Mark complete</w:t>
            </w:r>
          </w:p>
        </w:tc>
        <w:tc>
          <w:tcPr>
            <w:tcW w:type="dxa" w:w="21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Initiate disbursement</w:t>
            </w:r>
          </w:p>
        </w:tc>
      </w:tr>
      <w:tr>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Disbursement Done</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Activate monitoring</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t>
            </w:r>
          </w:p>
        </w:tc>
        <w:tc>
          <w:tcPr>
            <w:tcW w:type="dxa" w:w="21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Record transaction</w:t>
            </w:r>
          </w:p>
        </w:tc>
      </w:tr>
      <w:tr>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Payment Overdue</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Monitor portfolio</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contact</w:t>
            </w:r>
          </w:p>
        </w:tc>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t>
            </w:r>
          </w:p>
        </w:tc>
        <w:tc>
          <w:tcPr>
            <w:tcW w:type="dxa" w:w="21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Reconcile</w:t>
            </w:r>
          </w:p>
        </w:tc>
      </w:tr>
      <w:tr>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Default</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Loss provisioning</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Account review</w:t>
            </w:r>
          </w:p>
        </w:tc>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t>
            </w:r>
          </w:p>
        </w:tc>
        <w:tc>
          <w:tcPr>
            <w:tcW w:type="dxa" w:w="21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Write-off processing</w:t>
            </w:r>
          </w:p>
        </w:tc>
      </w:tr>
    </w:tbl>
    <w:p>
      <w:pPr>
        <w:spacing w:after="200" w:before="400" w:line="276"/>
      </w:pPr>
      <w:r>
        <w:rPr>
          <w:rFonts w:ascii="Calibri" w:cs="Calibri" w:eastAsia="Calibri" w:hAnsi="Calibri"/>
          <w:b/>
          <w:bCs/>
          <w:color w:val="2A6496"/>
          <w:sz w:val="32"/>
          <w:szCs w:val="32"/>
        </w:rPr>
        <w:t xml:space="preserve">4. System Architecture</w:t>
      </w:r>
    </w:p>
    <w:p>
      <w:pPr>
        <w:spacing w:after="150" w:before="300" w:line="276"/>
      </w:pPr>
      <w:r>
        <w:rPr>
          <w:rFonts w:ascii="Calibri" w:cs="Calibri" w:eastAsia="Calibri" w:hAnsi="Calibri"/>
          <w:b/>
          <w:bCs/>
          <w:color w:val="1B3A5C"/>
          <w:sz w:val="26"/>
          <w:szCs w:val="26"/>
        </w:rPr>
        <w:t xml:space="preserve">4.1 High-Level Architecture</w:t>
      </w:r>
    </w:p>
    <w:p>
      <w:pPr>
        <w:spacing w:after="120" w:line="276"/>
      </w:pPr>
      <w:r>
        <w:rPr>
          <w:rFonts w:ascii="Calibri" w:cs="Calibri" w:eastAsia="Calibri" w:hAnsi="Calibri"/>
          <w:color w:val="333333"/>
          <w:sz w:val="21"/>
          <w:szCs w:val="21"/>
        </w:rPr>
        <w:t xml:space="preserve">The Credit Lifecycle Platform is designed as a microservices architecture with the following core components:</w:t>
      </w:r>
    </w:p>
    <w:p>
      <w:pPr>
        <w:spacing w:after="120" w:line="276"/>
      </w:pPr>
      <w:r>
        <w:rPr>
          <w:rFonts w:ascii="Calibri" w:cs="Calibri" w:eastAsia="Calibri" w:hAnsi="Calibri"/>
          <w:b/>
          <w:bCs/>
          <w:color w:val="333333"/>
          <w:sz w:val="21"/>
          <w:szCs w:val="21"/>
        </w:rPr>
        <w:t xml:space="preserve">1. API Gateway: </w:t>
      </w:r>
      <w:r>
        <w:rPr>
          <w:rFonts w:ascii="Calibri" w:cs="Calibri" w:eastAsia="Calibri" w:hAnsi="Calibri"/>
          <w:color w:val="333333"/>
          <w:sz w:val="21"/>
          <w:szCs w:val="21"/>
        </w:rPr>
        <w:t xml:space="preserve">Single entry point for all external requests; handles authentication, rate limiting, and routing.</w:t>
      </w:r>
    </w:p>
    <w:p>
      <w:pPr>
        <w:spacing w:after="120" w:line="276"/>
      </w:pPr>
      <w:r>
        <w:rPr>
          <w:rFonts w:ascii="Calibri" w:cs="Calibri" w:eastAsia="Calibri" w:hAnsi="Calibri"/>
          <w:b/>
          <w:bCs/>
          <w:color w:val="333333"/>
          <w:sz w:val="21"/>
          <w:szCs w:val="21"/>
        </w:rPr>
        <w:t xml:space="preserve">2. Application Service: </w:t>
      </w:r>
      <w:r>
        <w:rPr>
          <w:rFonts w:ascii="Calibri" w:cs="Calibri" w:eastAsia="Calibri" w:hAnsi="Calibri"/>
          <w:color w:val="333333"/>
          <w:sz w:val="21"/>
          <w:szCs w:val="21"/>
        </w:rPr>
        <w:t xml:space="preserve">Manages credit applications, validation, and orchestration of the underwriting pipeline.</w:t>
      </w:r>
    </w:p>
    <w:p>
      <w:pPr>
        <w:spacing w:after="120" w:line="276"/>
      </w:pPr>
      <w:r>
        <w:rPr>
          <w:rFonts w:ascii="Calibri" w:cs="Calibri" w:eastAsia="Calibri" w:hAnsi="Calibri"/>
          <w:b/>
          <w:bCs/>
          <w:color w:val="333333"/>
          <w:sz w:val="21"/>
          <w:szCs w:val="21"/>
        </w:rPr>
        <w:t xml:space="preserve">3. Scoring Engine: </w:t>
      </w:r>
      <w:r>
        <w:rPr>
          <w:rFonts w:ascii="Calibri" w:cs="Calibri" w:eastAsia="Calibri" w:hAnsi="Calibri"/>
          <w:color w:val="333333"/>
          <w:sz w:val="21"/>
          <w:szCs w:val="21"/>
        </w:rPr>
        <w:t xml:space="preserve">Multi-factor credit scoring with configurable weights and decision rules.</w:t>
      </w:r>
    </w:p>
    <w:p>
      <w:pPr>
        <w:spacing w:after="120" w:line="276"/>
      </w:pPr>
      <w:r>
        <w:rPr>
          <w:rFonts w:ascii="Calibri" w:cs="Calibri" w:eastAsia="Calibri" w:hAnsi="Calibri"/>
          <w:b/>
          <w:bCs/>
          <w:color w:val="333333"/>
          <w:sz w:val="21"/>
          <w:szCs w:val="21"/>
        </w:rPr>
        <w:t xml:space="preserve">4. Decision Service: </w:t>
      </w:r>
      <w:r>
        <w:rPr>
          <w:rFonts w:ascii="Calibri" w:cs="Calibri" w:eastAsia="Calibri" w:hAnsi="Calibri"/>
          <w:color w:val="333333"/>
          <w:sz w:val="21"/>
          <w:szCs w:val="21"/>
        </w:rPr>
        <w:t xml:space="preserve">Automated decision engine with manual review queue management.</w:t>
      </w:r>
    </w:p>
    <w:p>
      <w:pPr>
        <w:spacing w:after="120" w:line="276"/>
      </w:pPr>
      <w:r>
        <w:rPr>
          <w:rFonts w:ascii="Calibri" w:cs="Calibri" w:eastAsia="Calibri" w:hAnsi="Calibri"/>
          <w:b/>
          <w:bCs/>
          <w:color w:val="333333"/>
          <w:sz w:val="21"/>
          <w:szCs w:val="21"/>
        </w:rPr>
        <w:t xml:space="preserve">5. Loan Management Service: </w:t>
      </w:r>
      <w:r>
        <w:rPr>
          <w:rFonts w:ascii="Calibri" w:cs="Calibri" w:eastAsia="Calibri" w:hAnsi="Calibri"/>
          <w:color w:val="333333"/>
          <w:sz w:val="21"/>
          <w:szCs w:val="21"/>
        </w:rPr>
        <w:t xml:space="preserve">Handles loan accounts, repayment schedules, and payment processing.</w:t>
      </w:r>
    </w:p>
    <w:p>
      <w:pPr>
        <w:spacing w:after="120" w:line="276"/>
      </w:pPr>
      <w:r>
        <w:rPr>
          <w:rFonts w:ascii="Calibri" w:cs="Calibri" w:eastAsia="Calibri" w:hAnsi="Calibri"/>
          <w:b/>
          <w:bCs/>
          <w:color w:val="333333"/>
          <w:sz w:val="21"/>
          <w:szCs w:val="21"/>
        </w:rPr>
        <w:t xml:space="preserve">6. Collection Service: </w:t>
      </w:r>
      <w:r>
        <w:rPr>
          <w:rFonts w:ascii="Calibri" w:cs="Calibri" w:eastAsia="Calibri" w:hAnsi="Calibri"/>
          <w:color w:val="333333"/>
          <w:sz w:val="21"/>
          <w:szCs w:val="21"/>
        </w:rPr>
        <w:t xml:space="preserve">Manages overdue detection, collection workflow, and escalation.</w:t>
      </w:r>
    </w:p>
    <w:p>
      <w:pPr>
        <w:spacing w:after="120" w:line="276"/>
      </w:pPr>
      <w:r>
        <w:rPr>
          <w:rFonts w:ascii="Calibri" w:cs="Calibri" w:eastAsia="Calibri" w:hAnsi="Calibri"/>
          <w:b/>
          <w:bCs/>
          <w:color w:val="333333"/>
          <w:sz w:val="21"/>
          <w:szCs w:val="21"/>
        </w:rPr>
        <w:t xml:space="preserve">7. Notification Service: </w:t>
      </w:r>
      <w:r>
        <w:rPr>
          <w:rFonts w:ascii="Calibri" w:cs="Calibri" w:eastAsia="Calibri" w:hAnsi="Calibri"/>
          <w:color w:val="333333"/>
          <w:sz w:val="21"/>
          <w:szCs w:val="21"/>
        </w:rPr>
        <w:t xml:space="preserve">Centralized SMS and email delivery with template management.</w:t>
      </w:r>
    </w:p>
    <w:p>
      <w:pPr>
        <w:spacing w:after="120" w:line="276"/>
      </w:pPr>
      <w:r>
        <w:rPr>
          <w:rFonts w:ascii="Calibri" w:cs="Calibri" w:eastAsia="Calibri" w:hAnsi="Calibri"/>
          <w:b/>
          <w:bCs/>
          <w:color w:val="333333"/>
          <w:sz w:val="21"/>
          <w:szCs w:val="21"/>
        </w:rPr>
        <w:t xml:space="preserve">8. Integration Hub: </w:t>
      </w:r>
      <w:r>
        <w:rPr>
          <w:rFonts w:ascii="Calibri" w:cs="Calibri" w:eastAsia="Calibri" w:hAnsi="Calibri"/>
          <w:color w:val="333333"/>
          <w:sz w:val="21"/>
          <w:szCs w:val="21"/>
        </w:rPr>
        <w:t xml:space="preserve">Manages external system connections (Credit Bureau, Banks, Payment Gateway, SMS/Email).</w:t>
      </w:r>
    </w:p>
    <w:p>
      <w:pPr>
        <w:spacing w:after="120" w:line="276"/>
      </w:pPr>
      <w:r>
        <w:rPr>
          <w:rFonts w:ascii="Calibri" w:cs="Calibri" w:eastAsia="Calibri" w:hAnsi="Calibri"/>
          <w:b/>
          <w:bCs/>
          <w:color w:val="333333"/>
          <w:sz w:val="21"/>
          <w:szCs w:val="21"/>
        </w:rPr>
        <w:t xml:space="preserve">9. Analytics Engine: </w:t>
      </w:r>
      <w:r>
        <w:rPr>
          <w:rFonts w:ascii="Calibri" w:cs="Calibri" w:eastAsia="Calibri" w:hAnsi="Calibri"/>
          <w:color w:val="333333"/>
          <w:sz w:val="21"/>
          <w:szCs w:val="21"/>
        </w:rPr>
        <w:t xml:space="preserve">Real-time and batch analytics for dashboards and reports.</w:t>
      </w:r>
    </w:p>
    <w:p>
      <w:pPr>
        <w:spacing w:after="120" w:line="276"/>
      </w:pPr>
      <w:r>
        <w:rPr>
          <w:rFonts w:ascii="Calibri" w:cs="Calibri" w:eastAsia="Calibri" w:hAnsi="Calibri"/>
          <w:b/>
          <w:bCs/>
          <w:color w:val="333333"/>
          <w:sz w:val="21"/>
          <w:szCs w:val="21"/>
        </w:rPr>
        <w:t xml:space="preserve">10. Event Bus: </w:t>
      </w:r>
      <w:r>
        <w:rPr>
          <w:rFonts w:ascii="Calibri" w:cs="Calibri" w:eastAsia="Calibri" w:hAnsi="Calibri"/>
          <w:color w:val="333333"/>
          <w:sz w:val="21"/>
          <w:szCs w:val="21"/>
        </w:rPr>
        <w:t xml:space="preserve">Message queue (RabbitMQ/Kafka) for asynchronous inter-service communication.</w:t>
      </w:r>
    </w:p>
    <w:p>
      <w:pPr>
        <w:spacing w:after="120" w:line="276"/>
      </w:pPr>
      <w:r>
        <w:rPr>
          <w:rFonts w:ascii="Calibri" w:cs="Calibri" w:eastAsia="Calibri" w:hAnsi="Calibri"/>
          <w:color w:val="333333"/>
          <w:sz w:val="21"/>
          <w:szCs w:val="21"/>
        </w:rPr>
        <w:t xml:space="preserve">All services communicate via REST APIs for synchronous calls and the Event Bus for asynchronous event notifications. Data persistence uses PostgreSQL for relational data and Redis for caching and session management.</w:t>
      </w:r>
    </w:p>
    <w:p>
      <w:pPr>
        <w:spacing w:after="200" w:before="400" w:line="276"/>
      </w:pPr>
      <w:r>
        <w:rPr>
          <w:rFonts w:ascii="Calibri" w:cs="Calibri" w:eastAsia="Calibri" w:hAnsi="Calibri"/>
          <w:b/>
          <w:bCs/>
          <w:color w:val="2A6496"/>
          <w:sz w:val="32"/>
          <w:szCs w:val="32"/>
        </w:rPr>
        <w:t xml:space="preserve">5.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Requirement</w:t>
            </w:r>
          </w:p>
        </w:tc>
        <w:tc>
          <w:tcPr>
            <w:tcW w:type="dxa" w:w="39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Performance</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Application submission response</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3 seconds (UI)</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Performance</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Automated scoring end-to-end</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60 seconds</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Performance</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Dashboard page load</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3 seconds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Performance</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API response time (95th percentile)</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500ms</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Availability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Platform uptime</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99.5% overall</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Availability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Payment processing</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99.9% during business hours (09:00-21:00)</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Scalability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Concurrent users</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1,000+ concurrent users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Scalability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Daily applications</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10,000+ per day</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Scalability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Active loan accounts</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100,000+ concurrent accounts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Reliability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Data durability</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Zero data loss (synchronous replication)</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Reliability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Recovery time objective (RTO)</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4 hours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Reliability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Recovery point objective (RPO)</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15 minutes</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Encryption at rest</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AES-256</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Encryption in transit</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TLS 1.3</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Authentication</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OAuth 2.0 + JWT for APIs; session-based for web</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Authorization</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Role-based access control (RBAC) with 10+ defined roles</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Audit</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Audit trail</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All write operations logged with user, timestamp, before/after values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Audit</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Retention</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7 years for financial data; 3 years for operational data</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Compliance</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Data protection</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Azerbaijani data protection law compliant</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Compliance</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Financial reporting</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Central Bank regulatory reporting formats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Embafinans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2026-04-25T08:51:43.055Z</dcterms:created>
  <dcterms:modified xsi:type="dcterms:W3CDTF">2026-04-25T08:51:43.055Z</dcterms:modified>
</cp:coreProperties>
</file>

<file path=docProps/custom.xml><?xml version="1.0" encoding="utf-8"?>
<Properties xmlns="http://schemas.openxmlformats.org/officeDocument/2006/custom-properties" xmlns:vt="http://schemas.openxmlformats.org/officeDocument/2006/docPropsVTypes"/>
</file>