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ind w:left="1800"/>
      </w:pPr>
      <w:r>
        <w:rPr>
          <w:rFonts w:ascii="Times New Roman"/>
          <w:b/>
          <w:bCs/>
          <w:color w:val="529286"/>
          <w:sz w:val="56"/>
          <w:szCs w:val="56"/>
        </w:rPr>
        <w:t xml:space="preserve">KONTAKT HOME</w:t>
      </w:r>
    </w:p>
    <w:p>
      <w:pPr>
        <w:spacing w:before="300"/>
        <w:ind w:left="1800"/>
      </w:pPr>
      <w:r>
        <w:rPr>
          <w:rFonts w:ascii="Times New Roman"/>
          <w:b/>
          <w:bCs/>
          <w:color w:val="0B1C2C"/>
          <w:sz w:val="40"/>
          <w:szCs w:val="40"/>
        </w:rPr>
        <w:t xml:space="preserve">Business Requirement Document</w:t>
      </w:r>
    </w:p>
    <w:p>
      <w:pPr>
        <w:spacing w:before="200"/>
        <w:ind w:left="1800"/>
      </w:pPr>
      <w:r>
        <w:rPr>
          <w:rFonts w:ascii="Times New Roman"/>
          <w:color w:val="506070"/>
          <w:sz w:val="30"/>
          <w:szCs w:val="30"/>
        </w:rPr>
        <w:t xml:space="preserve">Product Return Process Digitization</w:t>
      </w:r>
    </w:p>
    <w:p>
      <w:pPr>
        <w:pBdr>
          <w:top w:val="single" w:color="529286" w:sz="6" w:space="20"/>
        </w:pBdr>
        <w:spacing w:before="600"/>
        <w:ind w:left="1800"/>
      </w:pPr>
    </w:p>
    <w:p>
      <w:pPr>
        <w:spacing w:before="400"/>
        <w:ind w:left="1800"/>
      </w:pPr>
      <w:r>
        <w:rPr>
          <w:rFonts w:ascii="Times New Roman"/>
          <w:color w:val="506070"/>
          <w:sz w:val="24"/>
          <w:szCs w:val="24"/>
        </w:rPr>
        <w:t xml:space="preserve">Version 1.0</w:t>
      </w:r>
    </w:p>
    <w:p>
      <w:pPr>
        <w:spacing w:before="120"/>
        <w:ind w:left="1800"/>
      </w:pPr>
      <w:r>
        <w:rPr>
          <w:rFonts w:ascii="Times New Roman"/>
          <w:color w:val="506070"/>
          <w:sz w:val="24"/>
          <w:szCs w:val="24"/>
        </w:rPr>
        <w:t xml:space="preserve">Date: April 26, 2026</w:t>
      </w:r>
    </w:p>
    <w:p>
      <w:pPr>
        <w:spacing w:before="120"/>
        <w:ind w:left="1800"/>
      </w:pPr>
      <w:r>
        <w:rPr>
          <w:rFonts w:ascii="Times New Roman"/>
          <w:color w:val="506070"/>
          <w:sz w:val="24"/>
          <w:szCs w:val="24"/>
        </w:rPr>
        <w:t xml:space="preserve">Author: Business Analysis Team</w:t>
      </w:r>
    </w:p>
    <w:p>
      <w:pPr>
        <w:spacing w:before="120"/>
        <w:ind w:left="1800"/>
      </w:pPr>
      <w:r>
        <w:rPr>
          <w:rFonts w:ascii="Times New Roman"/>
          <w:color w:val="506070"/>
          <w:sz w:val="24"/>
          <w:szCs w:val="24"/>
        </w:rPr>
        <w:t xml:space="preserve">Classification: Confidential</w:t>
      </w:r>
    </w:p>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Client Details</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3. Stakeholders Categories</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Business Objectives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Background</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Scope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6.1 In Scope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6.2 Out of Scope</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7. Features / Functional Requirements</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7.1 Business Requirements</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7.2 Configuration Requirements</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7.3 Use Cases</w:t>
            </w:r>
            <w:r>
              <w:tab/>
            </w:r>
            <w:r>
              <w:fldChar w:fldCharType="begin"/>
            </w:r>
            <w:r>
              <w:instrText xml:space="preserve"> PAGEREF _Toc100011 \h </w:instrText>
            </w:r>
            <w:r>
              <w:fldChar w:fldCharType="separate"/>
            </w:r>
            <w:r>
              <w:t>8</w:t>
            </w:r>
            <w:r>
              <w:fldChar w:fldCharType="end"/>
            </w:r>
          </w:hyperlink>
        </w:p>
        <w:p>
          <w:pPr>
            <w:pStyle w:val="12"/>
            <w:ind w:left="720"/>
            <w:tabs>
              <w:tab w:val="right" w:leader="dot" w:pos="9026"/>
            </w:tabs>
            <w:spacing w:before="120" w:after="60"/>
          </w:pPr>
          <w:hyperlink w:anchor="_Toc100012" w:history="1">
            <w:r>
              <w:rPr>
                <w:rStyle w:val="Hyperlink"/>
              </w:rPr>
              <w:t>UC-01: Customer Submits Return Request</w:t>
            </w:r>
            <w:r>
              <w:tab/>
            </w:r>
            <w:r>
              <w:fldChar w:fldCharType="begin"/>
            </w:r>
            <w:r>
              <w:instrText xml:space="preserve"> PAGEREF _Toc100012 \h </w:instrText>
            </w:r>
            <w:r>
              <w:fldChar w:fldCharType="separate"/>
            </w:r>
            <w:r>
              <w:t>8</w:t>
            </w:r>
            <w:r>
              <w:fldChar w:fldCharType="end"/>
            </w:r>
          </w:hyperlink>
        </w:p>
        <w:p>
          <w:pPr>
            <w:pStyle w:val="12"/>
            <w:ind w:left="720"/>
            <w:tabs>
              <w:tab w:val="right" w:leader="dot" w:pos="9026"/>
            </w:tabs>
            <w:spacing w:before="120" w:after="60"/>
          </w:pPr>
          <w:hyperlink w:anchor="_Toc100013" w:history="1">
            <w:r>
              <w:rPr>
                <w:rStyle w:val="Hyperlink"/>
              </w:rPr>
              <w:t>UC-02: Store Staff Processes Return Request</w:t>
            </w:r>
            <w:r>
              <w:tab/>
            </w:r>
            <w:r>
              <w:fldChar w:fldCharType="begin"/>
            </w:r>
            <w:r>
              <w:instrText xml:space="preserve"> PAGEREF _Toc100013 \h </w:instrText>
            </w:r>
            <w:r>
              <w:fldChar w:fldCharType="separate"/>
            </w:r>
            <w:r>
              <w:t>8</w:t>
            </w:r>
            <w:r>
              <w:fldChar w:fldCharType="end"/>
            </w:r>
          </w:hyperlink>
        </w:p>
        <w:p>
          <w:pPr>
            <w:pStyle w:val="12"/>
            <w:ind w:left="720"/>
            <w:tabs>
              <w:tab w:val="right" w:leader="dot" w:pos="9026"/>
            </w:tabs>
            <w:spacing w:before="120" w:after="60"/>
          </w:pPr>
          <w:hyperlink w:anchor="_Toc100014" w:history="1">
            <w:r>
              <w:rPr>
                <w:rStyle w:val="Hyperlink"/>
              </w:rPr>
              <w:t>UC-03: Manager Reviews Return Analytics</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7.4 Business Process Flows</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8. Non-Functional Requirements</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8.1 Performance Requirements</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8.2 Usability Requirements</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8.3 Security Requirements</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8.4 Training Requirements</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8.5 Recovery Requirements</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8.6 Storage Requirements</w:t>
            </w:r>
            <w:r>
              <w:tab/>
            </w:r>
            <w:r>
              <w:fldChar w:fldCharType="begin"/>
            </w:r>
            <w:r>
              <w:instrText xml:space="preserve"> PAGEREF _Toc100022 \h </w:instrText>
            </w:r>
            <w:r>
              <w:fldChar w:fldCharType="separate"/>
            </w:r>
            <w:r>
              <w:t>10</w:t>
            </w:r>
            <w:r>
              <w:fldChar w:fldCharType="end"/>
            </w:r>
          </w:hyperlink>
        </w:p>
        <w:p>
          <w:pPr>
            <w:pStyle w:val="9"/>
            <w:tabs>
              <w:tab w:val="right" w:leader="dot" w:pos="9026"/>
            </w:tabs>
            <w:spacing w:before="120" w:after="60"/>
          </w:pPr>
          <w:hyperlink w:anchor="_Toc100023" w:history="1">
            <w:r>
              <w:rPr>
                <w:rStyle w:val="Hyperlink"/>
              </w:rPr>
              <w:t>9. Reporting and Quality Assurance</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9.1 Reporting Requirements</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9.2 Quality Assurance</w:t>
            </w:r>
            <w:r>
              <w:tab/>
            </w:r>
            <w:r>
              <w:fldChar w:fldCharType="begin"/>
            </w:r>
            <w:r>
              <w:instrText xml:space="preserve"> PAGEREF _Toc100025 \h </w:instrText>
            </w:r>
            <w:r>
              <w:fldChar w:fldCharType="separate"/>
            </w:r>
            <w:r>
              <w:t>11</w:t>
            </w:r>
            <w:r>
              <w:fldChar w:fldCharType="end"/>
            </w:r>
          </w:hyperlink>
        </w:p>
        <w:p>
          <w:pPr>
            <w:pStyle w:val="9"/>
            <w:tabs>
              <w:tab w:val="right" w:leader="dot" w:pos="9026"/>
            </w:tabs>
            <w:spacing w:before="120" w:after="60"/>
          </w:pPr>
          <w:hyperlink w:anchor="_Toc100026" w:history="1">
            <w:r>
              <w:rPr>
                <w:rStyle w:val="Hyperlink"/>
              </w:rPr>
              <w:t>10. Delivery Schedule</w:t>
            </w:r>
            <w:r>
              <w:tab/>
            </w:r>
            <w:r>
              <w:fldChar w:fldCharType="begin"/>
            </w:r>
            <w:r>
              <w:instrText xml:space="preserve"> PAGEREF _Toc100026 \h </w:instrText>
            </w:r>
            <w:r>
              <w:fldChar w:fldCharType="separate"/>
            </w:r>
            <w:r>
              <w:t>12</w:t>
            </w:r>
            <w:r>
              <w:fldChar w:fldCharType="end"/>
            </w:r>
          </w:hyperlink>
        </w:p>
        <w:p>
          <w:pPr>
            <w:pStyle w:val="9"/>
            <w:tabs>
              <w:tab w:val="right" w:leader="dot" w:pos="9026"/>
            </w:tabs>
            <w:spacing w:before="120" w:after="60"/>
          </w:pPr>
          <w:hyperlink w:anchor="_Toc100027" w:history="1">
            <w:r>
              <w:rPr>
                <w:rStyle w:val="Hyperlink"/>
              </w:rPr>
              <w:t>11. Other Requirements</w:t>
            </w:r>
            <w:r>
              <w:tab/>
            </w:r>
            <w:r>
              <w:fldChar w:fldCharType="begin"/>
            </w:r>
            <w:r>
              <w:instrText xml:space="preserve"> PAGEREF _Toc100027 \h </w:instrText>
            </w:r>
            <w:r>
              <w:fldChar w:fldCharType="separate"/>
            </w:r>
            <w:r>
              <w:t>12</w:t>
            </w:r>
            <w:r>
              <w:fldChar w:fldCharType="end"/>
            </w:r>
          </w:hyperlink>
        </w:p>
        <w:p>
          <w:pPr>
            <w:pStyle w:val="9"/>
            <w:tabs>
              <w:tab w:val="right" w:leader="dot" w:pos="9026"/>
            </w:tabs>
            <w:spacing w:before="120" w:after="60"/>
          </w:pPr>
          <w:hyperlink w:anchor="_Toc100028" w:history="1">
            <w:r>
              <w:rPr>
                <w:rStyle w:val="Hyperlink"/>
              </w:rPr>
              <w:t>12. Constraints</w:t>
            </w:r>
            <w:r>
              <w:tab/>
            </w:r>
            <w:r>
              <w:fldChar w:fldCharType="begin"/>
            </w:r>
            <w:r>
              <w:instrText xml:space="preserve"> PAGEREF _Toc100028 \h </w:instrText>
            </w:r>
            <w:r>
              <w:fldChar w:fldCharType="separate"/>
            </w:r>
            <w:r>
              <w:t>13</w:t>
            </w:r>
            <w:r>
              <w:fldChar w:fldCharType="end"/>
            </w:r>
          </w:hyperlink>
        </w:p>
        <w:p>
          <w:pPr>
            <w:pStyle w:val="9"/>
            <w:tabs>
              <w:tab w:val="right" w:leader="dot" w:pos="9026"/>
            </w:tabs>
            <w:spacing w:before="120" w:after="60"/>
          </w:pPr>
          <w:hyperlink w:anchor="_Toc100029" w:history="1">
            <w:r>
              <w:rPr>
                <w:rStyle w:val="Hyperlink"/>
              </w:rPr>
              <w:t>13. Assumptions</w:t>
            </w:r>
            <w:r>
              <w:tab/>
            </w:r>
            <w:r>
              <w:fldChar w:fldCharType="begin"/>
            </w:r>
            <w:r>
              <w:instrText xml:space="preserve"> PAGEREF _Toc100029 \h </w:instrText>
            </w:r>
            <w:r>
              <w:fldChar w:fldCharType="separate"/>
            </w:r>
            <w:r>
              <w:t>13</w:t>
            </w:r>
            <w:r>
              <w:fldChar w:fldCharType="end"/>
            </w:r>
          </w:hyperlink>
        </w:p>
        <w:p>
          <w:pPr>
            <w:pStyle w:val="9"/>
            <w:tabs>
              <w:tab w:val="right" w:leader="dot" w:pos="9026"/>
            </w:tabs>
            <w:spacing w:before="120" w:after="60"/>
          </w:pPr>
          <w:hyperlink w:anchor="_Toc100030" w:history="1">
            <w:r>
              <w:rPr>
                <w:rStyle w:val="Hyperlink"/>
              </w:rPr>
              <w:t>14. Limitations</w:t>
            </w:r>
            <w:r>
              <w:tab/>
            </w:r>
            <w:r>
              <w:fldChar w:fldCharType="begin"/>
            </w:r>
            <w:r>
              <w:instrText xml:space="preserve"> PAGEREF _Toc100030 \h </w:instrText>
            </w:r>
            <w:r>
              <w:fldChar w:fldCharType="separate"/>
            </w:r>
            <w:r>
              <w:t>14</w:t>
            </w:r>
            <w:r>
              <w:fldChar w:fldCharType="end"/>
            </w:r>
          </w:hyperlink>
        </w:p>
        <w:p>
          <w:pPr>
            <w:pStyle w:val="9"/>
            <w:tabs>
              <w:tab w:val="right" w:leader="dot" w:pos="9026"/>
            </w:tabs>
            <w:spacing w:before="120" w:after="60"/>
          </w:pPr>
          <w:hyperlink w:anchor="_Toc100031" w:history="1">
            <w:r>
              <w:rPr>
                <w:rStyle w:val="Hyperlink"/>
              </w:rPr>
              <w:t>15. Risks</w:t>
            </w:r>
            <w:r>
              <w:tab/>
            </w:r>
            <w:r>
              <w:fldChar w:fldCharType="begin"/>
            </w:r>
            <w:r>
              <w:instrText xml:space="preserve"> PAGEREF _Toc100031 \h </w:instrText>
            </w:r>
            <w:r>
              <w:fldChar w:fldCharType="separate"/>
            </w:r>
            <w:r>
              <w:t>15</w:t>
            </w:r>
            <w:r>
              <w:fldChar w:fldCharType="end"/>
            </w:r>
          </w:hyperlink>
        </w:p>
        <w:p>
          <w:pPr>
            <w:pStyle w:val="9"/>
            <w:tabs>
              <w:tab w:val="right" w:leader="dot" w:pos="9026"/>
            </w:tabs>
            <w:spacing w:before="120" w:after="60"/>
          </w:pPr>
          <w:hyperlink w:anchor="_Toc100032" w:history="1">
            <w:r>
              <w:rPr>
                <w:rStyle w:val="Hyperlink"/>
              </w:rPr>
              <w:t>16. Glossary of Terms</w:t>
            </w:r>
            <w:r>
              <w:tab/>
            </w:r>
            <w:r>
              <w:fldChar w:fldCharType="begin"/>
            </w:r>
            <w:r>
              <w:instrText xml:space="preserve"> PAGEREF _Toc100032 \h </w:instrText>
            </w:r>
            <w:r>
              <w:fldChar w:fldCharType="separate"/>
            </w:r>
            <w:r>
              <w:t>16</w:t>
            </w:r>
            <w:r>
              <w:fldChar w:fldCharType="end"/>
            </w:r>
          </w:hyperlink>
        </w:p>
        <w:p>
          <w:r>
            <w:fldChar w:fldCharType="end"/>
          </w:r>
        </w:p>
      </w:sdtContent>
    </w:sdt>
    <w:p>
      <w:pPr>
        <w:spacing w:before="200"/>
      </w:pPr>
      <w:r>
        <w:rPr>
          <w:rFonts w:ascii="Times New Roman"/>
          <w:i/>
          <w:iCs/>
          <w:color w:val="888888"/>
          <w:sz w:val="18"/>
          <w:szCs w:val="18"/>
        </w:rPr>
        <w:t xml:space="preserve">Note: Right-click the Table of Contents and select "Update Field" to refresh page numbers.</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0" w:name="_Toc100000"/>
      <w:r>
        <w:rPr>
          <w:rFonts w:ascii="Times New Roman"/>
          <w:b/>
          <w:bCs/>
          <w:color w:val="0B1C2C"/>
          <w:sz w:val="32"/>
          <w:szCs w:val="32"/>
        </w:rPr>
        <w:t xml:space="preserve">1. Executive Summary</w:t>
      </w:r>
      <w:bookmarkEnd w:id="100000"/>
    </w:p>
    <w:p>
      <w:pPr>
        <w:spacing w:after="120" w:line="312"/>
        <w:jc w:val="both"/>
      </w:pPr>
      <w:r>
        <w:rPr>
          <w:rFonts w:ascii="Times New Roman"/>
          <w:color w:val="182030"/>
          <w:sz w:val="24"/>
          <w:szCs w:val="24"/>
        </w:rPr>
        <w:t xml:space="preserve">Kontakt Home is one of the largest electronics and home appliance retail chains in Azerbaijan, operating numerous stores across the country. The company currently processes over 500 product return requests per month through a combination of manual channels, including phone calls, email, and paper-based forms submitted at retail locations. This manual approach has led to inconsistent processing times, limited visibility into return trends, and an overall degraded customer experience that affects customer satisfaction and loyalty.</w:t>
      </w:r>
    </w:p>
    <w:p>
      <w:pPr>
        <w:spacing w:after="120" w:line="312"/>
        <w:jc w:val="both"/>
      </w:pPr>
      <w:r>
        <w:rPr>
          <w:rFonts w:ascii="Times New Roman"/>
          <w:color w:val="182030"/>
          <w:sz w:val="24"/>
          <w:szCs w:val="24"/>
        </w:rPr>
        <w:t xml:space="preserve">This Business Requirement Document (BRD) outlines the requirements for digitizing the entire product return process. The proposed solution is a centralized, web-based Return Management System (RMS) that will allow customers to initiate returns online, track their return status in real-time, and receive automated notifications at every stage of the process. Store staff will benefit from a streamlined workflow that reduces manual data entry, eliminates paper-based steps, and provides dashboard-based analytics for management decision-making.</w:t>
      </w:r>
    </w:p>
    <w:p>
      <w:pPr>
        <w:spacing w:after="120" w:line="312"/>
        <w:jc w:val="both"/>
      </w:pPr>
      <w:r>
        <w:rPr>
          <w:rFonts w:ascii="Times New Roman"/>
          <w:color w:val="182030"/>
          <w:sz w:val="24"/>
          <w:szCs w:val="24"/>
        </w:rPr>
        <w:t xml:space="preserve">The key business objectives of this initiative include reducing the average return processing time from the current 5-7 business days to under 3 business days, improving customer satisfaction scores related to returns by at least 25%, and achieving full data visibility for return analytics across all store locations. Additionally, the system is expected to reduce operational costs associated with manual return handling by approximately 30% within the first year of deployment. This document defines the scope, stakeholders, functional and non-functional requirements, delivery schedule, and risk factors associated with the implementation of this system.</w:t>
      </w:r>
    </w:p>
    <w:p>
      <w:pPr>
        <w:pStyle w:val="Heading1"/>
        <w:spacing w:after="200" w:before="400" w:line="312"/>
      </w:pPr>
      <w:bookmarkStart w:id="100001" w:name="_Toc100001"/>
      <w:r>
        <w:rPr>
          <w:rFonts w:ascii="Times New Roman"/>
          <w:b/>
          <w:bCs/>
          <w:color w:val="0B1C2C"/>
          <w:sz w:val="32"/>
          <w:szCs w:val="32"/>
        </w:rPr>
        <w:t xml:space="preserve">2. Client Details</w:t>
      </w:r>
      <w:bookmarkEnd w:id="100001"/>
    </w:p>
    <w:p>
      <w:pPr>
        <w:spacing w:after="120" w:line="312"/>
        <w:jc w:val="both"/>
      </w:pPr>
      <w:r>
        <w:rPr>
          <w:rFonts w:ascii="Times New Roman"/>
          <w:color w:val="182030"/>
          <w:sz w:val="24"/>
          <w:szCs w:val="24"/>
        </w:rPr>
        <w:t xml:space="preserve">The following table provides an overview of the client organization for which this Return Management System is being developed. Kontakt Home has been a leading retailer in the Azerbaijani market for over a decade, with a strong presence in major cities including Baku, Ganja, Sumgait, and other regional centers. The company offers a wide range of products including consumer electronics, home appliances, IT equipment, and mobile devices.</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35%"/>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65%"/>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35%"/>
            <w:tcMar>
              <w:top w:type="dxa" w:w="60"/>
              <w:left w:type="dxa" w:w="120"/>
              <w:bottom w:type="dxa" w:w="60"/>
              <w:right w:type="dxa" w:w="120"/>
            </w:tcMar>
          </w:tcPr>
          <w:p>
            <w:r>
              <w:rPr>
                <w:rFonts w:ascii="Times New Roman"/>
                <w:b w:val="false"/>
                <w:bCs w:val="false"/>
                <w:color w:val="182030"/>
                <w:sz w:val="21"/>
                <w:szCs w:val="21"/>
              </w:rPr>
              <w:t xml:space="preserve">Company Name</w:t>
            </w:r>
          </w:p>
        </w:tc>
        <w:tc>
          <w:tcPr>
            <w:tcW w:type="pct" w:w="65%"/>
            <w:tcMar>
              <w:top w:type="dxa" w:w="60"/>
              <w:left w:type="dxa" w:w="120"/>
              <w:bottom w:type="dxa" w:w="60"/>
              <w:right w:type="dxa" w:w="120"/>
            </w:tcMar>
          </w:tcPr>
          <w:p>
            <w:r>
              <w:rPr>
                <w:rFonts w:ascii="Times New Roman"/>
                <w:b w:val="false"/>
                <w:bCs w:val="false"/>
                <w:color w:val="182030"/>
                <w:sz w:val="21"/>
                <w:szCs w:val="21"/>
              </w:rPr>
              <w:t xml:space="preserve">Kontakt Home LLC</w:t>
            </w:r>
          </w:p>
        </w:tc>
      </w:tr>
      <w:tr>
        <w:trPr>
          <w:cantSplit/>
        </w:trPr>
        <w:tc>
          <w:tcPr>
            <w:tcW w:type="pct" w:w="35%"/>
            <w:shd w:fill="F2F4F6" w:val="clear"/>
            <w:tcMar>
              <w:top w:type="dxa" w:w="60"/>
              <w:left w:type="dxa" w:w="120"/>
              <w:bottom w:type="dxa" w:w="60"/>
              <w:right w:type="dxa" w:w="120"/>
            </w:tcMar>
          </w:tcPr>
          <w:p>
            <w:r>
              <w:rPr>
                <w:rFonts w:ascii="Times New Roman"/>
                <w:b w:val="false"/>
                <w:bCs w:val="false"/>
                <w:color w:val="182030"/>
                <w:sz w:val="21"/>
                <w:szCs w:val="21"/>
              </w:rPr>
              <w:t xml:space="preserve">Industry</w:t>
            </w:r>
          </w:p>
        </w:tc>
        <w:tc>
          <w:tcPr>
            <w:tcW w:type="pct" w:w="65%"/>
            <w:shd w:fill="F2F4F6" w:val="clear"/>
            <w:tcMar>
              <w:top w:type="dxa" w:w="60"/>
              <w:left w:type="dxa" w:w="120"/>
              <w:bottom w:type="dxa" w:w="60"/>
              <w:right w:type="dxa" w:w="120"/>
            </w:tcMar>
          </w:tcPr>
          <w:p>
            <w:r>
              <w:rPr>
                <w:rFonts w:ascii="Times New Roman"/>
                <w:b w:val="false"/>
                <w:bCs w:val="false"/>
                <w:color w:val="182030"/>
                <w:sz w:val="21"/>
                <w:szCs w:val="21"/>
              </w:rPr>
              <w:t xml:space="preserve">Electronics &amp; Home Appliance Retail</w:t>
            </w:r>
          </w:p>
        </w:tc>
      </w:tr>
      <w:tr>
        <w:trPr>
          <w:cantSplit/>
        </w:trPr>
        <w:tc>
          <w:tcPr>
            <w:tcW w:type="pct" w:w="35%"/>
            <w:tcMar>
              <w:top w:type="dxa" w:w="60"/>
              <w:left w:type="dxa" w:w="120"/>
              <w:bottom w:type="dxa" w:w="60"/>
              <w:right w:type="dxa" w:w="120"/>
            </w:tcMar>
          </w:tcPr>
          <w:p>
            <w:r>
              <w:rPr>
                <w:rFonts w:ascii="Times New Roman"/>
                <w:b w:val="false"/>
                <w:bCs w:val="false"/>
                <w:color w:val="182030"/>
                <w:sz w:val="21"/>
                <w:szCs w:val="21"/>
              </w:rPr>
              <w:t xml:space="preserve">Headquarters</w:t>
            </w:r>
          </w:p>
        </w:tc>
        <w:tc>
          <w:tcPr>
            <w:tcW w:type="pct" w:w="65%"/>
            <w:tcMar>
              <w:top w:type="dxa" w:w="60"/>
              <w:left w:type="dxa" w:w="120"/>
              <w:bottom w:type="dxa" w:w="60"/>
              <w:right w:type="dxa" w:w="120"/>
            </w:tcMar>
          </w:tcPr>
          <w:p>
            <w:r>
              <w:rPr>
                <w:rFonts w:ascii="Times New Roman"/>
                <w:b w:val="false"/>
                <w:bCs w:val="false"/>
                <w:color w:val="182030"/>
                <w:sz w:val="21"/>
                <w:szCs w:val="21"/>
              </w:rPr>
              <w:t xml:space="preserve">Baku, Azerbaijan</w:t>
            </w:r>
          </w:p>
        </w:tc>
      </w:tr>
      <w:tr>
        <w:trPr>
          <w:cantSplit/>
        </w:trPr>
        <w:tc>
          <w:tcPr>
            <w:tcW w:type="pct" w:w="35%"/>
            <w:shd w:fill="F2F4F6" w:val="clear"/>
            <w:tcMar>
              <w:top w:type="dxa" w:w="60"/>
              <w:left w:type="dxa" w:w="120"/>
              <w:bottom w:type="dxa" w:w="60"/>
              <w:right w:type="dxa" w:w="120"/>
            </w:tcMar>
          </w:tcPr>
          <w:p>
            <w:r>
              <w:rPr>
                <w:rFonts w:ascii="Times New Roman"/>
                <w:b w:val="false"/>
                <w:bCs w:val="false"/>
                <w:color w:val="182030"/>
                <w:sz w:val="21"/>
                <w:szCs w:val="21"/>
              </w:rPr>
              <w:t xml:space="preserve">Number of Stores</w:t>
            </w:r>
          </w:p>
        </w:tc>
        <w:tc>
          <w:tcPr>
            <w:tcW w:type="pct" w:w="65%"/>
            <w:shd w:fill="F2F4F6" w:val="clear"/>
            <w:tcMar>
              <w:top w:type="dxa" w:w="60"/>
              <w:left w:type="dxa" w:w="120"/>
              <w:bottom w:type="dxa" w:w="60"/>
              <w:right w:type="dxa" w:w="120"/>
            </w:tcMar>
          </w:tcPr>
          <w:p>
            <w:r>
              <w:rPr>
                <w:rFonts w:ascii="Times New Roman"/>
                <w:b w:val="false"/>
                <w:bCs w:val="false"/>
                <w:color w:val="182030"/>
                <w:sz w:val="21"/>
                <w:szCs w:val="21"/>
              </w:rPr>
              <w:t xml:space="preserve">35+ retail locations across Azerbaijan</w:t>
            </w:r>
          </w:p>
        </w:tc>
      </w:tr>
      <w:tr>
        <w:trPr>
          <w:cantSplit/>
        </w:trPr>
        <w:tc>
          <w:tcPr>
            <w:tcW w:type="pct" w:w="35%"/>
            <w:tcMar>
              <w:top w:type="dxa" w:w="60"/>
              <w:left w:type="dxa" w:w="120"/>
              <w:bottom w:type="dxa" w:w="60"/>
              <w:right w:type="dxa" w:w="120"/>
            </w:tcMar>
          </w:tcPr>
          <w:p>
            <w:r>
              <w:rPr>
                <w:rFonts w:ascii="Times New Roman"/>
                <w:b w:val="false"/>
                <w:bCs w:val="false"/>
                <w:color w:val="182030"/>
                <w:sz w:val="21"/>
                <w:szCs w:val="21"/>
              </w:rPr>
              <w:t xml:space="preserve">Monthly Return Volume</w:t>
            </w:r>
          </w:p>
        </w:tc>
        <w:tc>
          <w:tcPr>
            <w:tcW w:type="pct" w:w="65%"/>
            <w:tcMar>
              <w:top w:type="dxa" w:w="60"/>
              <w:left w:type="dxa" w:w="120"/>
              <w:bottom w:type="dxa" w:w="60"/>
              <w:right w:type="dxa" w:w="120"/>
            </w:tcMar>
          </w:tcPr>
          <w:p>
            <w:r>
              <w:rPr>
                <w:rFonts w:ascii="Times New Roman"/>
                <w:b w:val="false"/>
                <w:bCs w:val="false"/>
                <w:color w:val="182030"/>
                <w:sz w:val="21"/>
                <w:szCs w:val="21"/>
              </w:rPr>
              <w:t xml:space="preserve">500+ return requests</w:t>
            </w:r>
          </w:p>
        </w:tc>
      </w:tr>
      <w:tr>
        <w:trPr>
          <w:cantSplit/>
        </w:trPr>
        <w:tc>
          <w:tcPr>
            <w:tcW w:type="pct" w:w="35%"/>
            <w:shd w:fill="F2F4F6" w:val="clear"/>
            <w:tcMar>
              <w:top w:type="dxa" w:w="60"/>
              <w:left w:type="dxa" w:w="120"/>
              <w:bottom w:type="dxa" w:w="60"/>
              <w:right w:type="dxa" w:w="120"/>
            </w:tcMar>
          </w:tcPr>
          <w:p>
            <w:r>
              <w:rPr>
                <w:rFonts w:ascii="Times New Roman"/>
                <w:b w:val="false"/>
                <w:bCs w:val="false"/>
                <w:color w:val="182030"/>
                <w:sz w:val="21"/>
                <w:szCs w:val="21"/>
              </w:rPr>
              <w:t xml:space="preserve">Annual Revenue (Approx.)</w:t>
            </w:r>
          </w:p>
        </w:tc>
        <w:tc>
          <w:tcPr>
            <w:tcW w:type="pct" w:w="65%"/>
            <w:shd w:fill="F2F4F6" w:val="clear"/>
            <w:tcMar>
              <w:top w:type="dxa" w:w="60"/>
              <w:left w:type="dxa" w:w="120"/>
              <w:bottom w:type="dxa" w:w="60"/>
              <w:right w:type="dxa" w:w="120"/>
            </w:tcMar>
          </w:tcPr>
          <w:p>
            <w:r>
              <w:rPr>
                <w:rFonts w:ascii="Times New Roman"/>
                <w:b w:val="false"/>
                <w:bCs w:val="false"/>
                <w:color w:val="182030"/>
                <w:sz w:val="21"/>
                <w:szCs w:val="21"/>
              </w:rPr>
              <w:t xml:space="preserve">Competitive regional retail chain</w:t>
            </w:r>
          </w:p>
        </w:tc>
      </w:tr>
      <w:tr>
        <w:trPr>
          <w:cantSplit/>
        </w:trPr>
        <w:tc>
          <w:tcPr>
            <w:tcW w:type="pct" w:w="35%"/>
            <w:tcMar>
              <w:top w:type="dxa" w:w="60"/>
              <w:left w:type="dxa" w:w="120"/>
              <w:bottom w:type="dxa" w:w="60"/>
              <w:right w:type="dxa" w:w="120"/>
            </w:tcMar>
          </w:tcPr>
          <w:p>
            <w:r>
              <w:rPr>
                <w:rFonts w:ascii="Times New Roman"/>
                <w:b w:val="false"/>
                <w:bCs w:val="false"/>
                <w:color w:val="182030"/>
                <w:sz w:val="21"/>
                <w:szCs w:val="21"/>
              </w:rPr>
              <w:t xml:space="preserve">IT Infrastructure</w:t>
            </w:r>
          </w:p>
        </w:tc>
        <w:tc>
          <w:tcPr>
            <w:tcW w:type="pct" w:w="65%"/>
            <w:tcMar>
              <w:top w:type="dxa" w:w="60"/>
              <w:left w:type="dxa" w:w="120"/>
              <w:bottom w:type="dxa" w:w="60"/>
              <w:right w:type="dxa" w:w="120"/>
            </w:tcMar>
          </w:tcPr>
          <w:p>
            <w:r>
              <w:rPr>
                <w:rFonts w:ascii="Times New Roman"/>
                <w:b w:val="false"/>
                <w:bCs w:val="false"/>
                <w:color w:val="182030"/>
                <w:sz w:val="21"/>
                <w:szCs w:val="21"/>
              </w:rPr>
              <w:t xml:space="preserve">In-house ERP with limited automation</w:t>
            </w:r>
          </w:p>
        </w:tc>
      </w:tr>
      <w:tr>
        <w:trPr>
          <w:cantSplit/>
        </w:trPr>
        <w:tc>
          <w:tcPr>
            <w:tcW w:type="pct" w:w="35%"/>
            <w:shd w:fill="F2F4F6" w:val="clear"/>
            <w:tcMar>
              <w:top w:type="dxa" w:w="60"/>
              <w:left w:type="dxa" w:w="120"/>
              <w:bottom w:type="dxa" w:w="60"/>
              <w:right w:type="dxa" w:w="120"/>
            </w:tcMar>
          </w:tcPr>
          <w:p>
            <w:r>
              <w:rPr>
                <w:rFonts w:ascii="Times New Roman"/>
                <w:b w:val="false"/>
                <w:bCs w:val="false"/>
                <w:color w:val="182030"/>
                <w:sz w:val="21"/>
                <w:szCs w:val="21"/>
              </w:rPr>
              <w:t xml:space="preserve">Primary Contact</w:t>
            </w:r>
          </w:p>
        </w:tc>
        <w:tc>
          <w:tcPr>
            <w:tcW w:type="pct" w:w="65%"/>
            <w:shd w:fill="F2F4F6" w:val="clear"/>
            <w:tcMar>
              <w:top w:type="dxa" w:w="60"/>
              <w:left w:type="dxa" w:w="120"/>
              <w:bottom w:type="dxa" w:w="60"/>
              <w:right w:type="dxa" w:w="120"/>
            </w:tcMar>
          </w:tcPr>
          <w:p>
            <w:r>
              <w:rPr>
                <w:rFonts w:ascii="Times New Roman"/>
                <w:b w:val="false"/>
                <w:bCs w:val="false"/>
                <w:color w:val="182030"/>
                <w:sz w:val="21"/>
                <w:szCs w:val="21"/>
              </w:rPr>
              <w:t xml:space="preserve">Head of Operations / IT Director</w:t>
            </w:r>
          </w:p>
        </w:tc>
      </w:tr>
    </w:tbl>
    <w:p>
      <w:pPr>
        <w:pStyle w:val="Heading1"/>
        <w:spacing w:after="200" w:before="400" w:line="312"/>
      </w:pPr>
      <w:bookmarkStart w:id="100002" w:name="_Toc100002"/>
      <w:r>
        <w:rPr>
          <w:rFonts w:ascii="Times New Roman"/>
          <w:b/>
          <w:bCs/>
          <w:color w:val="0B1C2C"/>
          <w:sz w:val="32"/>
          <w:szCs w:val="32"/>
        </w:rPr>
        <w:t xml:space="preserve">3. Stakeholders Categories</w:t>
      </w:r>
      <w:bookmarkEnd w:id="100002"/>
    </w:p>
    <w:p>
      <w:pPr>
        <w:spacing w:after="120" w:line="312"/>
        <w:jc w:val="both"/>
      </w:pPr>
      <w:r>
        <w:rPr>
          <w:rFonts w:ascii="Times New Roman"/>
          <w:color w:val="182030"/>
          <w:sz w:val="24"/>
          <w:szCs w:val="24"/>
        </w:rPr>
        <w:t xml:space="preserve">A comprehensive stakeholder analysis has been conducted to identify all parties who have an interest in or influence over the Product Return Process Digitization project. Stakeholders have been categorized based on their role, level of influence, and engagement requirements. Effective stakeholder management is critical to the success of this project, as it involves cross-functional coordination between customer-facing operations, IT development teams, and senior management.</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Stakeholder Category</w:t>
            </w:r>
          </w:p>
        </w:tc>
        <w:tc>
          <w:tcPr>
            <w:tcW w:type="pct" w:w="40%"/>
            <w:shd w:fill="529286" w:val="clear"/>
            <w:tcMar>
              <w:top w:type="dxa" w:w="60"/>
              <w:left w:type="dxa" w:w="120"/>
              <w:bottom w:type="dxa" w:w="60"/>
              <w:right w:type="dxa" w:w="120"/>
            </w:tcMar>
          </w:tcPr>
          <w:p>
            <w:r>
              <w:rPr>
                <w:rFonts w:ascii="Times New Roman"/>
                <w:b/>
                <w:bCs/>
                <w:color w:val="0B1C2C"/>
                <w:sz w:val="21"/>
                <w:szCs w:val="21"/>
              </w:rPr>
              <w:t xml:space="preserve">Role / Responsibility</w:t>
            </w:r>
          </w:p>
        </w:tc>
        <w:tc>
          <w:tcPr>
            <w:tcW w:type="pct" w:w="14%"/>
            <w:shd w:fill="529286" w:val="clear"/>
            <w:tcMar>
              <w:top w:type="dxa" w:w="60"/>
              <w:left w:type="dxa" w:w="120"/>
              <w:bottom w:type="dxa" w:w="60"/>
              <w:right w:type="dxa" w:w="120"/>
            </w:tcMar>
          </w:tcPr>
          <w:p>
            <w:r>
              <w:rPr>
                <w:rFonts w:ascii="Times New Roman"/>
                <w:b/>
                <w:bCs/>
                <w:color w:val="0B1C2C"/>
                <w:sz w:val="21"/>
                <w:szCs w:val="21"/>
              </w:rPr>
              <w:t xml:space="preserve">Influence Level</w:t>
            </w:r>
          </w:p>
        </w:tc>
        <w:tc>
          <w:tcPr>
            <w:tcW w:type="pct" w:w="24%"/>
            <w:shd w:fill="529286" w:val="clear"/>
            <w:tcMar>
              <w:top w:type="dxa" w:w="60"/>
              <w:left w:type="dxa" w:w="120"/>
              <w:bottom w:type="dxa" w:w="60"/>
              <w:right w:type="dxa" w:w="120"/>
            </w:tcMar>
          </w:tcPr>
          <w:p>
            <w:r>
              <w:rPr>
                <w:rFonts w:ascii="Times New Roman"/>
                <w:b/>
                <w:bCs/>
                <w:color w:val="0B1C2C"/>
                <w:sz w:val="21"/>
                <w:szCs w:val="21"/>
              </w:rPr>
              <w:t xml:space="preserve">Engagement Frequency</w:t>
            </w:r>
          </w:p>
        </w:tc>
      </w:tr>
      <w:tr>
        <w:trPr>
          <w:cantSplit/>
        </w:trPr>
        <w:tc>
          <w:tcPr>
            <w:tcW w:type="pct" w:w="22%"/>
            <w:tcMar>
              <w:top w:type="dxa" w:w="60"/>
              <w:left w:type="dxa" w:w="120"/>
              <w:bottom w:type="dxa" w:w="60"/>
              <w:right w:type="dxa" w:w="120"/>
            </w:tcMar>
          </w:tcPr>
          <w:p>
            <w:r>
              <w:rPr>
                <w:rFonts w:ascii="Times New Roman"/>
                <w:b w:val="false"/>
                <w:bCs w:val="false"/>
                <w:color w:val="182030"/>
                <w:sz w:val="21"/>
                <w:szCs w:val="21"/>
              </w:rPr>
              <w:t xml:space="preserve">Executive Sponsor</w:t>
            </w:r>
          </w:p>
        </w:tc>
        <w:tc>
          <w:tcPr>
            <w:tcW w:type="pct" w:w="40%"/>
            <w:tcMar>
              <w:top w:type="dxa" w:w="60"/>
              <w:left w:type="dxa" w:w="120"/>
              <w:bottom w:type="dxa" w:w="60"/>
              <w:right w:type="dxa" w:w="120"/>
            </w:tcMar>
          </w:tcPr>
          <w:p>
            <w:r>
              <w:rPr>
                <w:rFonts w:ascii="Times New Roman"/>
                <w:b w:val="false"/>
                <w:bCs w:val="false"/>
                <w:color w:val="182030"/>
                <w:sz w:val="21"/>
                <w:szCs w:val="21"/>
              </w:rPr>
              <w:t xml:space="preserve">VP of Operations — budget approval, strategic direction, final sign-off on deliverables</w:t>
            </w:r>
          </w:p>
        </w:tc>
        <w:tc>
          <w:tcPr>
            <w:tcW w:type="pct" w:w="14%"/>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24%"/>
            <w:tcMar>
              <w:top w:type="dxa" w:w="60"/>
              <w:left w:type="dxa" w:w="120"/>
              <w:bottom w:type="dxa" w:w="60"/>
              <w:right w:type="dxa" w:w="120"/>
            </w:tcMar>
          </w:tcPr>
          <w:p>
            <w:r>
              <w:rPr>
                <w:rFonts w:ascii="Times New Roman"/>
                <w:b w:val="false"/>
                <w:bCs w:val="false"/>
                <w:color w:val="182030"/>
                <w:sz w:val="21"/>
                <w:szCs w:val="21"/>
              </w:rPr>
              <w:t xml:space="preserve">Monthly review meetings</w:t>
            </w:r>
          </w:p>
        </w:tc>
      </w:tr>
      <w:tr>
        <w:trPr>
          <w:cantSplit/>
        </w:trPr>
        <w:tc>
          <w:tcPr>
            <w:tcW w:type="pct" w:w="22%"/>
            <w:shd w:fill="F2F4F6" w:val="clear"/>
            <w:tcMar>
              <w:top w:type="dxa" w:w="60"/>
              <w:left w:type="dxa" w:w="120"/>
              <w:bottom w:type="dxa" w:w="60"/>
              <w:right w:type="dxa" w:w="120"/>
            </w:tcMar>
          </w:tcPr>
          <w:p>
            <w:r>
              <w:rPr>
                <w:rFonts w:ascii="Times New Roman"/>
                <w:b w:val="false"/>
                <w:bCs w:val="false"/>
                <w:color w:val="182030"/>
                <w:sz w:val="21"/>
                <w:szCs w:val="21"/>
              </w:rPr>
              <w:t xml:space="preserve">Project Manager</w:t>
            </w:r>
          </w:p>
        </w:tc>
        <w:tc>
          <w:tcPr>
            <w:tcW w:type="pct" w:w="40%"/>
            <w:shd w:fill="F2F4F6" w:val="clear"/>
            <w:tcMar>
              <w:top w:type="dxa" w:w="60"/>
              <w:left w:type="dxa" w:w="120"/>
              <w:bottom w:type="dxa" w:w="60"/>
              <w:right w:type="dxa" w:w="120"/>
            </w:tcMar>
          </w:tcPr>
          <w:p>
            <w:r>
              <w:rPr>
                <w:rFonts w:ascii="Times New Roman"/>
                <w:b w:val="false"/>
                <w:bCs w:val="false"/>
                <w:color w:val="182030"/>
                <w:sz w:val="21"/>
                <w:szCs w:val="21"/>
              </w:rPr>
              <w:t xml:space="preserve">Day-to-day project coordination, timeline management, risk escalation</w:t>
            </w:r>
          </w:p>
        </w:tc>
        <w:tc>
          <w:tcPr>
            <w:tcW w:type="pct" w:w="14%"/>
            <w:shd w:fill="F2F4F6" w:val="clear"/>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24%"/>
            <w:shd w:fill="F2F4F6" w:val="clear"/>
            <w:tcMar>
              <w:top w:type="dxa" w:w="60"/>
              <w:left w:type="dxa" w:w="120"/>
              <w:bottom w:type="dxa" w:w="60"/>
              <w:right w:type="dxa" w:w="120"/>
            </w:tcMar>
          </w:tcPr>
          <w:p>
            <w:r>
              <w:rPr>
                <w:rFonts w:ascii="Times New Roman"/>
                <w:b w:val="false"/>
                <w:bCs w:val="false"/>
                <w:color w:val="182030"/>
                <w:sz w:val="21"/>
                <w:szCs w:val="21"/>
              </w:rPr>
              <w:t xml:space="preserve">Daily standups, weekly reports</w:t>
            </w:r>
          </w:p>
        </w:tc>
      </w:tr>
      <w:tr>
        <w:trPr>
          <w:cantSplit/>
        </w:trPr>
        <w:tc>
          <w:tcPr>
            <w:tcW w:type="pct" w:w="22%"/>
            <w:tcMar>
              <w:top w:type="dxa" w:w="60"/>
              <w:left w:type="dxa" w:w="120"/>
              <w:bottom w:type="dxa" w:w="60"/>
              <w:right w:type="dxa" w:w="120"/>
            </w:tcMar>
          </w:tcPr>
          <w:p>
            <w:r>
              <w:rPr>
                <w:rFonts w:ascii="Times New Roman"/>
                <w:b w:val="false"/>
                <w:bCs w:val="false"/>
                <w:color w:val="182030"/>
                <w:sz w:val="21"/>
                <w:szCs w:val="21"/>
              </w:rPr>
              <w:t xml:space="preserve">Business Analyst</w:t>
            </w:r>
          </w:p>
        </w:tc>
        <w:tc>
          <w:tcPr>
            <w:tcW w:type="pct" w:w="40%"/>
            <w:tcMar>
              <w:top w:type="dxa" w:w="60"/>
              <w:left w:type="dxa" w:w="120"/>
              <w:bottom w:type="dxa" w:w="60"/>
              <w:right w:type="dxa" w:w="120"/>
            </w:tcMar>
          </w:tcPr>
          <w:p>
            <w:r>
              <w:rPr>
                <w:rFonts w:ascii="Times New Roman"/>
                <w:b w:val="false"/>
                <w:bCs w:val="false"/>
                <w:color w:val="182030"/>
                <w:sz w:val="21"/>
                <w:szCs w:val="21"/>
              </w:rPr>
              <w:t xml:space="preserve">Requirements elicitation, BRD/FRD authoring, UAT coordination</w:t>
            </w:r>
          </w:p>
        </w:tc>
        <w:tc>
          <w:tcPr>
            <w:tcW w:type="pct" w:w="14%"/>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24%"/>
            <w:tcMar>
              <w:top w:type="dxa" w:w="60"/>
              <w:left w:type="dxa" w:w="120"/>
              <w:bottom w:type="dxa" w:w="60"/>
              <w:right w:type="dxa" w:w="120"/>
            </w:tcMar>
          </w:tcPr>
          <w:p>
            <w:r>
              <w:rPr>
                <w:rFonts w:ascii="Times New Roman"/>
                <w:b w:val="false"/>
                <w:bCs w:val="false"/>
                <w:color w:val="182030"/>
                <w:sz w:val="21"/>
                <w:szCs w:val="21"/>
              </w:rPr>
              <w:t xml:space="preserve">Continuous throughout project</w:t>
            </w:r>
          </w:p>
        </w:tc>
      </w:tr>
      <w:tr>
        <w:trPr>
          <w:cantSplit/>
        </w:trPr>
        <w:tc>
          <w:tcPr>
            <w:tcW w:type="pct" w:w="22%"/>
            <w:shd w:fill="F2F4F6" w:val="clear"/>
            <w:tcMar>
              <w:top w:type="dxa" w:w="60"/>
              <w:left w:type="dxa" w:w="120"/>
              <w:bottom w:type="dxa" w:w="60"/>
              <w:right w:type="dxa" w:w="120"/>
            </w:tcMar>
          </w:tcPr>
          <w:p>
            <w:r>
              <w:rPr>
                <w:rFonts w:ascii="Times New Roman"/>
                <w:b w:val="false"/>
                <w:bCs w:val="false"/>
                <w:color w:val="182030"/>
                <w:sz w:val="21"/>
                <w:szCs w:val="21"/>
              </w:rPr>
              <w:t xml:space="preserve">IT Development Team</w:t>
            </w:r>
          </w:p>
        </w:tc>
        <w:tc>
          <w:tcPr>
            <w:tcW w:type="pct" w:w="40%"/>
            <w:shd w:fill="F2F4F6" w:val="clear"/>
            <w:tcMar>
              <w:top w:type="dxa" w:w="60"/>
              <w:left w:type="dxa" w:w="120"/>
              <w:bottom w:type="dxa" w:w="60"/>
              <w:right w:type="dxa" w:w="120"/>
            </w:tcMar>
          </w:tcPr>
          <w:p>
            <w:r>
              <w:rPr>
                <w:rFonts w:ascii="Times New Roman"/>
                <w:b w:val="false"/>
                <w:bCs w:val="false"/>
                <w:color w:val="182030"/>
                <w:sz w:val="21"/>
                <w:szCs w:val="21"/>
              </w:rPr>
              <w:t xml:space="preserve">System architecture, development, testing, deployment of RMS</w:t>
            </w:r>
          </w:p>
        </w:tc>
        <w:tc>
          <w:tcPr>
            <w:tcW w:type="pct" w:w="14%"/>
            <w:shd w:fill="F2F4F6" w:val="clear"/>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24%"/>
            <w:shd w:fill="F2F4F6" w:val="clear"/>
            <w:tcMar>
              <w:top w:type="dxa" w:w="60"/>
              <w:left w:type="dxa" w:w="120"/>
              <w:bottom w:type="dxa" w:w="60"/>
              <w:right w:type="dxa" w:w="120"/>
            </w:tcMar>
          </w:tcPr>
          <w:p>
            <w:r>
              <w:rPr>
                <w:rFonts w:ascii="Times New Roman"/>
                <w:b w:val="false"/>
                <w:bCs w:val="false"/>
                <w:color w:val="182030"/>
                <w:sz w:val="21"/>
                <w:szCs w:val="21"/>
              </w:rPr>
              <w:t xml:space="preserve">Sprint cycles, bi-weekly demos</w:t>
            </w:r>
          </w:p>
        </w:tc>
      </w:tr>
      <w:tr>
        <w:trPr>
          <w:cantSplit/>
        </w:trPr>
        <w:tc>
          <w:tcPr>
            <w:tcW w:type="pct" w:w="22%"/>
            <w:tcMar>
              <w:top w:type="dxa" w:w="60"/>
              <w:left w:type="dxa" w:w="120"/>
              <w:bottom w:type="dxa" w:w="60"/>
              <w:right w:type="dxa" w:w="120"/>
            </w:tcMar>
          </w:tcPr>
          <w:p>
            <w:r>
              <w:rPr>
                <w:rFonts w:ascii="Times New Roman"/>
                <w:b w:val="false"/>
                <w:bCs w:val="false"/>
                <w:color w:val="182030"/>
                <w:sz w:val="21"/>
                <w:szCs w:val="21"/>
              </w:rPr>
              <w:t xml:space="preserve">Store Managers</w:t>
            </w:r>
          </w:p>
        </w:tc>
        <w:tc>
          <w:tcPr>
            <w:tcW w:type="pct" w:w="40%"/>
            <w:tcMar>
              <w:top w:type="dxa" w:w="60"/>
              <w:left w:type="dxa" w:w="120"/>
              <w:bottom w:type="dxa" w:w="60"/>
              <w:right w:type="dxa" w:w="120"/>
            </w:tcMar>
          </w:tcPr>
          <w:p>
            <w:r>
              <w:rPr>
                <w:rFonts w:ascii="Times New Roman"/>
                <w:b w:val="false"/>
                <w:bCs w:val="false"/>
                <w:color w:val="182030"/>
                <w:sz w:val="21"/>
                <w:szCs w:val="21"/>
              </w:rPr>
              <w:t xml:space="preserve">End-users of the system, provide operational feedback and use-case validation</w:t>
            </w:r>
          </w:p>
        </w:tc>
        <w:tc>
          <w:tcPr>
            <w:tcW w:type="pct" w:w="14%"/>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24%"/>
            <w:tcMar>
              <w:top w:type="dxa" w:w="60"/>
              <w:left w:type="dxa" w:w="120"/>
              <w:bottom w:type="dxa" w:w="60"/>
              <w:right w:type="dxa" w:w="120"/>
            </w:tcMar>
          </w:tcPr>
          <w:p>
            <w:r>
              <w:rPr>
                <w:rFonts w:ascii="Times New Roman"/>
                <w:b w:val="false"/>
                <w:bCs w:val="false"/>
                <w:color w:val="182030"/>
                <w:sz w:val="21"/>
                <w:szCs w:val="21"/>
              </w:rPr>
              <w:t xml:space="preserve">Bi-weekly feedback sessions</w:t>
            </w:r>
          </w:p>
        </w:tc>
      </w:tr>
      <w:tr>
        <w:trPr>
          <w:cantSplit/>
        </w:trPr>
        <w:tc>
          <w:tcPr>
            <w:tcW w:type="pct" w:w="22%"/>
            <w:shd w:fill="F2F4F6" w:val="clear"/>
            <w:tcMar>
              <w:top w:type="dxa" w:w="60"/>
              <w:left w:type="dxa" w:w="120"/>
              <w:bottom w:type="dxa" w:w="60"/>
              <w:right w:type="dxa" w:w="120"/>
            </w:tcMar>
          </w:tcPr>
          <w:p>
            <w:r>
              <w:rPr>
                <w:rFonts w:ascii="Times New Roman"/>
                <w:b w:val="false"/>
                <w:bCs w:val="false"/>
                <w:color w:val="182030"/>
                <w:sz w:val="21"/>
                <w:szCs w:val="21"/>
              </w:rPr>
              <w:t xml:space="preserve">Customer Service Representatives</w:t>
            </w:r>
          </w:p>
        </w:tc>
        <w:tc>
          <w:tcPr>
            <w:tcW w:type="pct" w:w="40%"/>
            <w:shd w:fill="F2F4F6" w:val="clear"/>
            <w:tcMar>
              <w:top w:type="dxa" w:w="60"/>
              <w:left w:type="dxa" w:w="120"/>
              <w:bottom w:type="dxa" w:w="60"/>
              <w:right w:type="dxa" w:w="120"/>
            </w:tcMar>
          </w:tcPr>
          <w:p>
            <w:r>
              <w:rPr>
                <w:rFonts w:ascii="Times New Roman"/>
                <w:b w:val="false"/>
                <w:bCs w:val="false"/>
                <w:color w:val="182030"/>
                <w:sz w:val="21"/>
                <w:szCs w:val="21"/>
              </w:rPr>
              <w:t xml:space="preserve">Handle escalated return cases, use RMS for processing returns</w:t>
            </w:r>
          </w:p>
        </w:tc>
        <w:tc>
          <w:tcPr>
            <w:tcW w:type="pct" w:w="14%"/>
            <w:shd w:fill="F2F4F6" w:val="clear"/>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24%"/>
            <w:shd w:fill="F2F4F6" w:val="clear"/>
            <w:tcMar>
              <w:top w:type="dxa" w:w="60"/>
              <w:left w:type="dxa" w:w="120"/>
              <w:bottom w:type="dxa" w:w="60"/>
              <w:right w:type="dxa" w:w="120"/>
            </w:tcMar>
          </w:tcPr>
          <w:p>
            <w:r>
              <w:rPr>
                <w:rFonts w:ascii="Times New Roman"/>
                <w:b w:val="false"/>
                <w:bCs w:val="false"/>
                <w:color w:val="182030"/>
                <w:sz w:val="21"/>
                <w:szCs w:val="21"/>
              </w:rPr>
              <w:t xml:space="preserve">Training sessions, UAT testing</w:t>
            </w:r>
          </w:p>
        </w:tc>
      </w:tr>
      <w:tr>
        <w:trPr>
          <w:cantSplit/>
        </w:trPr>
        <w:tc>
          <w:tcPr>
            <w:tcW w:type="pct" w:w="22%"/>
            <w:tcMar>
              <w:top w:type="dxa" w:w="60"/>
              <w:left w:type="dxa" w:w="120"/>
              <w:bottom w:type="dxa" w:w="60"/>
              <w:right w:type="dxa" w:w="120"/>
            </w:tcMar>
          </w:tcPr>
          <w:p>
            <w:r>
              <w:rPr>
                <w:rFonts w:ascii="Times New Roman"/>
                <w:b w:val="false"/>
                <w:bCs w:val="false"/>
                <w:color w:val="182030"/>
                <w:sz w:val="21"/>
                <w:szCs w:val="21"/>
              </w:rPr>
              <w:t xml:space="preserve">Finance Department</w:t>
            </w:r>
          </w:p>
        </w:tc>
        <w:tc>
          <w:tcPr>
            <w:tcW w:type="pct" w:w="40%"/>
            <w:tcMar>
              <w:top w:type="dxa" w:w="60"/>
              <w:left w:type="dxa" w:w="120"/>
              <w:bottom w:type="dxa" w:w="60"/>
              <w:right w:type="dxa" w:w="120"/>
            </w:tcMar>
          </w:tcPr>
          <w:p>
            <w:r>
              <w:rPr>
                <w:rFonts w:ascii="Times New Roman"/>
                <w:b w:val="false"/>
                <w:bCs w:val="false"/>
                <w:color w:val="182030"/>
                <w:sz w:val="21"/>
                <w:szCs w:val="21"/>
              </w:rPr>
              <w:t xml:space="preserve">Process refunds, reconcile return-related transactions</w:t>
            </w:r>
          </w:p>
        </w:tc>
        <w:tc>
          <w:tcPr>
            <w:tcW w:type="pct" w:w="14%"/>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24%"/>
            <w:tcMar>
              <w:top w:type="dxa" w:w="60"/>
              <w:left w:type="dxa" w:w="120"/>
              <w:bottom w:type="dxa" w:w="60"/>
              <w:right w:type="dxa" w:w="120"/>
            </w:tcMar>
          </w:tcPr>
          <w:p>
            <w:r>
              <w:rPr>
                <w:rFonts w:ascii="Times New Roman"/>
                <w:b w:val="false"/>
                <w:bCs w:val="false"/>
                <w:color w:val="182030"/>
                <w:sz w:val="21"/>
                <w:szCs w:val="21"/>
              </w:rPr>
              <w:t xml:space="preserve">Monthly reconciliation meetings</w:t>
            </w:r>
          </w:p>
        </w:tc>
      </w:tr>
      <w:tr>
        <w:trPr>
          <w:cantSplit/>
        </w:trPr>
        <w:tc>
          <w:tcPr>
            <w:tcW w:type="pct" w:w="22%"/>
            <w:shd w:fill="F2F4F6" w:val="clear"/>
            <w:tcMar>
              <w:top w:type="dxa" w:w="60"/>
              <w:left w:type="dxa" w:w="120"/>
              <w:bottom w:type="dxa" w:w="60"/>
              <w:right w:type="dxa" w:w="120"/>
            </w:tcMar>
          </w:tcPr>
          <w:p>
            <w:r>
              <w:rPr>
                <w:rFonts w:ascii="Times New Roman"/>
                <w:b w:val="false"/>
                <w:bCs w:val="false"/>
                <w:color w:val="182030"/>
                <w:sz w:val="21"/>
                <w:szCs w:val="21"/>
              </w:rPr>
              <w:t xml:space="preserve">Warehouse / Logistics</w:t>
            </w:r>
          </w:p>
        </w:tc>
        <w:tc>
          <w:tcPr>
            <w:tcW w:type="pct" w:w="40%"/>
            <w:shd w:fill="F2F4F6" w:val="clear"/>
            <w:tcMar>
              <w:top w:type="dxa" w:w="60"/>
              <w:left w:type="dxa" w:w="120"/>
              <w:bottom w:type="dxa" w:w="60"/>
              <w:right w:type="dxa" w:w="120"/>
            </w:tcMar>
          </w:tcPr>
          <w:p>
            <w:r>
              <w:rPr>
                <w:rFonts w:ascii="Times New Roman"/>
                <w:b w:val="false"/>
                <w:bCs w:val="false"/>
                <w:color w:val="182030"/>
                <w:sz w:val="21"/>
                <w:szCs w:val="21"/>
              </w:rPr>
              <w:t xml:space="preserve">Receive returned products, manage inventory updates</w:t>
            </w:r>
          </w:p>
        </w:tc>
        <w:tc>
          <w:tcPr>
            <w:tcW w:type="pct" w:w="14%"/>
            <w:shd w:fill="F2F4F6" w:val="clear"/>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24%"/>
            <w:shd w:fill="F2F4F6" w:val="clear"/>
            <w:tcMar>
              <w:top w:type="dxa" w:w="60"/>
              <w:left w:type="dxa" w:w="120"/>
              <w:bottom w:type="dxa" w:w="60"/>
              <w:right w:type="dxa" w:w="120"/>
            </w:tcMar>
          </w:tcPr>
          <w:p>
            <w:r>
              <w:rPr>
                <w:rFonts w:ascii="Times New Roman"/>
                <w:b w:val="false"/>
                <w:bCs w:val="false"/>
                <w:color w:val="182030"/>
                <w:sz w:val="21"/>
                <w:szCs w:val="21"/>
              </w:rPr>
              <w:t xml:space="preserve">Integration testing phase</w:t>
            </w:r>
          </w:p>
        </w:tc>
      </w:tr>
      <w:tr>
        <w:trPr>
          <w:cantSplit/>
        </w:trPr>
        <w:tc>
          <w:tcPr>
            <w:tcW w:type="pct" w:w="22%"/>
            <w:tcMar>
              <w:top w:type="dxa" w:w="60"/>
              <w:left w:type="dxa" w:w="120"/>
              <w:bottom w:type="dxa" w:w="60"/>
              <w:right w:type="dxa" w:w="120"/>
            </w:tcMar>
          </w:tcPr>
          <w:p>
            <w:r>
              <w:rPr>
                <w:rFonts w:ascii="Times New Roman"/>
                <w:b w:val="false"/>
                <w:bCs w:val="false"/>
                <w:color w:val="182030"/>
                <w:sz w:val="21"/>
                <w:szCs w:val="21"/>
              </w:rPr>
              <w:t xml:space="preserve">End Customers</w:t>
            </w:r>
          </w:p>
        </w:tc>
        <w:tc>
          <w:tcPr>
            <w:tcW w:type="pct" w:w="40%"/>
            <w:tcMar>
              <w:top w:type="dxa" w:w="60"/>
              <w:left w:type="dxa" w:w="120"/>
              <w:bottom w:type="dxa" w:w="60"/>
              <w:right w:type="dxa" w:w="120"/>
            </w:tcMar>
          </w:tcPr>
          <w:p>
            <w:r>
              <w:rPr>
                <w:rFonts w:ascii="Times New Roman"/>
                <w:b w:val="false"/>
                <w:bCs w:val="false"/>
                <w:color w:val="182030"/>
                <w:sz w:val="21"/>
                <w:szCs w:val="21"/>
              </w:rPr>
              <w:t xml:space="preserve">Submit return requests, track return status, receive notifications</w:t>
            </w:r>
          </w:p>
        </w:tc>
        <w:tc>
          <w:tcPr>
            <w:tcW w:type="pct" w:w="14%"/>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24%"/>
            <w:tcMar>
              <w:top w:type="dxa" w:w="60"/>
              <w:left w:type="dxa" w:w="120"/>
              <w:bottom w:type="dxa" w:w="60"/>
              <w:right w:type="dxa" w:w="120"/>
            </w:tcMar>
          </w:tcPr>
          <w:p>
            <w:r>
              <w:rPr>
                <w:rFonts w:ascii="Times New Roman"/>
                <w:b w:val="false"/>
                <w:bCs w:val="false"/>
                <w:color w:val="182030"/>
                <w:sz w:val="21"/>
                <w:szCs w:val="21"/>
              </w:rPr>
              <w:t xml:space="preserve">Survey feedback, beta testing</w:t>
            </w:r>
          </w:p>
        </w:tc>
      </w:tr>
      <w:tr>
        <w:trPr>
          <w:cantSplit/>
        </w:trPr>
        <w:tc>
          <w:tcPr>
            <w:tcW w:type="pct" w:w="22%"/>
            <w:shd w:fill="F2F4F6" w:val="clear"/>
            <w:tcMar>
              <w:top w:type="dxa" w:w="60"/>
              <w:left w:type="dxa" w:w="120"/>
              <w:bottom w:type="dxa" w:w="60"/>
              <w:right w:type="dxa" w:w="120"/>
            </w:tcMar>
          </w:tcPr>
          <w:p>
            <w:r>
              <w:rPr>
                <w:rFonts w:ascii="Times New Roman"/>
                <w:b w:val="false"/>
                <w:bCs w:val="false"/>
                <w:color w:val="182030"/>
                <w:sz w:val="21"/>
                <w:szCs w:val="21"/>
              </w:rPr>
              <w:t xml:space="preserve">Quality Assurance Team</w:t>
            </w:r>
          </w:p>
        </w:tc>
        <w:tc>
          <w:tcPr>
            <w:tcW w:type="pct" w:w="40%"/>
            <w:shd w:fill="F2F4F6" w:val="clear"/>
            <w:tcMar>
              <w:top w:type="dxa" w:w="60"/>
              <w:left w:type="dxa" w:w="120"/>
              <w:bottom w:type="dxa" w:w="60"/>
              <w:right w:type="dxa" w:w="120"/>
            </w:tcMar>
          </w:tcPr>
          <w:p>
            <w:r>
              <w:rPr>
                <w:rFonts w:ascii="Times New Roman"/>
                <w:b w:val="false"/>
                <w:bCs w:val="false"/>
                <w:color w:val="182030"/>
                <w:sz w:val="21"/>
                <w:szCs w:val="21"/>
              </w:rPr>
              <w:t xml:space="preserve">System testing, defect tracking, UAT coordination</w:t>
            </w:r>
          </w:p>
        </w:tc>
        <w:tc>
          <w:tcPr>
            <w:tcW w:type="pct" w:w="14%"/>
            <w:shd w:fill="F2F4F6" w:val="clear"/>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24%"/>
            <w:shd w:fill="F2F4F6" w:val="clear"/>
            <w:tcMar>
              <w:top w:type="dxa" w:w="60"/>
              <w:left w:type="dxa" w:w="120"/>
              <w:bottom w:type="dxa" w:w="60"/>
              <w:right w:type="dxa" w:w="120"/>
            </w:tcMar>
          </w:tcPr>
          <w:p>
            <w:r>
              <w:rPr>
                <w:rFonts w:ascii="Times New Roman"/>
                <w:b w:val="false"/>
                <w:bCs w:val="false"/>
                <w:color w:val="182030"/>
                <w:sz w:val="21"/>
                <w:szCs w:val="21"/>
              </w:rPr>
              <w:t xml:space="preserve">Each sprint cycle</w:t>
            </w:r>
          </w:p>
        </w:tc>
      </w:tr>
      <w:tr>
        <w:trPr>
          <w:cantSplit/>
        </w:trPr>
        <w:tc>
          <w:tcPr>
            <w:tcW w:type="pct" w:w="22%"/>
            <w:tcMar>
              <w:top w:type="dxa" w:w="60"/>
              <w:left w:type="dxa" w:w="120"/>
              <w:bottom w:type="dxa" w:w="60"/>
              <w:right w:type="dxa" w:w="120"/>
            </w:tcMar>
          </w:tcPr>
          <w:p>
            <w:r>
              <w:rPr>
                <w:rFonts w:ascii="Times New Roman"/>
                <w:b w:val="false"/>
                <w:bCs w:val="false"/>
                <w:color w:val="182030"/>
                <w:sz w:val="21"/>
                <w:szCs w:val="21"/>
              </w:rPr>
              <w:t xml:space="preserve">Compliance / Legal</w:t>
            </w:r>
          </w:p>
        </w:tc>
        <w:tc>
          <w:tcPr>
            <w:tcW w:type="pct" w:w="40%"/>
            <w:tcMar>
              <w:top w:type="dxa" w:w="60"/>
              <w:left w:type="dxa" w:w="120"/>
              <w:bottom w:type="dxa" w:w="60"/>
              <w:right w:type="dxa" w:w="120"/>
            </w:tcMar>
          </w:tcPr>
          <w:p>
            <w:r>
              <w:rPr>
                <w:rFonts w:ascii="Times New Roman"/>
                <w:b w:val="false"/>
                <w:bCs w:val="false"/>
                <w:color w:val="182030"/>
                <w:sz w:val="21"/>
                <w:szCs w:val="21"/>
              </w:rPr>
              <w:t xml:space="preserve">Ensure return policy compliance with consumer protection regulations</w:t>
            </w:r>
          </w:p>
        </w:tc>
        <w:tc>
          <w:tcPr>
            <w:tcW w:type="pct" w:w="14%"/>
            <w:tcMar>
              <w:top w:type="dxa" w:w="60"/>
              <w:left w:type="dxa" w:w="120"/>
              <w:bottom w:type="dxa" w:w="60"/>
              <w:right w:type="dxa" w:w="120"/>
            </w:tcMar>
          </w:tcPr>
          <w:p>
            <w:r>
              <w:rPr>
                <w:rFonts w:ascii="Times New Roman"/>
                <w:b w:val="false"/>
                <w:bCs w:val="false"/>
                <w:color w:val="182030"/>
                <w:sz w:val="21"/>
                <w:szCs w:val="21"/>
              </w:rPr>
              <w:t xml:space="preserve">Low</w:t>
            </w:r>
          </w:p>
        </w:tc>
        <w:tc>
          <w:tcPr>
            <w:tcW w:type="pct" w:w="24%"/>
            <w:tcMar>
              <w:top w:type="dxa" w:w="60"/>
              <w:left w:type="dxa" w:w="120"/>
              <w:bottom w:type="dxa" w:w="60"/>
              <w:right w:type="dxa" w:w="120"/>
            </w:tcMar>
          </w:tcPr>
          <w:p>
            <w:r>
              <w:rPr>
                <w:rFonts w:ascii="Times New Roman"/>
                <w:b w:val="false"/>
                <w:bCs w:val="false"/>
                <w:color w:val="182030"/>
                <w:sz w:val="21"/>
                <w:szCs w:val="21"/>
              </w:rPr>
              <w:t xml:space="preserve">Review at milestones</w:t>
            </w:r>
          </w:p>
        </w:tc>
      </w:tr>
    </w:tbl>
    <w:p>
      <w:pPr>
        <w:pStyle w:val="Heading1"/>
        <w:spacing w:after="200" w:before="400" w:line="312"/>
      </w:pPr>
      <w:bookmarkStart w:id="100003" w:name="_Toc100003"/>
      <w:r>
        <w:rPr>
          <w:rFonts w:ascii="Times New Roman"/>
          <w:b/>
          <w:bCs/>
          <w:color w:val="0B1C2C"/>
          <w:sz w:val="32"/>
          <w:szCs w:val="32"/>
        </w:rPr>
        <w:t xml:space="preserve">4. Business Objectives</w:t>
      </w:r>
      <w:bookmarkEnd w:id="100003"/>
    </w:p>
    <w:p>
      <w:pPr>
        <w:spacing w:after="120" w:line="312"/>
        <w:jc w:val="both"/>
      </w:pPr>
      <w:r>
        <w:rPr>
          <w:rFonts w:ascii="Times New Roman"/>
          <w:color w:val="182030"/>
          <w:sz w:val="24"/>
          <w:szCs w:val="24"/>
        </w:rPr>
        <w:t xml:space="preserve">The Product Return Process Digitization initiative is driven by several strategic business objectives that align with Kontakt Home’s broader goal of enhancing operational efficiency and customer satisfaction. These objectives have been defined in collaboration with the executive sponsor and key stakeholders, and they represent the measurable outcomes that the Return Management System must deliver. Each objective is tied to specific Key Performance Indicators (KPIs) that will be used to evaluate the success of the project during and after implementation.</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0%"/>
            <w:shd w:fill="529286" w:val="clear"/>
            <w:tcMar>
              <w:top w:type="dxa" w:w="60"/>
              <w:left w:type="dxa" w:w="120"/>
              <w:bottom w:type="dxa" w:w="60"/>
              <w:right w:type="dxa" w:w="120"/>
            </w:tcMar>
          </w:tcPr>
          <w:p>
            <w:r>
              <w:rPr>
                <w:rFonts w:ascii="Times New Roman"/>
                <w:b/>
                <w:bCs/>
                <w:color w:val="0B1C2C"/>
                <w:sz w:val="21"/>
                <w:szCs w:val="21"/>
              </w:rPr>
              <w:t xml:space="preserve">ID</w:t>
            </w:r>
          </w:p>
        </w:tc>
        <w:tc>
          <w:tcPr>
            <w:tcW w:type="pct" w:w="48%"/>
            <w:shd w:fill="529286" w:val="clear"/>
            <w:tcMar>
              <w:top w:type="dxa" w:w="60"/>
              <w:left w:type="dxa" w:w="120"/>
              <w:bottom w:type="dxa" w:w="60"/>
              <w:right w:type="dxa" w:w="120"/>
            </w:tcMar>
          </w:tcPr>
          <w:p>
            <w:r>
              <w:rPr>
                <w:rFonts w:ascii="Times New Roman"/>
                <w:b/>
                <w:bCs/>
                <w:color w:val="0B1C2C"/>
                <w:sz w:val="21"/>
                <w:szCs w:val="21"/>
              </w:rPr>
              <w:t xml:space="preserve">Business Objective</w:t>
            </w:r>
          </w:p>
        </w:tc>
        <w:tc>
          <w:tcPr>
            <w:tcW w:type="pct" w:w="32%"/>
            <w:shd w:fill="529286" w:val="clear"/>
            <w:tcMar>
              <w:top w:type="dxa" w:w="60"/>
              <w:left w:type="dxa" w:w="120"/>
              <w:bottom w:type="dxa" w:w="60"/>
              <w:right w:type="dxa" w:w="120"/>
            </w:tcMar>
          </w:tcPr>
          <w:p>
            <w:r>
              <w:rPr>
                <w:rFonts w:ascii="Times New Roman"/>
                <w:b/>
                <w:bCs/>
                <w:color w:val="0B1C2C"/>
                <w:sz w:val="21"/>
                <w:szCs w:val="21"/>
              </w:rPr>
              <w:t xml:space="preserve">KPI / Target</w:t>
            </w:r>
          </w:p>
        </w:tc>
        <w:tc>
          <w:tcPr>
            <w:tcW w:type="pct" w:w="10%"/>
            <w:shd w:fill="529286" w:val="clear"/>
            <w:tcMar>
              <w:top w:type="dxa" w:w="60"/>
              <w:left w:type="dxa" w:w="120"/>
              <w:bottom w:type="dxa" w:w="60"/>
              <w:right w:type="dxa" w:w="120"/>
            </w:tcMar>
          </w:tcPr>
          <w:p>
            <w:r>
              <w:rPr>
                <w:rFonts w:ascii="Times New Roman"/>
                <w:b/>
                <w:bCs/>
                <w:color w:val="0B1C2C"/>
                <w:sz w:val="21"/>
                <w:szCs w:val="21"/>
              </w:rPr>
              <w:t xml:space="preserve">Priority</w:t>
            </w:r>
          </w:p>
        </w:tc>
      </w:tr>
      <w:tr>
        <w:trPr>
          <w:cantSplit/>
        </w:trPr>
        <w:tc>
          <w:tcPr>
            <w:tcW w:type="pct" w:w="10%"/>
            <w:tcMar>
              <w:top w:type="dxa" w:w="60"/>
              <w:left w:type="dxa" w:w="120"/>
              <w:bottom w:type="dxa" w:w="60"/>
              <w:right w:type="dxa" w:w="120"/>
            </w:tcMar>
          </w:tcPr>
          <w:p>
            <w:r>
              <w:rPr>
                <w:rFonts w:ascii="Times New Roman"/>
                <w:b w:val="false"/>
                <w:bCs w:val="false"/>
                <w:color w:val="182030"/>
                <w:sz w:val="21"/>
                <w:szCs w:val="21"/>
              </w:rPr>
              <w:t xml:space="preserve">BO-01</w:t>
            </w:r>
          </w:p>
        </w:tc>
        <w:tc>
          <w:tcPr>
            <w:tcW w:type="pct" w:w="48%"/>
            <w:tcMar>
              <w:top w:type="dxa" w:w="60"/>
              <w:left w:type="dxa" w:w="120"/>
              <w:bottom w:type="dxa" w:w="60"/>
              <w:right w:type="dxa" w:w="120"/>
            </w:tcMar>
          </w:tcPr>
          <w:p>
            <w:r>
              <w:rPr>
                <w:rFonts w:ascii="Times New Roman"/>
                <w:b w:val="false"/>
                <w:bCs w:val="false"/>
                <w:color w:val="182030"/>
                <w:sz w:val="21"/>
                <w:szCs w:val="21"/>
              </w:rPr>
              <w:t xml:space="preserve">Reduce average return processing time from 5-7 days to under 3 business days</w:t>
            </w:r>
          </w:p>
        </w:tc>
        <w:tc>
          <w:tcPr>
            <w:tcW w:type="pct" w:w="32%"/>
            <w:tcMar>
              <w:top w:type="dxa" w:w="60"/>
              <w:left w:type="dxa" w:w="120"/>
              <w:bottom w:type="dxa" w:w="60"/>
              <w:right w:type="dxa" w:w="120"/>
            </w:tcMar>
          </w:tcPr>
          <w:p>
            <w:r>
              <w:rPr>
                <w:rFonts w:ascii="Times New Roman"/>
                <w:b w:val="false"/>
                <w:bCs w:val="false"/>
                <w:color w:val="182030"/>
                <w:sz w:val="21"/>
                <w:szCs w:val="21"/>
              </w:rPr>
              <w:t xml:space="preserve">Processing time &lt;= 3 business days for 90% of returns</w:t>
            </w:r>
          </w:p>
        </w:tc>
        <w:tc>
          <w:tcPr>
            <w:tcW w:type="pct" w:w="10%"/>
            <w:tcMar>
              <w:top w:type="dxa" w:w="60"/>
              <w:left w:type="dxa" w:w="120"/>
              <w:bottom w:type="dxa" w:w="60"/>
              <w:right w:type="dxa" w:w="120"/>
            </w:tcMar>
          </w:tcPr>
          <w:p>
            <w:r>
              <w:rPr>
                <w:rFonts w:ascii="Times New Roman"/>
                <w:b w:val="false"/>
                <w:bCs w:val="false"/>
                <w:color w:val="182030"/>
                <w:sz w:val="21"/>
                <w:szCs w:val="21"/>
              </w:rPr>
              <w:t xml:space="preserve">Critical</w:t>
            </w:r>
          </w:p>
        </w:tc>
      </w:tr>
      <w:tr>
        <w:trPr>
          <w:cantSplit/>
        </w:trPr>
        <w:tc>
          <w:tcPr>
            <w:tcW w:type="pct" w:w="10%"/>
            <w:shd w:fill="F2F4F6" w:val="clear"/>
            <w:tcMar>
              <w:top w:type="dxa" w:w="60"/>
              <w:left w:type="dxa" w:w="120"/>
              <w:bottom w:type="dxa" w:w="60"/>
              <w:right w:type="dxa" w:w="120"/>
            </w:tcMar>
          </w:tcPr>
          <w:p>
            <w:r>
              <w:rPr>
                <w:rFonts w:ascii="Times New Roman"/>
                <w:b w:val="false"/>
                <w:bCs w:val="false"/>
                <w:color w:val="182030"/>
                <w:sz w:val="21"/>
                <w:szCs w:val="21"/>
              </w:rPr>
              <w:t xml:space="preserve">BO-02</w:t>
            </w:r>
          </w:p>
        </w:tc>
        <w:tc>
          <w:tcPr>
            <w:tcW w:type="pct" w:w="48%"/>
            <w:shd w:fill="F2F4F6" w:val="clear"/>
            <w:tcMar>
              <w:top w:type="dxa" w:w="60"/>
              <w:left w:type="dxa" w:w="120"/>
              <w:bottom w:type="dxa" w:w="60"/>
              <w:right w:type="dxa" w:w="120"/>
            </w:tcMar>
          </w:tcPr>
          <w:p>
            <w:r>
              <w:rPr>
                <w:rFonts w:ascii="Times New Roman"/>
                <w:b w:val="false"/>
                <w:bCs w:val="false"/>
                <w:color w:val="182030"/>
                <w:sz w:val="21"/>
                <w:szCs w:val="21"/>
              </w:rPr>
              <w:t xml:space="preserve">Improve customer satisfaction score related to returns by at least 25%</w:t>
            </w:r>
          </w:p>
        </w:tc>
        <w:tc>
          <w:tcPr>
            <w:tcW w:type="pct" w:w="32%"/>
            <w:shd w:fill="F2F4F6" w:val="clear"/>
            <w:tcMar>
              <w:top w:type="dxa" w:w="60"/>
              <w:left w:type="dxa" w:w="120"/>
              <w:bottom w:type="dxa" w:w="60"/>
              <w:right w:type="dxa" w:w="120"/>
            </w:tcMar>
          </w:tcPr>
          <w:p>
            <w:r>
              <w:rPr>
                <w:rFonts w:ascii="Times New Roman"/>
                <w:b w:val="false"/>
                <w:bCs w:val="false"/>
                <w:color w:val="182030"/>
                <w:sz w:val="21"/>
                <w:szCs w:val="21"/>
              </w:rPr>
              <w:t xml:space="preserve">CSAT score for returns &gt;= 4.2/5.0</w:t>
            </w:r>
          </w:p>
        </w:tc>
        <w:tc>
          <w:tcPr>
            <w:tcW w:type="pct" w:w="10%"/>
            <w:shd w:fill="F2F4F6" w:val="clear"/>
            <w:tcMar>
              <w:top w:type="dxa" w:w="60"/>
              <w:left w:type="dxa" w:w="120"/>
              <w:bottom w:type="dxa" w:w="60"/>
              <w:right w:type="dxa" w:w="120"/>
            </w:tcMar>
          </w:tcPr>
          <w:p>
            <w:r>
              <w:rPr>
                <w:rFonts w:ascii="Times New Roman"/>
                <w:b w:val="false"/>
                <w:bCs w:val="false"/>
                <w:color w:val="182030"/>
                <w:sz w:val="21"/>
                <w:szCs w:val="21"/>
              </w:rPr>
              <w:t xml:space="preserve">High</w:t>
            </w:r>
          </w:p>
        </w:tc>
      </w:tr>
      <w:tr>
        <w:trPr>
          <w:cantSplit/>
        </w:trPr>
        <w:tc>
          <w:tcPr>
            <w:tcW w:type="pct" w:w="10%"/>
            <w:tcMar>
              <w:top w:type="dxa" w:w="60"/>
              <w:left w:type="dxa" w:w="120"/>
              <w:bottom w:type="dxa" w:w="60"/>
              <w:right w:type="dxa" w:w="120"/>
            </w:tcMar>
          </w:tcPr>
          <w:p>
            <w:r>
              <w:rPr>
                <w:rFonts w:ascii="Times New Roman"/>
                <w:b w:val="false"/>
                <w:bCs w:val="false"/>
                <w:color w:val="182030"/>
                <w:sz w:val="21"/>
                <w:szCs w:val="21"/>
              </w:rPr>
              <w:t xml:space="preserve">BO-03</w:t>
            </w:r>
          </w:p>
        </w:tc>
        <w:tc>
          <w:tcPr>
            <w:tcW w:type="pct" w:w="48%"/>
            <w:tcMar>
              <w:top w:type="dxa" w:w="60"/>
              <w:left w:type="dxa" w:w="120"/>
              <w:bottom w:type="dxa" w:w="60"/>
              <w:right w:type="dxa" w:w="120"/>
            </w:tcMar>
          </w:tcPr>
          <w:p>
            <w:r>
              <w:rPr>
                <w:rFonts w:ascii="Times New Roman"/>
                <w:b w:val="false"/>
                <w:bCs w:val="false"/>
                <w:color w:val="182030"/>
                <w:sz w:val="21"/>
                <w:szCs w:val="21"/>
              </w:rPr>
              <w:t xml:space="preserve">Achieve full visibility into return data across all 35+ store locations</w:t>
            </w:r>
          </w:p>
        </w:tc>
        <w:tc>
          <w:tcPr>
            <w:tcW w:type="pct" w:w="32%"/>
            <w:tcMar>
              <w:top w:type="dxa" w:w="60"/>
              <w:left w:type="dxa" w:w="120"/>
              <w:bottom w:type="dxa" w:w="60"/>
              <w:right w:type="dxa" w:w="120"/>
            </w:tcMar>
          </w:tcPr>
          <w:p>
            <w:r>
              <w:rPr>
                <w:rFonts w:ascii="Times New Roman"/>
                <w:b w:val="false"/>
                <w:bCs w:val="false"/>
                <w:color w:val="182030"/>
                <w:sz w:val="21"/>
                <w:szCs w:val="21"/>
              </w:rPr>
              <w:t xml:space="preserve">Centralized dashboard with real-time data from 100% of stores</w:t>
            </w:r>
          </w:p>
        </w:tc>
        <w:tc>
          <w:tcPr>
            <w:tcW w:type="pct" w:w="10%"/>
            <w:tcMar>
              <w:top w:type="dxa" w:w="60"/>
              <w:left w:type="dxa" w:w="120"/>
              <w:bottom w:type="dxa" w:w="60"/>
              <w:right w:type="dxa" w:w="120"/>
            </w:tcMar>
          </w:tcPr>
          <w:p>
            <w:r>
              <w:rPr>
                <w:rFonts w:ascii="Times New Roman"/>
                <w:b w:val="false"/>
                <w:bCs w:val="false"/>
                <w:color w:val="182030"/>
                <w:sz w:val="21"/>
                <w:szCs w:val="21"/>
              </w:rPr>
              <w:t xml:space="preserve">High</w:t>
            </w:r>
          </w:p>
        </w:tc>
      </w:tr>
      <w:tr>
        <w:trPr>
          <w:cantSplit/>
        </w:trPr>
        <w:tc>
          <w:tcPr>
            <w:tcW w:type="pct" w:w="10%"/>
            <w:shd w:fill="F2F4F6" w:val="clear"/>
            <w:tcMar>
              <w:top w:type="dxa" w:w="60"/>
              <w:left w:type="dxa" w:w="120"/>
              <w:bottom w:type="dxa" w:w="60"/>
              <w:right w:type="dxa" w:w="120"/>
            </w:tcMar>
          </w:tcPr>
          <w:p>
            <w:r>
              <w:rPr>
                <w:rFonts w:ascii="Times New Roman"/>
                <w:b w:val="false"/>
                <w:bCs w:val="false"/>
                <w:color w:val="182030"/>
                <w:sz w:val="21"/>
                <w:szCs w:val="21"/>
              </w:rPr>
              <w:t xml:space="preserve">BO-04</w:t>
            </w:r>
          </w:p>
        </w:tc>
        <w:tc>
          <w:tcPr>
            <w:tcW w:type="pct" w:w="48%"/>
            <w:shd w:fill="F2F4F6" w:val="clear"/>
            <w:tcMar>
              <w:top w:type="dxa" w:w="60"/>
              <w:left w:type="dxa" w:w="120"/>
              <w:bottom w:type="dxa" w:w="60"/>
              <w:right w:type="dxa" w:w="120"/>
            </w:tcMar>
          </w:tcPr>
          <w:p>
            <w:r>
              <w:rPr>
                <w:rFonts w:ascii="Times New Roman"/>
                <w:b w:val="false"/>
                <w:bCs w:val="false"/>
                <w:color w:val="182030"/>
                <w:sz w:val="21"/>
                <w:szCs w:val="21"/>
              </w:rPr>
              <w:t xml:space="preserve">Reduce operational costs of manual return handling by approximately 30%</w:t>
            </w:r>
          </w:p>
        </w:tc>
        <w:tc>
          <w:tcPr>
            <w:tcW w:type="pct" w:w="32%"/>
            <w:shd w:fill="F2F4F6" w:val="clear"/>
            <w:tcMar>
              <w:top w:type="dxa" w:w="60"/>
              <w:left w:type="dxa" w:w="120"/>
              <w:bottom w:type="dxa" w:w="60"/>
              <w:right w:type="dxa" w:w="120"/>
            </w:tcMar>
          </w:tcPr>
          <w:p>
            <w:r>
              <w:rPr>
                <w:rFonts w:ascii="Times New Roman"/>
                <w:b w:val="false"/>
                <w:bCs w:val="false"/>
                <w:color w:val="182030"/>
                <w:sz w:val="21"/>
                <w:szCs w:val="21"/>
              </w:rPr>
              <w:t xml:space="preserve">Annual cost savings of 30% in return processing operations</w:t>
            </w:r>
          </w:p>
        </w:tc>
        <w:tc>
          <w:tcPr>
            <w:tcW w:type="pct" w:w="10%"/>
            <w:shd w:fill="F2F4F6" w:val="clear"/>
            <w:tcMar>
              <w:top w:type="dxa" w:w="60"/>
              <w:left w:type="dxa" w:w="120"/>
              <w:bottom w:type="dxa" w:w="60"/>
              <w:right w:type="dxa" w:w="120"/>
            </w:tcMar>
          </w:tcPr>
          <w:p>
            <w:r>
              <w:rPr>
                <w:rFonts w:ascii="Times New Roman"/>
                <w:b w:val="false"/>
                <w:bCs w:val="false"/>
                <w:color w:val="182030"/>
                <w:sz w:val="21"/>
                <w:szCs w:val="21"/>
              </w:rPr>
              <w:t xml:space="preserve">High</w:t>
            </w:r>
          </w:p>
        </w:tc>
      </w:tr>
      <w:tr>
        <w:trPr>
          <w:cantSplit/>
        </w:trPr>
        <w:tc>
          <w:tcPr>
            <w:tcW w:type="pct" w:w="10%"/>
            <w:tcMar>
              <w:top w:type="dxa" w:w="60"/>
              <w:left w:type="dxa" w:w="120"/>
              <w:bottom w:type="dxa" w:w="60"/>
              <w:right w:type="dxa" w:w="120"/>
            </w:tcMar>
          </w:tcPr>
          <w:p>
            <w:r>
              <w:rPr>
                <w:rFonts w:ascii="Times New Roman"/>
                <w:b w:val="false"/>
                <w:bCs w:val="false"/>
                <w:color w:val="182030"/>
                <w:sz w:val="21"/>
                <w:szCs w:val="21"/>
              </w:rPr>
              <w:t xml:space="preserve">BO-05</w:t>
            </w:r>
          </w:p>
        </w:tc>
        <w:tc>
          <w:tcPr>
            <w:tcW w:type="pct" w:w="48%"/>
            <w:tcMar>
              <w:top w:type="dxa" w:w="60"/>
              <w:left w:type="dxa" w:w="120"/>
              <w:bottom w:type="dxa" w:w="60"/>
              <w:right w:type="dxa" w:w="120"/>
            </w:tcMar>
          </w:tcPr>
          <w:p>
            <w:r>
              <w:rPr>
                <w:rFonts w:ascii="Times New Roman"/>
                <w:b w:val="false"/>
                <w:bCs w:val="false"/>
                <w:color w:val="182030"/>
                <w:sz w:val="21"/>
                <w:szCs w:val="21"/>
              </w:rPr>
              <w:t xml:space="preserve">Eliminate paper-based return forms and manual data entry</w:t>
            </w:r>
          </w:p>
        </w:tc>
        <w:tc>
          <w:tcPr>
            <w:tcW w:type="pct" w:w="32%"/>
            <w:tcMar>
              <w:top w:type="dxa" w:w="60"/>
              <w:left w:type="dxa" w:w="120"/>
              <w:bottom w:type="dxa" w:w="60"/>
              <w:right w:type="dxa" w:w="120"/>
            </w:tcMar>
          </w:tcPr>
          <w:p>
            <w:r>
              <w:rPr>
                <w:rFonts w:ascii="Times New Roman"/>
                <w:b w:val="false"/>
                <w:bCs w:val="false"/>
                <w:color w:val="182030"/>
                <w:sz w:val="21"/>
                <w:szCs w:val="21"/>
              </w:rPr>
              <w:t xml:space="preserve">Zero paper forms; 100% digital submission rate</w:t>
            </w:r>
          </w:p>
        </w:tc>
        <w:tc>
          <w:tcPr>
            <w:tcW w:type="pct" w:w="10%"/>
            <w:tcMar>
              <w:top w:type="dxa" w:w="60"/>
              <w:left w:type="dxa" w:w="120"/>
              <w:bottom w:type="dxa" w:w="60"/>
              <w:right w:type="dxa" w:w="120"/>
            </w:tcMar>
          </w:tcPr>
          <w:p>
            <w:r>
              <w:rPr>
                <w:rFonts w:ascii="Times New Roman"/>
                <w:b w:val="false"/>
                <w:bCs w:val="false"/>
                <w:color w:val="182030"/>
                <w:sz w:val="21"/>
                <w:szCs w:val="21"/>
              </w:rPr>
              <w:t xml:space="preserve">Medium</w:t>
            </w:r>
          </w:p>
        </w:tc>
      </w:tr>
      <w:tr>
        <w:trPr>
          <w:cantSplit/>
        </w:trPr>
        <w:tc>
          <w:tcPr>
            <w:tcW w:type="pct" w:w="10%"/>
            <w:shd w:fill="F2F4F6" w:val="clear"/>
            <w:tcMar>
              <w:top w:type="dxa" w:w="60"/>
              <w:left w:type="dxa" w:w="120"/>
              <w:bottom w:type="dxa" w:w="60"/>
              <w:right w:type="dxa" w:w="120"/>
            </w:tcMar>
          </w:tcPr>
          <w:p>
            <w:r>
              <w:rPr>
                <w:rFonts w:ascii="Times New Roman"/>
                <w:b w:val="false"/>
                <w:bCs w:val="false"/>
                <w:color w:val="182030"/>
                <w:sz w:val="21"/>
                <w:szCs w:val="21"/>
              </w:rPr>
              <w:t xml:space="preserve">BO-06</w:t>
            </w:r>
          </w:p>
        </w:tc>
        <w:tc>
          <w:tcPr>
            <w:tcW w:type="pct" w:w="48%"/>
            <w:shd w:fill="F2F4F6" w:val="clear"/>
            <w:tcMar>
              <w:top w:type="dxa" w:w="60"/>
              <w:left w:type="dxa" w:w="120"/>
              <w:bottom w:type="dxa" w:w="60"/>
              <w:right w:type="dxa" w:w="120"/>
            </w:tcMar>
          </w:tcPr>
          <w:p>
            <w:r>
              <w:rPr>
                <w:rFonts w:ascii="Times New Roman"/>
                <w:b w:val="false"/>
                <w:bCs w:val="false"/>
                <w:color w:val="182030"/>
                <w:sz w:val="21"/>
                <w:szCs w:val="21"/>
              </w:rPr>
              <w:t xml:space="preserve">Enable proactive return trend analysis for inventory and purchasing decisions</w:t>
            </w:r>
          </w:p>
        </w:tc>
        <w:tc>
          <w:tcPr>
            <w:tcW w:type="pct" w:w="32%"/>
            <w:shd w:fill="F2F4F6" w:val="clear"/>
            <w:tcMar>
              <w:top w:type="dxa" w:w="60"/>
              <w:left w:type="dxa" w:w="120"/>
              <w:bottom w:type="dxa" w:w="60"/>
              <w:right w:type="dxa" w:w="120"/>
            </w:tcMar>
          </w:tcPr>
          <w:p>
            <w:r>
              <w:rPr>
                <w:rFonts w:ascii="Times New Roman"/>
                <w:b w:val="false"/>
                <w:bCs w:val="false"/>
                <w:color w:val="182030"/>
                <w:sz w:val="21"/>
                <w:szCs w:val="21"/>
              </w:rPr>
              <w:t xml:space="preserve">Monthly automated analytics reports generated from RMS data</w:t>
            </w:r>
          </w:p>
        </w:tc>
        <w:tc>
          <w:tcPr>
            <w:tcW w:type="pct" w:w="10%"/>
            <w:shd w:fill="F2F4F6" w:val="clear"/>
            <w:tcMar>
              <w:top w:type="dxa" w:w="60"/>
              <w:left w:type="dxa" w:w="120"/>
              <w:bottom w:type="dxa" w:w="60"/>
              <w:right w:type="dxa" w:w="120"/>
            </w:tcMar>
          </w:tcPr>
          <w:p>
            <w:r>
              <w:rPr>
                <w:rFonts w:ascii="Times New Roman"/>
                <w:b w:val="false"/>
                <w:bCs w:val="false"/>
                <w:color w:val="182030"/>
                <w:sz w:val="21"/>
                <w:szCs w:val="21"/>
              </w:rPr>
              <w:t xml:space="preserve">Medium</w:t>
            </w:r>
          </w:p>
        </w:tc>
      </w:tr>
      <w:tr>
        <w:trPr>
          <w:cantSplit/>
        </w:trPr>
        <w:tc>
          <w:tcPr>
            <w:tcW w:type="pct" w:w="10%"/>
            <w:tcMar>
              <w:top w:type="dxa" w:w="60"/>
              <w:left w:type="dxa" w:w="120"/>
              <w:bottom w:type="dxa" w:w="60"/>
              <w:right w:type="dxa" w:w="120"/>
            </w:tcMar>
          </w:tcPr>
          <w:p>
            <w:r>
              <w:rPr>
                <w:rFonts w:ascii="Times New Roman"/>
                <w:b w:val="false"/>
                <w:bCs w:val="false"/>
                <w:color w:val="182030"/>
                <w:sz w:val="21"/>
                <w:szCs w:val="21"/>
              </w:rPr>
              <w:t xml:space="preserve">BO-07</w:t>
            </w:r>
          </w:p>
        </w:tc>
        <w:tc>
          <w:tcPr>
            <w:tcW w:type="pct" w:w="48%"/>
            <w:tcMar>
              <w:top w:type="dxa" w:w="60"/>
              <w:left w:type="dxa" w:w="120"/>
              <w:bottom w:type="dxa" w:w="60"/>
              <w:right w:type="dxa" w:w="120"/>
            </w:tcMar>
          </w:tcPr>
          <w:p>
            <w:r>
              <w:rPr>
                <w:rFonts w:ascii="Times New Roman"/>
                <w:b w:val="false"/>
                <w:bCs w:val="false"/>
                <w:color w:val="182030"/>
                <w:sz w:val="21"/>
                <w:szCs w:val="21"/>
              </w:rPr>
              <w:t xml:space="preserve">Ensure compliance with Azerbaijani consumer protection regulations</w:t>
            </w:r>
          </w:p>
        </w:tc>
        <w:tc>
          <w:tcPr>
            <w:tcW w:type="pct" w:w="32%"/>
            <w:tcMar>
              <w:top w:type="dxa" w:w="60"/>
              <w:left w:type="dxa" w:w="120"/>
              <w:bottom w:type="dxa" w:w="60"/>
              <w:right w:type="dxa" w:w="120"/>
            </w:tcMar>
          </w:tcPr>
          <w:p>
            <w:r>
              <w:rPr>
                <w:rFonts w:ascii="Times New Roman"/>
                <w:b w:val="false"/>
                <w:bCs w:val="false"/>
                <w:color w:val="182030"/>
                <w:sz w:val="21"/>
                <w:szCs w:val="21"/>
              </w:rPr>
              <w:t xml:space="preserve">100% regulatory compliance for return processing</w:t>
            </w:r>
          </w:p>
        </w:tc>
        <w:tc>
          <w:tcPr>
            <w:tcW w:type="pct" w:w="10%"/>
            <w:tcMar>
              <w:top w:type="dxa" w:w="60"/>
              <w:left w:type="dxa" w:w="120"/>
              <w:bottom w:type="dxa" w:w="60"/>
              <w:right w:type="dxa" w:w="120"/>
            </w:tcMar>
          </w:tcPr>
          <w:p>
            <w:r>
              <w:rPr>
                <w:rFonts w:ascii="Times New Roman"/>
                <w:b w:val="false"/>
                <w:bCs w:val="false"/>
                <w:color w:val="182030"/>
                <w:sz w:val="21"/>
                <w:szCs w:val="21"/>
              </w:rPr>
              <w:t xml:space="preserve">Critical</w:t>
            </w:r>
          </w:p>
        </w:tc>
      </w:tr>
    </w:tbl>
    <w:p>
      <w:pPr>
        <w:pStyle w:val="Heading1"/>
        <w:spacing w:after="200" w:before="400" w:line="312"/>
      </w:pPr>
      <w:bookmarkStart w:id="100004" w:name="_Toc100004"/>
      <w:r>
        <w:rPr>
          <w:rFonts w:ascii="Times New Roman"/>
          <w:b/>
          <w:bCs/>
          <w:color w:val="0B1C2C"/>
          <w:sz w:val="32"/>
          <w:szCs w:val="32"/>
        </w:rPr>
        <w:t xml:space="preserve">5. Background</w:t>
      </w:r>
      <w:bookmarkEnd w:id="100004"/>
    </w:p>
    <w:p>
      <w:pPr>
        <w:spacing w:after="120" w:line="312"/>
        <w:jc w:val="both"/>
      </w:pPr>
      <w:r>
        <w:rPr>
          <w:rFonts w:ascii="Times New Roman"/>
          <w:color w:val="182030"/>
          <w:sz w:val="24"/>
          <w:szCs w:val="24"/>
        </w:rPr>
        <w:t xml:space="preserve">Kontakt Home has been operating its product return process through traditional manual channels since the company’s inception. Customers who wish to return or exchange a product must either visit a retail store in person with their receipt and the product, or contact the customer service hotline to initiate the return process. In some cases, customers also send return requests via email, which are then manually logged and forwarded to the relevant store. This fragmented approach has resulted in a lack of standardization, inconsistent handling times, and significant inefficiencies in the overall return workflow.</w:t>
      </w:r>
    </w:p>
    <w:p>
      <w:pPr>
        <w:spacing w:after="120" w:line="312"/>
        <w:jc w:val="both"/>
      </w:pPr>
      <w:r>
        <w:rPr>
          <w:rFonts w:ascii="Times New Roman"/>
          <w:color w:val="182030"/>
          <w:sz w:val="24"/>
          <w:szCs w:val="24"/>
        </w:rPr>
        <w:t xml:space="preserve">A preliminary internal audit conducted in Q4 2025 revealed several critical pain points in the current process. First, the average time to process a return request from initiation to resolution ranges from 5 to 7 business days, significantly longer than the industry benchmark of 2-3 days. Second, approximately 15% of return requests are lost or delayed due to manual data entry errors, miscommunication between stores, and missing paperwork. Third, there is no centralized system to track return metrics, making it impossible for management to identify trends such as product categories with high return rates or stores with above-average return volumes.</w:t>
      </w:r>
    </w:p>
    <w:p>
      <w:pPr>
        <w:spacing w:after="120" w:line="312"/>
        <w:jc w:val="both"/>
      </w:pPr>
      <w:r>
        <w:rPr>
          <w:rFonts w:ascii="Times New Roman"/>
          <w:color w:val="182030"/>
          <w:sz w:val="24"/>
          <w:szCs w:val="24"/>
        </w:rPr>
        <w:t xml:space="preserve">Competitor analysis has shown that leading electronics retailers in the region have already implemented digital return management solutions, giving them a significant advantage in customer experience and operational efficiency. Kontakt Home’s leadership has identified the digitization of the return process as a strategic priority for 2026, with the goal of modernizing the customer-facing experience while also improving internal operational capabilities. This BRD serves as the foundational document that defines the business requirements for this transformation initiative.</w:t>
      </w:r>
    </w:p>
    <w:p>
      <w:pPr>
        <w:pStyle w:val="Heading1"/>
        <w:spacing w:after="200" w:before="400" w:line="312"/>
      </w:pPr>
      <w:bookmarkStart w:id="100005" w:name="_Toc100005"/>
      <w:r>
        <w:rPr>
          <w:rFonts w:ascii="Times New Roman"/>
          <w:b/>
          <w:bCs/>
          <w:color w:val="0B1C2C"/>
          <w:sz w:val="32"/>
          <w:szCs w:val="32"/>
        </w:rPr>
        <w:t xml:space="preserve">6. Scope</w:t>
      </w:r>
      <w:bookmarkEnd w:id="100005"/>
    </w:p>
    <w:p>
      <w:pPr>
        <w:spacing w:after="120" w:line="312"/>
        <w:jc w:val="both"/>
      </w:pPr>
      <w:r>
        <w:rPr>
          <w:rFonts w:ascii="Times New Roman"/>
          <w:color w:val="182030"/>
          <w:sz w:val="24"/>
          <w:szCs w:val="24"/>
        </w:rPr>
        <w:t xml:space="preserve">The scope of this project encompasses the end-to-end digitization of the product return process for Kontakt Home’s retail operations in Azerbaijan. The boundary of the project has been carefully defined to ensure that the initial implementation focuses on the highest-impact features while allowing for future expansion. The scope definition below distinguishes between the features and processes that are included in the current project phase (In Scope) and those that are explicitly excluded and may be considered for subsequent phases (Out of Scope).</w:t>
      </w:r>
    </w:p>
    <w:p>
      <w:pPr>
        <w:pStyle w:val="Heading2"/>
        <w:spacing w:after="150" w:before="300" w:line="312"/>
      </w:pPr>
      <w:bookmarkStart w:id="100006" w:name="_Toc100006"/>
      <w:r>
        <w:rPr>
          <w:rFonts w:ascii="Times New Roman"/>
          <w:b/>
          <w:bCs/>
          <w:color w:val="0B1C2C"/>
          <w:sz w:val="28"/>
          <w:szCs w:val="28"/>
        </w:rPr>
        <w:t xml:space="preserve">6.1 In Scope</w:t>
      </w:r>
      <w:bookmarkEnd w:id="100006"/>
    </w:p>
    <w:p>
      <w:pPr>
        <w:spacing w:after="120" w:line="312"/>
        <w:jc w:val="both"/>
      </w:pPr>
      <w:r>
        <w:rPr>
          <w:rFonts w:ascii="Times New Roman"/>
          <w:color w:val="182030"/>
          <w:sz w:val="24"/>
          <w:szCs w:val="24"/>
        </w:rPr>
        <w:t xml:space="preserve">The following items are within the scope of the current project phase. Each in-scope item has been validated with the key stakeholders and represents a confirmed requirement that will be delivered as part of the Return Management System v1.0 release.</w:t>
      </w:r>
    </w:p>
    <w:p>
      <w:pPr>
        <w:pStyle w:val="ListParagraph"/>
        <w:numPr>
          <w:ilvl w:val="0"/>
          <w:numId w:val="1"/>
        </w:numPr>
        <w:spacing w:after="80" w:line="312"/>
      </w:pPr>
      <w:r>
        <w:rPr>
          <w:rFonts w:ascii="Times New Roman"/>
          <w:color w:val="182030"/>
          <w:sz w:val="24"/>
          <w:szCs w:val="24"/>
        </w:rPr>
        <w:t xml:space="preserve">Online return request submission portal for customers (web-based, mobile-responsive)</w:t>
      </w:r>
    </w:p>
    <w:p>
      <w:pPr>
        <w:pStyle w:val="ListParagraph"/>
        <w:numPr>
          <w:ilvl w:val="0"/>
          <w:numId w:val="1"/>
        </w:numPr>
        <w:spacing w:after="80" w:line="312"/>
      </w:pPr>
      <w:r>
        <w:rPr>
          <w:rFonts w:ascii="Times New Roman"/>
          <w:color w:val="182030"/>
          <w:sz w:val="24"/>
          <w:szCs w:val="24"/>
        </w:rPr>
        <w:t xml:space="preserve">Automated return eligibility validation based on purchase date, product category, and return policy rules</w:t>
      </w:r>
    </w:p>
    <w:p>
      <w:pPr>
        <w:pStyle w:val="ListParagraph"/>
        <w:numPr>
          <w:ilvl w:val="0"/>
          <w:numId w:val="1"/>
        </w:numPr>
        <w:spacing w:after="80" w:line="312"/>
      </w:pPr>
      <w:r>
        <w:rPr>
          <w:rFonts w:ascii="Times New Roman"/>
          <w:color w:val="182030"/>
          <w:sz w:val="24"/>
          <w:szCs w:val="24"/>
        </w:rPr>
        <w:t xml:space="preserve">Real-time return status tracking for customers with email and SMS notification at each status change</w:t>
      </w:r>
    </w:p>
    <w:p>
      <w:pPr>
        <w:pStyle w:val="ListParagraph"/>
        <w:numPr>
          <w:ilvl w:val="0"/>
          <w:numId w:val="1"/>
        </w:numPr>
        <w:spacing w:after="80" w:line="312"/>
      </w:pPr>
      <w:r>
        <w:rPr>
          <w:rFonts w:ascii="Times New Roman"/>
          <w:color w:val="182030"/>
          <w:sz w:val="24"/>
          <w:szCs w:val="24"/>
        </w:rPr>
        <w:t xml:space="preserve">Store staff dashboard for processing return requests, including approval, rejection, and escalation workflows</w:t>
      </w:r>
    </w:p>
    <w:p>
      <w:pPr>
        <w:pStyle w:val="ListParagraph"/>
        <w:numPr>
          <w:ilvl w:val="0"/>
          <w:numId w:val="1"/>
        </w:numPr>
        <w:spacing w:after="80" w:line="312"/>
      </w:pPr>
      <w:r>
        <w:rPr>
          <w:rFonts w:ascii="Times New Roman"/>
          <w:color w:val="182030"/>
          <w:sz w:val="24"/>
          <w:szCs w:val="24"/>
        </w:rPr>
        <w:t xml:space="preserve">Integration with the existing ERP system for purchase verification, inventory updates, and refund processing</w:t>
      </w:r>
    </w:p>
    <w:p>
      <w:pPr>
        <w:pStyle w:val="ListParagraph"/>
        <w:numPr>
          <w:ilvl w:val="0"/>
          <w:numId w:val="1"/>
        </w:numPr>
        <w:spacing w:after="80" w:line="312"/>
      </w:pPr>
      <w:r>
        <w:rPr>
          <w:rFonts w:ascii="Times New Roman"/>
          <w:color w:val="182030"/>
          <w:sz w:val="24"/>
          <w:szCs w:val="24"/>
        </w:rPr>
        <w:t xml:space="preserve">Centralized return analytics dashboard for management with key metrics, trend reports, and export capabilities</w:t>
      </w:r>
    </w:p>
    <w:p>
      <w:pPr>
        <w:pStyle w:val="ListParagraph"/>
        <w:numPr>
          <w:ilvl w:val="0"/>
          <w:numId w:val="1"/>
        </w:numPr>
        <w:spacing w:after="80" w:line="312"/>
      </w:pPr>
      <w:r>
        <w:rPr>
          <w:rFonts w:ascii="Times New Roman"/>
          <w:color w:val="182030"/>
          <w:sz w:val="24"/>
          <w:szCs w:val="24"/>
        </w:rPr>
        <w:t xml:space="preserve">Customer authentication via order number and contact information (no mandatory account registration required)</w:t>
      </w:r>
    </w:p>
    <w:p>
      <w:pPr>
        <w:pStyle w:val="ListParagraph"/>
        <w:numPr>
          <w:ilvl w:val="0"/>
          <w:numId w:val="1"/>
        </w:numPr>
        <w:spacing w:after="80" w:line="312"/>
      </w:pPr>
      <w:r>
        <w:rPr>
          <w:rFonts w:ascii="Times New Roman"/>
          <w:color w:val="182030"/>
          <w:sz w:val="24"/>
          <w:szCs w:val="24"/>
        </w:rPr>
        <w:t xml:space="preserve">Automated return label generation for logistics pickup coordination</w:t>
      </w:r>
    </w:p>
    <w:p>
      <w:pPr>
        <w:pStyle w:val="ListParagraph"/>
        <w:numPr>
          <w:ilvl w:val="0"/>
          <w:numId w:val="1"/>
        </w:numPr>
        <w:spacing w:after="80" w:line="312"/>
      </w:pPr>
      <w:r>
        <w:rPr>
          <w:rFonts w:ascii="Times New Roman"/>
          <w:color w:val="182030"/>
          <w:sz w:val="24"/>
          <w:szCs w:val="24"/>
        </w:rPr>
        <w:t xml:space="preserve">Role-based access control (RBAC) for store staff, managers, and administrators</w:t>
      </w:r>
    </w:p>
    <w:p>
      <w:pPr>
        <w:pStyle w:val="ListParagraph"/>
        <w:numPr>
          <w:ilvl w:val="0"/>
          <w:numId w:val="1"/>
        </w:numPr>
        <w:spacing w:after="80" w:line="312"/>
      </w:pPr>
      <w:r>
        <w:rPr>
          <w:rFonts w:ascii="Times New Roman"/>
          <w:color w:val="182030"/>
          <w:sz w:val="24"/>
          <w:szCs w:val="24"/>
        </w:rPr>
        <w:t xml:space="preserve">Multi-language support (Azerbaijani and English) for the customer-facing portal</w:t>
      </w:r>
    </w:p>
    <w:p>
      <w:pPr>
        <w:pStyle w:val="Heading2"/>
        <w:spacing w:after="150" w:before="300" w:line="312"/>
      </w:pPr>
      <w:bookmarkStart w:id="100007" w:name="_Toc100007"/>
      <w:r>
        <w:rPr>
          <w:rFonts w:ascii="Times New Roman"/>
          <w:b/>
          <w:bCs/>
          <w:color w:val="0B1C2C"/>
          <w:sz w:val="28"/>
          <w:szCs w:val="28"/>
        </w:rPr>
        <w:t xml:space="preserve">6.2 Out of Scope</w:t>
      </w:r>
      <w:bookmarkEnd w:id="100007"/>
    </w:p>
    <w:p>
      <w:pPr>
        <w:spacing w:after="120" w:line="312"/>
        <w:jc w:val="both"/>
      </w:pPr>
      <w:r>
        <w:rPr>
          <w:rFonts w:ascii="Times New Roman"/>
          <w:color w:val="182030"/>
          <w:sz w:val="24"/>
          <w:szCs w:val="24"/>
        </w:rPr>
        <w:t xml:space="preserve">The following items are explicitly excluded from the current project phase. These items have been discussed with stakeholders and deferred to future releases or separate projects to manage scope creep and ensure timely delivery of the core functionality.</w:t>
      </w:r>
    </w:p>
    <w:p>
      <w:pPr>
        <w:pStyle w:val="ListParagraph"/>
        <w:numPr>
          <w:ilvl w:val="0"/>
          <w:numId w:val="1"/>
        </w:numPr>
        <w:spacing w:after="80" w:line="312"/>
      </w:pPr>
      <w:r>
        <w:rPr>
          <w:rFonts w:ascii="Times New Roman"/>
          <w:color w:val="182030"/>
          <w:sz w:val="24"/>
          <w:szCs w:val="24"/>
        </w:rPr>
        <w:t xml:space="preserve">Mobile native applications (iOS/Android) — the solution will be web-based and mobile-responsive only</w:t>
      </w:r>
    </w:p>
    <w:p>
      <w:pPr>
        <w:pStyle w:val="ListParagraph"/>
        <w:numPr>
          <w:ilvl w:val="0"/>
          <w:numId w:val="1"/>
        </w:numPr>
        <w:spacing w:after="80" w:line="312"/>
      </w:pPr>
      <w:r>
        <w:rPr>
          <w:rFonts w:ascii="Times New Roman"/>
          <w:color w:val="182030"/>
          <w:sz w:val="24"/>
          <w:szCs w:val="24"/>
        </w:rPr>
        <w:t xml:space="preserve">Integration with third-party logistics providers for automated courier scheduling</w:t>
      </w:r>
    </w:p>
    <w:p>
      <w:pPr>
        <w:pStyle w:val="ListParagraph"/>
        <w:numPr>
          <w:ilvl w:val="0"/>
          <w:numId w:val="1"/>
        </w:numPr>
        <w:spacing w:after="80" w:line="312"/>
      </w:pPr>
      <w:r>
        <w:rPr>
          <w:rFonts w:ascii="Times New Roman"/>
          <w:color w:val="182030"/>
          <w:sz w:val="24"/>
          <w:szCs w:val="24"/>
        </w:rPr>
        <w:t xml:space="preserve">AI-powered return reason classification or automated refund approval</w:t>
      </w:r>
    </w:p>
    <w:p>
      <w:pPr>
        <w:pStyle w:val="ListParagraph"/>
        <w:numPr>
          <w:ilvl w:val="0"/>
          <w:numId w:val="1"/>
        </w:numPr>
        <w:spacing w:after="80" w:line="312"/>
      </w:pPr>
      <w:r>
        <w:rPr>
          <w:rFonts w:ascii="Times New Roman"/>
          <w:color w:val="182030"/>
          <w:sz w:val="24"/>
          <w:szCs w:val="24"/>
        </w:rPr>
        <w:t xml:space="preserve">Integration with customer loyalty programs or CRM systems</w:t>
      </w:r>
    </w:p>
    <w:p>
      <w:pPr>
        <w:pStyle w:val="ListParagraph"/>
        <w:numPr>
          <w:ilvl w:val="0"/>
          <w:numId w:val="1"/>
        </w:numPr>
        <w:spacing w:after="80" w:line="312"/>
      </w:pPr>
      <w:r>
        <w:rPr>
          <w:rFonts w:ascii="Times New Roman"/>
          <w:color w:val="182030"/>
          <w:sz w:val="24"/>
          <w:szCs w:val="24"/>
        </w:rPr>
        <w:t xml:space="preserve">Exchange-only workflows (the system will handle returns and refunds only in v1.0)</w:t>
      </w:r>
    </w:p>
    <w:p>
      <w:pPr>
        <w:pStyle w:val="ListParagraph"/>
        <w:numPr>
          <w:ilvl w:val="0"/>
          <w:numId w:val="1"/>
        </w:numPr>
        <w:spacing w:after="80" w:line="312"/>
      </w:pPr>
      <w:r>
        <w:rPr>
          <w:rFonts w:ascii="Times New Roman"/>
          <w:color w:val="182030"/>
          <w:sz w:val="24"/>
          <w:szCs w:val="24"/>
        </w:rPr>
        <w:t xml:space="preserve">Multi-currency support (all transactions will be in Azerbaijani Manat, AZN)</w:t>
      </w:r>
    </w:p>
    <w:p>
      <w:pPr>
        <w:pStyle w:val="ListParagraph"/>
        <w:numPr>
          <w:ilvl w:val="0"/>
          <w:numId w:val="1"/>
        </w:numPr>
        <w:spacing w:after="80" w:line="312"/>
      </w:pPr>
      <w:r>
        <w:rPr>
          <w:rFonts w:ascii="Times New Roman"/>
          <w:color w:val="182030"/>
          <w:sz w:val="24"/>
          <w:szCs w:val="24"/>
        </w:rPr>
        <w:t xml:space="preserve">Product warranty claim processing (separate module to be developed later)</w:t>
      </w:r>
    </w:p>
    <w:p>
      <w:pPr>
        <w:pStyle w:val="ListParagraph"/>
        <w:numPr>
          <w:ilvl w:val="0"/>
          <w:numId w:val="1"/>
        </w:numPr>
        <w:spacing w:after="80" w:line="312"/>
      </w:pPr>
      <w:r>
        <w:rPr>
          <w:rFonts w:ascii="Times New Roman"/>
          <w:color w:val="182030"/>
          <w:sz w:val="24"/>
          <w:szCs w:val="24"/>
        </w:rPr>
        <w:t xml:space="preserve">Integration with e-commerce platform (kontakthome.az) online order returns</w:t>
      </w:r>
    </w:p>
    <w:p>
      <w:pPr>
        <w:pStyle w:val="Heading1"/>
        <w:spacing w:after="200" w:before="400" w:line="312"/>
      </w:pPr>
      <w:bookmarkStart w:id="100008" w:name="_Toc100008"/>
      <w:r>
        <w:rPr>
          <w:rFonts w:ascii="Times New Roman"/>
          <w:b/>
          <w:bCs/>
          <w:color w:val="0B1C2C"/>
          <w:sz w:val="32"/>
          <w:szCs w:val="32"/>
        </w:rPr>
        <w:t xml:space="preserve">7. Features / Functional Requirements</w:t>
      </w:r>
      <w:bookmarkEnd w:id="100008"/>
    </w:p>
    <w:p>
      <w:pPr>
        <w:spacing w:after="120" w:line="312"/>
        <w:jc w:val="both"/>
      </w:pPr>
      <w:r>
        <w:rPr>
          <w:rFonts w:ascii="Times New Roman"/>
          <w:color w:val="182030"/>
          <w:sz w:val="24"/>
          <w:szCs w:val="24"/>
        </w:rPr>
        <w:t xml:space="preserve">This section details the functional requirements of the Return Management System. Requirements are organized into four sub-categories: Business Requirements, Configuration Requirements, Use Cases, and Business Process Flows. Each requirement is uniquely identified using the REQ-XXX format to facilitate traceability throughout the project lifecycle, from design through development, testing, and deployment.</w:t>
      </w:r>
    </w:p>
    <w:p>
      <w:pPr>
        <w:pStyle w:val="Heading2"/>
        <w:spacing w:after="150" w:before="300" w:line="312"/>
      </w:pPr>
      <w:bookmarkStart w:id="100009" w:name="_Toc100009"/>
      <w:r>
        <w:rPr>
          <w:rFonts w:ascii="Times New Roman"/>
          <w:b/>
          <w:bCs/>
          <w:color w:val="0B1C2C"/>
          <w:sz w:val="28"/>
          <w:szCs w:val="28"/>
        </w:rPr>
        <w:t xml:space="preserve">7.1 Business Requirements</w:t>
      </w:r>
      <w:bookmarkEnd w:id="100009"/>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2%"/>
            <w:shd w:fill="529286" w:val="clear"/>
            <w:tcMar>
              <w:top w:type="dxa" w:w="60"/>
              <w:left w:type="dxa" w:w="120"/>
              <w:bottom w:type="dxa" w:w="60"/>
              <w:right w:type="dxa" w:w="120"/>
            </w:tcMar>
          </w:tcPr>
          <w:p>
            <w:r>
              <w:rPr>
                <w:rFonts w:ascii="Times New Roman"/>
                <w:b/>
                <w:bCs/>
                <w:color w:val="0B1C2C"/>
                <w:sz w:val="21"/>
                <w:szCs w:val="21"/>
              </w:rPr>
              <w:t xml:space="preserve">Req ID</w:t>
            </w:r>
          </w:p>
        </w:tc>
        <w:tc>
          <w:tcPr>
            <w:tcW w:type="pct" w:w="50%"/>
            <w:shd w:fill="529286" w:val="clear"/>
            <w:tcMar>
              <w:top w:type="dxa" w:w="60"/>
              <w:left w:type="dxa" w:w="120"/>
              <w:bottom w:type="dxa" w:w="60"/>
              <w:right w:type="dxa" w:w="120"/>
            </w:tcMar>
          </w:tcPr>
          <w:p>
            <w:r>
              <w:rPr>
                <w:rFonts w:ascii="Times New Roman"/>
                <w:b/>
                <w:bCs/>
                <w:color w:val="0B1C2C"/>
                <w:sz w:val="21"/>
                <w:szCs w:val="21"/>
              </w:rPr>
              <w:t xml:space="preserve">Requirement Description</w:t>
            </w:r>
          </w:p>
        </w:tc>
        <w:tc>
          <w:tcPr>
            <w:tcW w:type="pct" w:w="12%"/>
            <w:shd w:fill="529286" w:val="clear"/>
            <w:tcMar>
              <w:top w:type="dxa" w:w="60"/>
              <w:left w:type="dxa" w:w="120"/>
              <w:bottom w:type="dxa" w:w="60"/>
              <w:right w:type="dxa" w:w="120"/>
            </w:tcMar>
          </w:tcPr>
          <w:p>
            <w:r>
              <w:rPr>
                <w:rFonts w:ascii="Times New Roman"/>
                <w:b/>
                <w:bCs/>
                <w:color w:val="0B1C2C"/>
                <w:sz w:val="21"/>
                <w:szCs w:val="21"/>
              </w:rPr>
              <w:t xml:space="preserve">Priority</w:t>
            </w:r>
          </w:p>
        </w:tc>
        <w:tc>
          <w:tcPr>
            <w:tcW w:type="pct" w:w="26%"/>
            <w:shd w:fill="529286" w:val="clear"/>
            <w:tcMar>
              <w:top w:type="dxa" w:w="60"/>
              <w:left w:type="dxa" w:w="120"/>
              <w:bottom w:type="dxa" w:w="60"/>
              <w:right w:type="dxa" w:w="120"/>
            </w:tcMar>
          </w:tcPr>
          <w:p>
            <w:r>
              <w:rPr>
                <w:rFonts w:ascii="Times New Roman"/>
                <w:b/>
                <w:bCs/>
                <w:color w:val="0B1C2C"/>
                <w:sz w:val="21"/>
                <w:szCs w:val="21"/>
              </w:rPr>
              <w:t xml:space="preserve">Category</w:t>
            </w:r>
          </w:p>
        </w:tc>
      </w:tr>
      <w:tr>
        <w:trPr>
          <w:cantSplit/>
        </w:trPr>
        <w:tc>
          <w:tcPr>
            <w:tcW w:type="pct" w:w="12%"/>
            <w:tcMar>
              <w:top w:type="dxa" w:w="60"/>
              <w:left w:type="dxa" w:w="120"/>
              <w:bottom w:type="dxa" w:w="60"/>
              <w:right w:type="dxa" w:w="120"/>
            </w:tcMar>
          </w:tcPr>
          <w:p>
            <w:r>
              <w:rPr>
                <w:rFonts w:ascii="Times New Roman"/>
                <w:b w:val="false"/>
                <w:bCs w:val="false"/>
                <w:color w:val="182030"/>
                <w:sz w:val="21"/>
                <w:szCs w:val="21"/>
              </w:rPr>
              <w:t xml:space="preserve">REQ-101</w:t>
            </w:r>
          </w:p>
        </w:tc>
        <w:tc>
          <w:tcPr>
            <w:tcW w:type="pct" w:w="50%"/>
            <w:tcMar>
              <w:top w:type="dxa" w:w="60"/>
              <w:left w:type="dxa" w:w="120"/>
              <w:bottom w:type="dxa" w:w="60"/>
              <w:right w:type="dxa" w:w="120"/>
            </w:tcMar>
          </w:tcPr>
          <w:p>
            <w:r>
              <w:rPr>
                <w:rFonts w:ascii="Times New Roman"/>
                <w:b w:val="false"/>
                <w:bCs w:val="false"/>
                <w:color w:val="182030"/>
                <w:sz w:val="21"/>
                <w:szCs w:val="21"/>
              </w:rPr>
              <w:t xml:space="preserve">The system shall allow customers to submit return requests via a web portal by providing order number, contact email, and reason for return</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Critical</w:t>
            </w:r>
          </w:p>
        </w:tc>
        <w:tc>
          <w:tcPr>
            <w:tcW w:type="pct" w:w="26%"/>
            <w:tcMar>
              <w:top w:type="dxa" w:w="60"/>
              <w:left w:type="dxa" w:w="120"/>
              <w:bottom w:type="dxa" w:w="60"/>
              <w:right w:type="dxa" w:w="120"/>
            </w:tcMar>
          </w:tcPr>
          <w:p>
            <w:r>
              <w:rPr>
                <w:rFonts w:ascii="Times New Roman"/>
                <w:b w:val="false"/>
                <w:bCs w:val="false"/>
                <w:color w:val="182030"/>
                <w:sz w:val="21"/>
                <w:szCs w:val="21"/>
              </w:rPr>
              <w:t xml:space="preserve">Customer Portal</w:t>
            </w:r>
          </w:p>
        </w:tc>
      </w:tr>
      <w:tr>
        <w:trPr>
          <w:cantSplit/>
        </w:trPr>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REQ-102</w:t>
            </w:r>
          </w:p>
        </w:tc>
        <w:tc>
          <w:tcPr>
            <w:tcW w:type="pct" w:w="50%"/>
            <w:shd w:fill="F2F4F6" w:val="clear"/>
            <w:tcMar>
              <w:top w:type="dxa" w:w="60"/>
              <w:left w:type="dxa" w:w="120"/>
              <w:bottom w:type="dxa" w:w="60"/>
              <w:right w:type="dxa" w:w="120"/>
            </w:tcMar>
          </w:tcPr>
          <w:p>
            <w:r>
              <w:rPr>
                <w:rFonts w:ascii="Times New Roman"/>
                <w:b w:val="false"/>
                <w:bCs w:val="false"/>
                <w:color w:val="182030"/>
                <w:sz w:val="21"/>
                <w:szCs w:val="21"/>
              </w:rPr>
              <w:t xml:space="preserve">The system shall automatically validate return eligibility based on the purchase date, product return policy, and product condition criteria</w:t>
            </w:r>
          </w:p>
        </w:tc>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Critical</w:t>
            </w:r>
          </w:p>
        </w:tc>
        <w:tc>
          <w:tcPr>
            <w:tcW w:type="pct" w:w="26%"/>
            <w:shd w:fill="F2F4F6" w:val="clear"/>
            <w:tcMar>
              <w:top w:type="dxa" w:w="60"/>
              <w:left w:type="dxa" w:w="120"/>
              <w:bottom w:type="dxa" w:w="60"/>
              <w:right w:type="dxa" w:w="120"/>
            </w:tcMar>
          </w:tcPr>
          <w:p>
            <w:r>
              <w:rPr>
                <w:rFonts w:ascii="Times New Roman"/>
                <w:b w:val="false"/>
                <w:bCs w:val="false"/>
                <w:color w:val="182030"/>
                <w:sz w:val="21"/>
                <w:szCs w:val="21"/>
              </w:rPr>
              <w:t xml:space="preserve">Validation Engine</w:t>
            </w:r>
          </w:p>
        </w:tc>
      </w:tr>
      <w:tr>
        <w:trPr>
          <w:cantSplit/>
        </w:trPr>
        <w:tc>
          <w:tcPr>
            <w:tcW w:type="pct" w:w="12%"/>
            <w:tcMar>
              <w:top w:type="dxa" w:w="60"/>
              <w:left w:type="dxa" w:w="120"/>
              <w:bottom w:type="dxa" w:w="60"/>
              <w:right w:type="dxa" w:w="120"/>
            </w:tcMar>
          </w:tcPr>
          <w:p>
            <w:r>
              <w:rPr>
                <w:rFonts w:ascii="Times New Roman"/>
                <w:b w:val="false"/>
                <w:bCs w:val="false"/>
                <w:color w:val="182030"/>
                <w:sz w:val="21"/>
                <w:szCs w:val="21"/>
              </w:rPr>
              <w:t xml:space="preserve">REQ-103</w:t>
            </w:r>
          </w:p>
        </w:tc>
        <w:tc>
          <w:tcPr>
            <w:tcW w:type="pct" w:w="50%"/>
            <w:tcMar>
              <w:top w:type="dxa" w:w="60"/>
              <w:left w:type="dxa" w:w="120"/>
              <w:bottom w:type="dxa" w:w="60"/>
              <w:right w:type="dxa" w:w="120"/>
            </w:tcMar>
          </w:tcPr>
          <w:p>
            <w:r>
              <w:rPr>
                <w:rFonts w:ascii="Times New Roman"/>
                <w:b w:val="false"/>
                <w:bCs w:val="false"/>
                <w:color w:val="182030"/>
                <w:sz w:val="21"/>
                <w:szCs w:val="21"/>
              </w:rPr>
              <w:t xml:space="preserve">The system shall provide customers with a unique Return Merchandise Authorization (RMA) number upon successful return request submission</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Critical</w:t>
            </w:r>
          </w:p>
        </w:tc>
        <w:tc>
          <w:tcPr>
            <w:tcW w:type="pct" w:w="26%"/>
            <w:tcMar>
              <w:top w:type="dxa" w:w="60"/>
              <w:left w:type="dxa" w:w="120"/>
              <w:bottom w:type="dxa" w:w="60"/>
              <w:right w:type="dxa" w:w="120"/>
            </w:tcMar>
          </w:tcPr>
          <w:p>
            <w:r>
              <w:rPr>
                <w:rFonts w:ascii="Times New Roman"/>
                <w:b w:val="false"/>
                <w:bCs w:val="false"/>
                <w:color w:val="182030"/>
                <w:sz w:val="21"/>
                <w:szCs w:val="21"/>
              </w:rPr>
              <w:t xml:space="preserve">Return Processing</w:t>
            </w:r>
          </w:p>
        </w:tc>
      </w:tr>
      <w:tr>
        <w:trPr>
          <w:cantSplit/>
        </w:trPr>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REQ-104</w:t>
            </w:r>
          </w:p>
        </w:tc>
        <w:tc>
          <w:tcPr>
            <w:tcW w:type="pct" w:w="50%"/>
            <w:shd w:fill="F2F4F6" w:val="clear"/>
            <w:tcMar>
              <w:top w:type="dxa" w:w="60"/>
              <w:left w:type="dxa" w:w="120"/>
              <w:bottom w:type="dxa" w:w="60"/>
              <w:right w:type="dxa" w:w="120"/>
            </w:tcMar>
          </w:tcPr>
          <w:p>
            <w:r>
              <w:rPr>
                <w:rFonts w:ascii="Times New Roman"/>
                <w:b w:val="false"/>
                <w:bCs w:val="false"/>
                <w:color w:val="182030"/>
                <w:sz w:val="21"/>
                <w:szCs w:val="21"/>
              </w:rPr>
              <w:t xml:space="preserve">The system shall allow store staff to view, approve, reject, or escalate pending return requests through a dedicated dashboard</w:t>
            </w:r>
          </w:p>
        </w:tc>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Critical</w:t>
            </w:r>
          </w:p>
        </w:tc>
        <w:tc>
          <w:tcPr>
            <w:tcW w:type="pct" w:w="26%"/>
            <w:shd w:fill="F2F4F6" w:val="clear"/>
            <w:tcMar>
              <w:top w:type="dxa" w:w="60"/>
              <w:left w:type="dxa" w:w="120"/>
              <w:bottom w:type="dxa" w:w="60"/>
              <w:right w:type="dxa" w:w="120"/>
            </w:tcMar>
          </w:tcPr>
          <w:p>
            <w:r>
              <w:rPr>
                <w:rFonts w:ascii="Times New Roman"/>
                <w:b w:val="false"/>
                <w:bCs w:val="false"/>
                <w:color w:val="182030"/>
                <w:sz w:val="21"/>
                <w:szCs w:val="21"/>
              </w:rPr>
              <w:t xml:space="preserve">Staff Dashboard</w:t>
            </w:r>
          </w:p>
        </w:tc>
      </w:tr>
      <w:tr>
        <w:trPr>
          <w:cantSplit/>
        </w:trPr>
        <w:tc>
          <w:tcPr>
            <w:tcW w:type="pct" w:w="12%"/>
            <w:tcMar>
              <w:top w:type="dxa" w:w="60"/>
              <w:left w:type="dxa" w:w="120"/>
              <w:bottom w:type="dxa" w:w="60"/>
              <w:right w:type="dxa" w:w="120"/>
            </w:tcMar>
          </w:tcPr>
          <w:p>
            <w:r>
              <w:rPr>
                <w:rFonts w:ascii="Times New Roman"/>
                <w:b w:val="false"/>
                <w:bCs w:val="false"/>
                <w:color w:val="182030"/>
                <w:sz w:val="21"/>
                <w:szCs w:val="21"/>
              </w:rPr>
              <w:t xml:space="preserve">REQ-105</w:t>
            </w:r>
          </w:p>
        </w:tc>
        <w:tc>
          <w:tcPr>
            <w:tcW w:type="pct" w:w="50%"/>
            <w:tcMar>
              <w:top w:type="dxa" w:w="60"/>
              <w:left w:type="dxa" w:w="120"/>
              <w:bottom w:type="dxa" w:w="60"/>
              <w:right w:type="dxa" w:w="120"/>
            </w:tcMar>
          </w:tcPr>
          <w:p>
            <w:r>
              <w:rPr>
                <w:rFonts w:ascii="Times New Roman"/>
                <w:b w:val="false"/>
                <w:bCs w:val="false"/>
                <w:color w:val="182030"/>
                <w:sz w:val="21"/>
                <w:szCs w:val="21"/>
              </w:rPr>
              <w:t xml:space="preserve">The system shall send automated email and SMS notifications to customers at each stage of the return lifecycle</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26%"/>
            <w:tcMar>
              <w:top w:type="dxa" w:w="60"/>
              <w:left w:type="dxa" w:w="120"/>
              <w:bottom w:type="dxa" w:w="60"/>
              <w:right w:type="dxa" w:w="120"/>
            </w:tcMar>
          </w:tcPr>
          <w:p>
            <w:r>
              <w:rPr>
                <w:rFonts w:ascii="Times New Roman"/>
                <w:b w:val="false"/>
                <w:bCs w:val="false"/>
                <w:color w:val="182030"/>
                <w:sz w:val="21"/>
                <w:szCs w:val="21"/>
              </w:rPr>
              <w:t xml:space="preserve">Notifications</w:t>
            </w:r>
          </w:p>
        </w:tc>
      </w:tr>
      <w:tr>
        <w:trPr>
          <w:cantSplit/>
        </w:trPr>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REQ-106</w:t>
            </w:r>
          </w:p>
        </w:tc>
        <w:tc>
          <w:tcPr>
            <w:tcW w:type="pct" w:w="50%"/>
            <w:shd w:fill="F2F4F6" w:val="clear"/>
            <w:tcMar>
              <w:top w:type="dxa" w:w="60"/>
              <w:left w:type="dxa" w:w="120"/>
              <w:bottom w:type="dxa" w:w="60"/>
              <w:right w:type="dxa" w:w="120"/>
            </w:tcMar>
          </w:tcPr>
          <w:p>
            <w:r>
              <w:rPr>
                <w:rFonts w:ascii="Times New Roman"/>
                <w:b w:val="false"/>
                <w:bCs w:val="false"/>
                <w:color w:val="182030"/>
                <w:sz w:val="21"/>
                <w:szCs w:val="21"/>
              </w:rPr>
              <w:t xml:space="preserve">The system shall integrate with the existing ERP system to verify purchase details, update inventory upon return receipt, and trigger refund processing</w:t>
            </w:r>
          </w:p>
        </w:tc>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Critical</w:t>
            </w:r>
          </w:p>
        </w:tc>
        <w:tc>
          <w:tcPr>
            <w:tcW w:type="pct" w:w="26%"/>
            <w:shd w:fill="F2F4F6" w:val="clear"/>
            <w:tcMar>
              <w:top w:type="dxa" w:w="60"/>
              <w:left w:type="dxa" w:w="120"/>
              <w:bottom w:type="dxa" w:w="60"/>
              <w:right w:type="dxa" w:w="120"/>
            </w:tcMar>
          </w:tcPr>
          <w:p>
            <w:r>
              <w:rPr>
                <w:rFonts w:ascii="Times New Roman"/>
                <w:b w:val="false"/>
                <w:bCs w:val="false"/>
                <w:color w:val="182030"/>
                <w:sz w:val="21"/>
                <w:szCs w:val="21"/>
              </w:rPr>
              <w:t xml:space="preserve">ERP Integration</w:t>
            </w:r>
          </w:p>
        </w:tc>
      </w:tr>
      <w:tr>
        <w:trPr>
          <w:cantSplit/>
        </w:trPr>
        <w:tc>
          <w:tcPr>
            <w:tcW w:type="pct" w:w="12%"/>
            <w:tcMar>
              <w:top w:type="dxa" w:w="60"/>
              <w:left w:type="dxa" w:w="120"/>
              <w:bottom w:type="dxa" w:w="60"/>
              <w:right w:type="dxa" w:w="120"/>
            </w:tcMar>
          </w:tcPr>
          <w:p>
            <w:r>
              <w:rPr>
                <w:rFonts w:ascii="Times New Roman"/>
                <w:b w:val="false"/>
                <w:bCs w:val="false"/>
                <w:color w:val="182030"/>
                <w:sz w:val="21"/>
                <w:szCs w:val="21"/>
              </w:rPr>
              <w:t xml:space="preserve">REQ-107</w:t>
            </w:r>
          </w:p>
        </w:tc>
        <w:tc>
          <w:tcPr>
            <w:tcW w:type="pct" w:w="50%"/>
            <w:tcMar>
              <w:top w:type="dxa" w:w="60"/>
              <w:left w:type="dxa" w:w="120"/>
              <w:bottom w:type="dxa" w:w="60"/>
              <w:right w:type="dxa" w:w="120"/>
            </w:tcMar>
          </w:tcPr>
          <w:p>
            <w:r>
              <w:rPr>
                <w:rFonts w:ascii="Times New Roman"/>
                <w:b w:val="false"/>
                <w:bCs w:val="false"/>
                <w:color w:val="182030"/>
                <w:sz w:val="21"/>
                <w:szCs w:val="21"/>
              </w:rPr>
              <w:t xml:space="preserve">The system shall provide real-time return status tracking for customers using the RMA number or order number</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26%"/>
            <w:tcMar>
              <w:top w:type="dxa" w:w="60"/>
              <w:left w:type="dxa" w:w="120"/>
              <w:bottom w:type="dxa" w:w="60"/>
              <w:right w:type="dxa" w:w="120"/>
            </w:tcMar>
          </w:tcPr>
          <w:p>
            <w:r>
              <w:rPr>
                <w:rFonts w:ascii="Times New Roman"/>
                <w:b w:val="false"/>
                <w:bCs w:val="false"/>
                <w:color w:val="182030"/>
                <w:sz w:val="21"/>
                <w:szCs w:val="21"/>
              </w:rPr>
              <w:t xml:space="preserve">Customer Portal</w:t>
            </w:r>
          </w:p>
        </w:tc>
      </w:tr>
      <w:tr>
        <w:trPr>
          <w:cantSplit/>
        </w:trPr>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REQ-108</w:t>
            </w:r>
          </w:p>
        </w:tc>
        <w:tc>
          <w:tcPr>
            <w:tcW w:type="pct" w:w="50%"/>
            <w:shd w:fill="F2F4F6" w:val="clear"/>
            <w:tcMar>
              <w:top w:type="dxa" w:w="60"/>
              <w:left w:type="dxa" w:w="120"/>
              <w:bottom w:type="dxa" w:w="60"/>
              <w:right w:type="dxa" w:w="120"/>
            </w:tcMar>
          </w:tcPr>
          <w:p>
            <w:r>
              <w:rPr>
                <w:rFonts w:ascii="Times New Roman"/>
                <w:b w:val="false"/>
                <w:bCs w:val="false"/>
                <w:color w:val="182030"/>
                <w:sz w:val="21"/>
                <w:szCs w:val="21"/>
              </w:rPr>
              <w:t xml:space="preserve">The system shall generate automated return shipping labels for logistics pickup</w:t>
            </w:r>
          </w:p>
        </w:tc>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26%"/>
            <w:shd w:fill="F2F4F6" w:val="clear"/>
            <w:tcMar>
              <w:top w:type="dxa" w:w="60"/>
              <w:left w:type="dxa" w:w="120"/>
              <w:bottom w:type="dxa" w:w="60"/>
              <w:right w:type="dxa" w:w="120"/>
            </w:tcMar>
          </w:tcPr>
          <w:p>
            <w:r>
              <w:rPr>
                <w:rFonts w:ascii="Times New Roman"/>
                <w:b w:val="false"/>
                <w:bCs w:val="false"/>
                <w:color w:val="182030"/>
                <w:sz w:val="21"/>
                <w:szCs w:val="21"/>
              </w:rPr>
              <w:t xml:space="preserve">Logistics</w:t>
            </w:r>
          </w:p>
        </w:tc>
      </w:tr>
      <w:tr>
        <w:trPr>
          <w:cantSplit/>
        </w:trPr>
        <w:tc>
          <w:tcPr>
            <w:tcW w:type="pct" w:w="12%"/>
            <w:tcMar>
              <w:top w:type="dxa" w:w="60"/>
              <w:left w:type="dxa" w:w="120"/>
              <w:bottom w:type="dxa" w:w="60"/>
              <w:right w:type="dxa" w:w="120"/>
            </w:tcMar>
          </w:tcPr>
          <w:p>
            <w:r>
              <w:rPr>
                <w:rFonts w:ascii="Times New Roman"/>
                <w:b w:val="false"/>
                <w:bCs w:val="false"/>
                <w:color w:val="182030"/>
                <w:sz w:val="21"/>
                <w:szCs w:val="21"/>
              </w:rPr>
              <w:t xml:space="preserve">REQ-109</w:t>
            </w:r>
          </w:p>
        </w:tc>
        <w:tc>
          <w:tcPr>
            <w:tcW w:type="pct" w:w="50%"/>
            <w:tcMar>
              <w:top w:type="dxa" w:w="60"/>
              <w:left w:type="dxa" w:w="120"/>
              <w:bottom w:type="dxa" w:w="60"/>
              <w:right w:type="dxa" w:w="120"/>
            </w:tcMar>
          </w:tcPr>
          <w:p>
            <w:r>
              <w:rPr>
                <w:rFonts w:ascii="Times New Roman"/>
                <w:b w:val="false"/>
                <w:bCs w:val="false"/>
                <w:color w:val="182030"/>
                <w:sz w:val="21"/>
                <w:szCs w:val="21"/>
              </w:rPr>
              <w:t xml:space="preserve">The system shall enforce role-based access control with distinct permission levels for staff, store managers, and administrators</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Critical</w:t>
            </w:r>
          </w:p>
        </w:tc>
        <w:tc>
          <w:tcPr>
            <w:tcW w:type="pct" w:w="26%"/>
            <w:tcMar>
              <w:top w:type="dxa" w:w="60"/>
              <w:left w:type="dxa" w:w="120"/>
              <w:bottom w:type="dxa" w:w="60"/>
              <w:right w:type="dxa" w:w="120"/>
            </w:tcMar>
          </w:tcPr>
          <w:p>
            <w:r>
              <w:rPr>
                <w:rFonts w:ascii="Times New Roman"/>
                <w:b w:val="false"/>
                <w:bCs w:val="false"/>
                <w:color w:val="182030"/>
                <w:sz w:val="21"/>
                <w:szCs w:val="21"/>
              </w:rPr>
              <w:t xml:space="preserve">Security</w:t>
            </w:r>
          </w:p>
        </w:tc>
      </w:tr>
      <w:tr>
        <w:trPr>
          <w:cantSplit/>
        </w:trPr>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REQ-110</w:t>
            </w:r>
          </w:p>
        </w:tc>
        <w:tc>
          <w:tcPr>
            <w:tcW w:type="pct" w:w="50%"/>
            <w:shd w:fill="F2F4F6" w:val="clear"/>
            <w:tcMar>
              <w:top w:type="dxa" w:w="60"/>
              <w:left w:type="dxa" w:w="120"/>
              <w:bottom w:type="dxa" w:w="60"/>
              <w:right w:type="dxa" w:w="120"/>
            </w:tcMar>
          </w:tcPr>
          <w:p>
            <w:r>
              <w:rPr>
                <w:rFonts w:ascii="Times New Roman"/>
                <w:b w:val="false"/>
                <w:bCs w:val="false"/>
                <w:color w:val="182030"/>
                <w:sz w:val="21"/>
                <w:szCs w:val="21"/>
              </w:rPr>
              <w:t xml:space="preserve">The system shall provide a management analytics dashboard with key return metrics including volume, processing time, category breakdown, and trend analysis</w:t>
            </w:r>
          </w:p>
        </w:tc>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26%"/>
            <w:shd w:fill="F2F4F6" w:val="clear"/>
            <w:tcMar>
              <w:top w:type="dxa" w:w="60"/>
              <w:left w:type="dxa" w:w="120"/>
              <w:bottom w:type="dxa" w:w="60"/>
              <w:right w:type="dxa" w:w="120"/>
            </w:tcMar>
          </w:tcPr>
          <w:p>
            <w:r>
              <w:rPr>
                <w:rFonts w:ascii="Times New Roman"/>
                <w:b w:val="false"/>
                <w:bCs w:val="false"/>
                <w:color w:val="182030"/>
                <w:sz w:val="21"/>
                <w:szCs w:val="21"/>
              </w:rPr>
              <w:t xml:space="preserve">Analytics</w:t>
            </w:r>
          </w:p>
        </w:tc>
      </w:tr>
      <w:tr>
        <w:trPr>
          <w:cantSplit/>
        </w:trPr>
        <w:tc>
          <w:tcPr>
            <w:tcW w:type="pct" w:w="12%"/>
            <w:tcMar>
              <w:top w:type="dxa" w:w="60"/>
              <w:left w:type="dxa" w:w="120"/>
              <w:bottom w:type="dxa" w:w="60"/>
              <w:right w:type="dxa" w:w="120"/>
            </w:tcMar>
          </w:tcPr>
          <w:p>
            <w:r>
              <w:rPr>
                <w:rFonts w:ascii="Times New Roman"/>
                <w:b w:val="false"/>
                <w:bCs w:val="false"/>
                <w:color w:val="182030"/>
                <w:sz w:val="21"/>
                <w:szCs w:val="21"/>
              </w:rPr>
              <w:t xml:space="preserve">REQ-111</w:t>
            </w:r>
          </w:p>
        </w:tc>
        <w:tc>
          <w:tcPr>
            <w:tcW w:type="pct" w:w="50%"/>
            <w:tcMar>
              <w:top w:type="dxa" w:w="60"/>
              <w:left w:type="dxa" w:w="120"/>
              <w:bottom w:type="dxa" w:w="60"/>
              <w:right w:type="dxa" w:w="120"/>
            </w:tcMar>
          </w:tcPr>
          <w:p>
            <w:r>
              <w:rPr>
                <w:rFonts w:ascii="Times New Roman"/>
                <w:b w:val="false"/>
                <w:bCs w:val="false"/>
                <w:color w:val="182030"/>
                <w:sz w:val="21"/>
                <w:szCs w:val="21"/>
              </w:rPr>
              <w:t xml:space="preserve">The system shall support Azerbaijani and English languages for all customer-facing interfaces</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26%"/>
            <w:tcMar>
              <w:top w:type="dxa" w:w="60"/>
              <w:left w:type="dxa" w:w="120"/>
              <w:bottom w:type="dxa" w:w="60"/>
              <w:right w:type="dxa" w:w="120"/>
            </w:tcMar>
          </w:tcPr>
          <w:p>
            <w:r>
              <w:rPr>
                <w:rFonts w:ascii="Times New Roman"/>
                <w:b w:val="false"/>
                <w:bCs w:val="false"/>
                <w:color w:val="182030"/>
                <w:sz w:val="21"/>
                <w:szCs w:val="21"/>
              </w:rPr>
              <w:t xml:space="preserve">Localization</w:t>
            </w:r>
          </w:p>
        </w:tc>
      </w:tr>
      <w:tr>
        <w:trPr>
          <w:cantSplit/>
        </w:trPr>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REQ-112</w:t>
            </w:r>
          </w:p>
        </w:tc>
        <w:tc>
          <w:tcPr>
            <w:tcW w:type="pct" w:w="50%"/>
            <w:shd w:fill="F2F4F6" w:val="clear"/>
            <w:tcMar>
              <w:top w:type="dxa" w:w="60"/>
              <w:left w:type="dxa" w:w="120"/>
              <w:bottom w:type="dxa" w:w="60"/>
              <w:right w:type="dxa" w:w="120"/>
            </w:tcMar>
          </w:tcPr>
          <w:p>
            <w:r>
              <w:rPr>
                <w:rFonts w:ascii="Times New Roman"/>
                <w:b w:val="false"/>
                <w:bCs w:val="false"/>
                <w:color w:val="182030"/>
                <w:sz w:val="21"/>
                <w:szCs w:val="21"/>
              </w:rPr>
              <w:t xml:space="preserve">The system shall maintain a complete audit trail of all return-related actions including approvals, rejections, status changes, and refund transactions</w:t>
            </w:r>
          </w:p>
        </w:tc>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26%"/>
            <w:shd w:fill="F2F4F6" w:val="clear"/>
            <w:tcMar>
              <w:top w:type="dxa" w:w="60"/>
              <w:left w:type="dxa" w:w="120"/>
              <w:bottom w:type="dxa" w:w="60"/>
              <w:right w:type="dxa" w:w="120"/>
            </w:tcMar>
          </w:tcPr>
          <w:p>
            <w:r>
              <w:rPr>
                <w:rFonts w:ascii="Times New Roman"/>
                <w:b w:val="false"/>
                <w:bCs w:val="false"/>
                <w:color w:val="182030"/>
                <w:sz w:val="21"/>
                <w:szCs w:val="21"/>
              </w:rPr>
              <w:t xml:space="preserve">Audit / Compliance</w:t>
            </w:r>
          </w:p>
        </w:tc>
      </w:tr>
    </w:tbl>
    <w:p>
      <w:pPr>
        <w:pStyle w:val="Heading2"/>
        <w:spacing w:after="150" w:before="300" w:line="312"/>
      </w:pPr>
      <w:bookmarkStart w:id="100010" w:name="_Toc100010"/>
      <w:r>
        <w:rPr>
          <w:rFonts w:ascii="Times New Roman"/>
          <w:b/>
          <w:bCs/>
          <w:color w:val="0B1C2C"/>
          <w:sz w:val="28"/>
          <w:szCs w:val="28"/>
        </w:rPr>
        <w:t xml:space="preserve">7.2 Configuration Requirements</w:t>
      </w:r>
      <w:bookmarkEnd w:id="100010"/>
    </w:p>
    <w:p>
      <w:pPr>
        <w:spacing w:after="120" w:line="312"/>
        <w:jc w:val="both"/>
      </w:pPr>
      <w:r>
        <w:rPr>
          <w:rFonts w:ascii="Times New Roman"/>
          <w:color w:val="182030"/>
          <w:sz w:val="24"/>
          <w:szCs w:val="24"/>
        </w:rPr>
        <w:t xml:space="preserve">The following configuration requirements define the system settings and parameters that must be available to administrators for customizing the behavior of the Return Management System. These configuration options ensure that the system can adapt to changes in business rules, return policies, and operational requirements without requiring code-level modifications.</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2%"/>
            <w:shd w:fill="529286" w:val="clear"/>
            <w:tcMar>
              <w:top w:type="dxa" w:w="60"/>
              <w:left w:type="dxa" w:w="120"/>
              <w:bottom w:type="dxa" w:w="60"/>
              <w:right w:type="dxa" w:w="120"/>
            </w:tcMar>
          </w:tcPr>
          <w:p>
            <w:r>
              <w:rPr>
                <w:rFonts w:ascii="Times New Roman"/>
                <w:b/>
                <w:bCs/>
                <w:color w:val="0B1C2C"/>
                <w:sz w:val="21"/>
                <w:szCs w:val="21"/>
              </w:rPr>
              <w:t xml:space="preserve">Config ID</w:t>
            </w:r>
          </w:p>
        </w:tc>
        <w:tc>
          <w:tcPr>
            <w:tcW w:type="pct" w:w="22%"/>
            <w:shd w:fill="529286" w:val="clear"/>
            <w:tcMar>
              <w:top w:type="dxa" w:w="60"/>
              <w:left w:type="dxa" w:w="120"/>
              <w:bottom w:type="dxa" w:w="60"/>
              <w:right w:type="dxa" w:w="120"/>
            </w:tcMar>
          </w:tcPr>
          <w:p>
            <w:r>
              <w:rPr>
                <w:rFonts w:ascii="Times New Roman"/>
                <w:b/>
                <w:bCs/>
                <w:color w:val="0B1C2C"/>
                <w:sz w:val="21"/>
                <w:szCs w:val="21"/>
              </w:rPr>
              <w:t xml:space="preserve">Configuration Item</w:t>
            </w:r>
          </w:p>
        </w:tc>
        <w:tc>
          <w:tcPr>
            <w:tcW w:type="pct" w:w="48%"/>
            <w:shd w:fill="529286" w:val="clear"/>
            <w:tcMar>
              <w:top w:type="dxa" w:w="60"/>
              <w:left w:type="dxa" w:w="120"/>
              <w:bottom w:type="dxa" w:w="60"/>
              <w:right w:type="dxa" w:w="120"/>
            </w:tcMar>
          </w:tcPr>
          <w:p>
            <w:r>
              <w:rPr>
                <w:rFonts w:ascii="Times New Roman"/>
                <w:b/>
                <w:bCs/>
                <w:color w:val="0B1C2C"/>
                <w:sz w:val="21"/>
                <w:szCs w:val="21"/>
              </w:rPr>
              <w:t xml:space="preserve">Description</w:t>
            </w:r>
          </w:p>
        </w:tc>
        <w:tc>
          <w:tcPr>
            <w:tcW w:type="pct" w:w="18%"/>
            <w:shd w:fill="529286" w:val="clear"/>
            <w:tcMar>
              <w:top w:type="dxa" w:w="60"/>
              <w:left w:type="dxa" w:w="120"/>
              <w:bottom w:type="dxa" w:w="60"/>
              <w:right w:type="dxa" w:w="120"/>
            </w:tcMar>
          </w:tcPr>
          <w:p>
            <w:r>
              <w:rPr>
                <w:rFonts w:ascii="Times New Roman"/>
                <w:b/>
                <w:bCs/>
                <w:color w:val="0B1C2C"/>
                <w:sz w:val="21"/>
                <w:szCs w:val="21"/>
              </w:rPr>
              <w:t xml:space="preserve">Editable By</w:t>
            </w:r>
          </w:p>
        </w:tc>
      </w:tr>
      <w:tr>
        <w:trPr>
          <w:cantSplit/>
        </w:trPr>
        <w:tc>
          <w:tcPr>
            <w:tcW w:type="pct" w:w="12%"/>
            <w:tcMar>
              <w:top w:type="dxa" w:w="60"/>
              <w:left w:type="dxa" w:w="120"/>
              <w:bottom w:type="dxa" w:w="60"/>
              <w:right w:type="dxa" w:w="120"/>
            </w:tcMar>
          </w:tcPr>
          <w:p>
            <w:r>
              <w:rPr>
                <w:rFonts w:ascii="Times New Roman"/>
                <w:b w:val="false"/>
                <w:bCs w:val="false"/>
                <w:color w:val="182030"/>
                <w:sz w:val="21"/>
                <w:szCs w:val="21"/>
              </w:rPr>
              <w:t xml:space="preserve">CFG-01</w:t>
            </w:r>
          </w:p>
        </w:tc>
        <w:tc>
          <w:tcPr>
            <w:tcW w:type="pct" w:w="22%"/>
            <w:tcMar>
              <w:top w:type="dxa" w:w="60"/>
              <w:left w:type="dxa" w:w="120"/>
              <w:bottom w:type="dxa" w:w="60"/>
              <w:right w:type="dxa" w:w="120"/>
            </w:tcMar>
          </w:tcPr>
          <w:p>
            <w:r>
              <w:rPr>
                <w:rFonts w:ascii="Times New Roman"/>
                <w:b w:val="false"/>
                <w:bCs w:val="false"/>
                <w:color w:val="182030"/>
                <w:sz w:val="21"/>
                <w:szCs w:val="21"/>
              </w:rPr>
              <w:t xml:space="preserve">Return Policy Window</w:t>
            </w:r>
          </w:p>
        </w:tc>
        <w:tc>
          <w:tcPr>
            <w:tcW w:type="pct" w:w="48%"/>
            <w:tcMar>
              <w:top w:type="dxa" w:w="60"/>
              <w:left w:type="dxa" w:w="120"/>
              <w:bottom w:type="dxa" w:w="60"/>
              <w:right w:type="dxa" w:w="120"/>
            </w:tcMar>
          </w:tcPr>
          <w:p>
            <w:r>
              <w:rPr>
                <w:rFonts w:ascii="Times New Roman"/>
                <w:b w:val="false"/>
                <w:bCs w:val="false"/>
                <w:color w:val="182030"/>
                <w:sz w:val="21"/>
                <w:szCs w:val="21"/>
              </w:rPr>
              <w:t xml:space="preserve">Defines the maximum number of days after purchase during which a return can be requested (default: 14 days)</w:t>
            </w:r>
          </w:p>
        </w:tc>
        <w:tc>
          <w:tcPr>
            <w:tcW w:type="pct" w:w="18%"/>
            <w:tcMar>
              <w:top w:type="dxa" w:w="60"/>
              <w:left w:type="dxa" w:w="120"/>
              <w:bottom w:type="dxa" w:w="60"/>
              <w:right w:type="dxa" w:w="120"/>
            </w:tcMar>
          </w:tcPr>
          <w:p>
            <w:r>
              <w:rPr>
                <w:rFonts w:ascii="Times New Roman"/>
                <w:b w:val="false"/>
                <w:bCs w:val="false"/>
                <w:color w:val="182030"/>
                <w:sz w:val="21"/>
                <w:szCs w:val="21"/>
              </w:rPr>
              <w:t xml:space="preserve">Administrator</w:t>
            </w:r>
          </w:p>
        </w:tc>
      </w:tr>
      <w:tr>
        <w:trPr>
          <w:cantSplit/>
        </w:trPr>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CFG-02</w:t>
            </w:r>
          </w:p>
        </w:tc>
        <w:tc>
          <w:tcPr>
            <w:tcW w:type="pct" w:w="22%"/>
            <w:shd w:fill="F2F4F6" w:val="clear"/>
            <w:tcMar>
              <w:top w:type="dxa" w:w="60"/>
              <w:left w:type="dxa" w:w="120"/>
              <w:bottom w:type="dxa" w:w="60"/>
              <w:right w:type="dxa" w:w="120"/>
            </w:tcMar>
          </w:tcPr>
          <w:p>
            <w:r>
              <w:rPr>
                <w:rFonts w:ascii="Times New Roman"/>
                <w:b w:val="false"/>
                <w:bCs w:val="false"/>
                <w:color w:val="182030"/>
                <w:sz w:val="21"/>
                <w:szCs w:val="21"/>
              </w:rPr>
              <w:t xml:space="preserve">Product Category Rules</w:t>
            </w:r>
          </w:p>
        </w:tc>
        <w:tc>
          <w:tcPr>
            <w:tcW w:type="pct" w:w="48%"/>
            <w:shd w:fill="F2F4F6" w:val="clear"/>
            <w:tcMar>
              <w:top w:type="dxa" w:w="60"/>
              <w:left w:type="dxa" w:w="120"/>
              <w:bottom w:type="dxa" w:w="60"/>
              <w:right w:type="dxa" w:w="120"/>
            </w:tcMar>
          </w:tcPr>
          <w:p>
            <w:r>
              <w:rPr>
                <w:rFonts w:ascii="Times New Roman"/>
                <w:b w:val="false"/>
                <w:bCs w:val="false"/>
                <w:color w:val="182030"/>
                <w:sz w:val="21"/>
                <w:szCs w:val="21"/>
              </w:rPr>
              <w:t xml:space="preserve">Maps product categories to specific return conditions (e.g., opened electronics, sealed accessories)</w:t>
            </w:r>
          </w:p>
        </w:tc>
        <w:tc>
          <w:tcPr>
            <w:tcW w:type="pct" w:w="18%"/>
            <w:shd w:fill="F2F4F6" w:val="clear"/>
            <w:tcMar>
              <w:top w:type="dxa" w:w="60"/>
              <w:left w:type="dxa" w:w="120"/>
              <w:bottom w:type="dxa" w:w="60"/>
              <w:right w:type="dxa" w:w="120"/>
            </w:tcMar>
          </w:tcPr>
          <w:p>
            <w:r>
              <w:rPr>
                <w:rFonts w:ascii="Times New Roman"/>
                <w:b w:val="false"/>
                <w:bCs w:val="false"/>
                <w:color w:val="182030"/>
                <w:sz w:val="21"/>
                <w:szCs w:val="21"/>
              </w:rPr>
              <w:t xml:space="preserve">Administrator</w:t>
            </w:r>
          </w:p>
        </w:tc>
      </w:tr>
      <w:tr>
        <w:trPr>
          <w:cantSplit/>
        </w:trPr>
        <w:tc>
          <w:tcPr>
            <w:tcW w:type="pct" w:w="12%"/>
            <w:tcMar>
              <w:top w:type="dxa" w:w="60"/>
              <w:left w:type="dxa" w:w="120"/>
              <w:bottom w:type="dxa" w:w="60"/>
              <w:right w:type="dxa" w:w="120"/>
            </w:tcMar>
          </w:tcPr>
          <w:p>
            <w:r>
              <w:rPr>
                <w:rFonts w:ascii="Times New Roman"/>
                <w:b w:val="false"/>
                <w:bCs w:val="false"/>
                <w:color w:val="182030"/>
                <w:sz w:val="21"/>
                <w:szCs w:val="21"/>
              </w:rPr>
              <w:t xml:space="preserve">CFG-03</w:t>
            </w:r>
          </w:p>
        </w:tc>
        <w:tc>
          <w:tcPr>
            <w:tcW w:type="pct" w:w="22%"/>
            <w:tcMar>
              <w:top w:type="dxa" w:w="60"/>
              <w:left w:type="dxa" w:w="120"/>
              <w:bottom w:type="dxa" w:w="60"/>
              <w:right w:type="dxa" w:w="120"/>
            </w:tcMar>
          </w:tcPr>
          <w:p>
            <w:r>
              <w:rPr>
                <w:rFonts w:ascii="Times New Roman"/>
                <w:b w:val="false"/>
                <w:bCs w:val="false"/>
                <w:color w:val="182030"/>
                <w:sz w:val="21"/>
                <w:szCs w:val="21"/>
              </w:rPr>
              <w:t xml:space="preserve">Refund Method Priority</w:t>
            </w:r>
          </w:p>
        </w:tc>
        <w:tc>
          <w:tcPr>
            <w:tcW w:type="pct" w:w="48%"/>
            <w:tcMar>
              <w:top w:type="dxa" w:w="60"/>
              <w:left w:type="dxa" w:w="120"/>
              <w:bottom w:type="dxa" w:w="60"/>
              <w:right w:type="dxa" w:w="120"/>
            </w:tcMar>
          </w:tcPr>
          <w:p>
            <w:r>
              <w:rPr>
                <w:rFonts w:ascii="Times New Roman"/>
                <w:b w:val="false"/>
                <w:bCs w:val="false"/>
                <w:color w:val="182030"/>
                <w:sz w:val="21"/>
                <w:szCs w:val="21"/>
              </w:rPr>
              <w:t xml:space="preserve">Defines the order of refund methods (original payment, store credit, bank transfer)</w:t>
            </w:r>
          </w:p>
        </w:tc>
        <w:tc>
          <w:tcPr>
            <w:tcW w:type="pct" w:w="18%"/>
            <w:tcMar>
              <w:top w:type="dxa" w:w="60"/>
              <w:left w:type="dxa" w:w="120"/>
              <w:bottom w:type="dxa" w:w="60"/>
              <w:right w:type="dxa" w:w="120"/>
            </w:tcMar>
          </w:tcPr>
          <w:p>
            <w:r>
              <w:rPr>
                <w:rFonts w:ascii="Times New Roman"/>
                <w:b w:val="false"/>
                <w:bCs w:val="false"/>
                <w:color w:val="182030"/>
                <w:sz w:val="21"/>
                <w:szCs w:val="21"/>
              </w:rPr>
              <w:t xml:space="preserve">Administrator</w:t>
            </w:r>
          </w:p>
        </w:tc>
      </w:tr>
      <w:tr>
        <w:trPr>
          <w:cantSplit/>
        </w:trPr>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CFG-04</w:t>
            </w:r>
          </w:p>
        </w:tc>
        <w:tc>
          <w:tcPr>
            <w:tcW w:type="pct" w:w="22%"/>
            <w:shd w:fill="F2F4F6" w:val="clear"/>
            <w:tcMar>
              <w:top w:type="dxa" w:w="60"/>
              <w:left w:type="dxa" w:w="120"/>
              <w:bottom w:type="dxa" w:w="60"/>
              <w:right w:type="dxa" w:w="120"/>
            </w:tcMar>
          </w:tcPr>
          <w:p>
            <w:r>
              <w:rPr>
                <w:rFonts w:ascii="Times New Roman"/>
                <w:b w:val="false"/>
                <w:bCs w:val="false"/>
                <w:color w:val="182030"/>
                <w:sz w:val="21"/>
                <w:szCs w:val="21"/>
              </w:rPr>
              <w:t xml:space="preserve">Notification Templates</w:t>
            </w:r>
          </w:p>
        </w:tc>
        <w:tc>
          <w:tcPr>
            <w:tcW w:type="pct" w:w="48%"/>
            <w:shd w:fill="F2F4F6" w:val="clear"/>
            <w:tcMar>
              <w:top w:type="dxa" w:w="60"/>
              <w:left w:type="dxa" w:w="120"/>
              <w:bottom w:type="dxa" w:w="60"/>
              <w:right w:type="dxa" w:w="120"/>
            </w:tcMar>
          </w:tcPr>
          <w:p>
            <w:r>
              <w:rPr>
                <w:rFonts w:ascii="Times New Roman"/>
                <w:b w:val="false"/>
                <w:bCs w:val="false"/>
                <w:color w:val="182030"/>
                <w:sz w:val="21"/>
                <w:szCs w:val="21"/>
              </w:rPr>
              <w:t xml:space="preserve">Customizable email and SMS templates for each status change event</w:t>
            </w:r>
          </w:p>
        </w:tc>
        <w:tc>
          <w:tcPr>
            <w:tcW w:type="pct" w:w="18%"/>
            <w:shd w:fill="F2F4F6" w:val="clear"/>
            <w:tcMar>
              <w:top w:type="dxa" w:w="60"/>
              <w:left w:type="dxa" w:w="120"/>
              <w:bottom w:type="dxa" w:w="60"/>
              <w:right w:type="dxa" w:w="120"/>
            </w:tcMar>
          </w:tcPr>
          <w:p>
            <w:r>
              <w:rPr>
                <w:rFonts w:ascii="Times New Roman"/>
                <w:b w:val="false"/>
                <w:bCs w:val="false"/>
                <w:color w:val="182030"/>
                <w:sz w:val="21"/>
                <w:szCs w:val="21"/>
              </w:rPr>
              <w:t xml:space="preserve">Store Manager</w:t>
            </w:r>
          </w:p>
        </w:tc>
      </w:tr>
      <w:tr>
        <w:trPr>
          <w:cantSplit/>
        </w:trPr>
        <w:tc>
          <w:tcPr>
            <w:tcW w:type="pct" w:w="12%"/>
            <w:tcMar>
              <w:top w:type="dxa" w:w="60"/>
              <w:left w:type="dxa" w:w="120"/>
              <w:bottom w:type="dxa" w:w="60"/>
              <w:right w:type="dxa" w:w="120"/>
            </w:tcMar>
          </w:tcPr>
          <w:p>
            <w:r>
              <w:rPr>
                <w:rFonts w:ascii="Times New Roman"/>
                <w:b w:val="false"/>
                <w:bCs w:val="false"/>
                <w:color w:val="182030"/>
                <w:sz w:val="21"/>
                <w:szCs w:val="21"/>
              </w:rPr>
              <w:t xml:space="preserve">CFG-05</w:t>
            </w:r>
          </w:p>
        </w:tc>
        <w:tc>
          <w:tcPr>
            <w:tcW w:type="pct" w:w="22%"/>
            <w:tcMar>
              <w:top w:type="dxa" w:w="60"/>
              <w:left w:type="dxa" w:w="120"/>
              <w:bottom w:type="dxa" w:w="60"/>
              <w:right w:type="dxa" w:w="120"/>
            </w:tcMar>
          </w:tcPr>
          <w:p>
            <w:r>
              <w:rPr>
                <w:rFonts w:ascii="Times New Roman"/>
                <w:b w:val="false"/>
                <w:bCs w:val="false"/>
                <w:color w:val="182030"/>
                <w:sz w:val="21"/>
                <w:szCs w:val="21"/>
              </w:rPr>
              <w:t xml:space="preserve">Escalation Rules</w:t>
            </w:r>
          </w:p>
        </w:tc>
        <w:tc>
          <w:tcPr>
            <w:tcW w:type="pct" w:w="48%"/>
            <w:tcMar>
              <w:top w:type="dxa" w:w="60"/>
              <w:left w:type="dxa" w:w="120"/>
              <w:bottom w:type="dxa" w:w="60"/>
              <w:right w:type="dxa" w:w="120"/>
            </w:tcMar>
          </w:tcPr>
          <w:p>
            <w:r>
              <w:rPr>
                <w:rFonts w:ascii="Times New Roman"/>
                <w:b w:val="false"/>
                <w:bCs w:val="false"/>
                <w:color w:val="182030"/>
                <w:sz w:val="21"/>
                <w:szCs w:val="21"/>
              </w:rPr>
              <w:t xml:space="preserve">Defines conditions under which return requests are automatically escalated (e.g., high-value products, repeat returns)</w:t>
            </w:r>
          </w:p>
        </w:tc>
        <w:tc>
          <w:tcPr>
            <w:tcW w:type="pct" w:w="18%"/>
            <w:tcMar>
              <w:top w:type="dxa" w:w="60"/>
              <w:left w:type="dxa" w:w="120"/>
              <w:bottom w:type="dxa" w:w="60"/>
              <w:right w:type="dxa" w:w="120"/>
            </w:tcMar>
          </w:tcPr>
          <w:p>
            <w:r>
              <w:rPr>
                <w:rFonts w:ascii="Times New Roman"/>
                <w:b w:val="false"/>
                <w:bCs w:val="false"/>
                <w:color w:val="182030"/>
                <w:sz w:val="21"/>
                <w:szCs w:val="21"/>
              </w:rPr>
              <w:t xml:space="preserve">Administrator</w:t>
            </w:r>
          </w:p>
        </w:tc>
      </w:tr>
      <w:tr>
        <w:trPr>
          <w:cantSplit/>
        </w:trPr>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CFG-06</w:t>
            </w:r>
          </w:p>
        </w:tc>
        <w:tc>
          <w:tcPr>
            <w:tcW w:type="pct" w:w="22%"/>
            <w:shd w:fill="F2F4F6" w:val="clear"/>
            <w:tcMar>
              <w:top w:type="dxa" w:w="60"/>
              <w:left w:type="dxa" w:w="120"/>
              <w:bottom w:type="dxa" w:w="60"/>
              <w:right w:type="dxa" w:w="120"/>
            </w:tcMar>
          </w:tcPr>
          <w:p>
            <w:r>
              <w:rPr>
                <w:rFonts w:ascii="Times New Roman"/>
                <w:b w:val="false"/>
                <w:bCs w:val="false"/>
                <w:color w:val="182030"/>
                <w:sz w:val="21"/>
                <w:szCs w:val="21"/>
              </w:rPr>
              <w:t xml:space="preserve">Store Operating Hours</w:t>
            </w:r>
          </w:p>
        </w:tc>
        <w:tc>
          <w:tcPr>
            <w:tcW w:type="pct" w:w="48%"/>
            <w:shd w:fill="F2F4F6" w:val="clear"/>
            <w:tcMar>
              <w:top w:type="dxa" w:w="60"/>
              <w:left w:type="dxa" w:w="120"/>
              <w:bottom w:type="dxa" w:w="60"/>
              <w:right w:type="dxa" w:w="120"/>
            </w:tcMar>
          </w:tcPr>
          <w:p>
            <w:r>
              <w:rPr>
                <w:rFonts w:ascii="Times New Roman"/>
                <w:b w:val="false"/>
                <w:bCs w:val="false"/>
                <w:color w:val="182030"/>
                <w:sz w:val="21"/>
                <w:szCs w:val="21"/>
              </w:rPr>
              <w:t xml:space="preserve">Configurable operating hours per store for SLA calculation purposes</w:t>
            </w:r>
          </w:p>
        </w:tc>
        <w:tc>
          <w:tcPr>
            <w:tcW w:type="pct" w:w="18%"/>
            <w:shd w:fill="F2F4F6" w:val="clear"/>
            <w:tcMar>
              <w:top w:type="dxa" w:w="60"/>
              <w:left w:type="dxa" w:w="120"/>
              <w:bottom w:type="dxa" w:w="60"/>
              <w:right w:type="dxa" w:w="120"/>
            </w:tcMar>
          </w:tcPr>
          <w:p>
            <w:r>
              <w:rPr>
                <w:rFonts w:ascii="Times New Roman"/>
                <w:b w:val="false"/>
                <w:bCs w:val="false"/>
                <w:color w:val="182030"/>
                <w:sz w:val="21"/>
                <w:szCs w:val="21"/>
              </w:rPr>
              <w:t xml:space="preserve">Store Manager</w:t>
            </w:r>
          </w:p>
        </w:tc>
      </w:tr>
      <w:tr>
        <w:trPr>
          <w:cantSplit/>
        </w:trPr>
        <w:tc>
          <w:tcPr>
            <w:tcW w:type="pct" w:w="12%"/>
            <w:tcMar>
              <w:top w:type="dxa" w:w="60"/>
              <w:left w:type="dxa" w:w="120"/>
              <w:bottom w:type="dxa" w:w="60"/>
              <w:right w:type="dxa" w:w="120"/>
            </w:tcMar>
          </w:tcPr>
          <w:p>
            <w:r>
              <w:rPr>
                <w:rFonts w:ascii="Times New Roman"/>
                <w:b w:val="false"/>
                <w:bCs w:val="false"/>
                <w:color w:val="182030"/>
                <w:sz w:val="21"/>
                <w:szCs w:val="21"/>
              </w:rPr>
              <w:t xml:space="preserve">CFG-07</w:t>
            </w:r>
          </w:p>
        </w:tc>
        <w:tc>
          <w:tcPr>
            <w:tcW w:type="pct" w:w="22%"/>
            <w:tcMar>
              <w:top w:type="dxa" w:w="60"/>
              <w:left w:type="dxa" w:w="120"/>
              <w:bottom w:type="dxa" w:w="60"/>
              <w:right w:type="dxa" w:w="120"/>
            </w:tcMar>
          </w:tcPr>
          <w:p>
            <w:r>
              <w:rPr>
                <w:rFonts w:ascii="Times New Roman"/>
                <w:b w:val="false"/>
                <w:bCs w:val="false"/>
                <w:color w:val="182030"/>
                <w:sz w:val="21"/>
                <w:szCs w:val="21"/>
              </w:rPr>
              <w:t xml:space="preserve">Auto-Approval Threshold</w:t>
            </w:r>
          </w:p>
        </w:tc>
        <w:tc>
          <w:tcPr>
            <w:tcW w:type="pct" w:w="48%"/>
            <w:tcMar>
              <w:top w:type="dxa" w:w="60"/>
              <w:left w:type="dxa" w:w="120"/>
              <w:bottom w:type="dxa" w:w="60"/>
              <w:right w:type="dxa" w:w="120"/>
            </w:tcMar>
          </w:tcPr>
          <w:p>
            <w:r>
              <w:rPr>
                <w:rFonts w:ascii="Times New Roman"/>
                <w:b w:val="false"/>
                <w:bCs w:val="false"/>
                <w:color w:val="182030"/>
                <w:sz w:val="21"/>
                <w:szCs w:val="21"/>
              </w:rPr>
              <w:t xml:space="preserve">Maximum product value below which returns are auto-approved (e.g., AZN 50)</w:t>
            </w:r>
          </w:p>
        </w:tc>
        <w:tc>
          <w:tcPr>
            <w:tcW w:type="pct" w:w="18%"/>
            <w:tcMar>
              <w:top w:type="dxa" w:w="60"/>
              <w:left w:type="dxa" w:w="120"/>
              <w:bottom w:type="dxa" w:w="60"/>
              <w:right w:type="dxa" w:w="120"/>
            </w:tcMar>
          </w:tcPr>
          <w:p>
            <w:r>
              <w:rPr>
                <w:rFonts w:ascii="Times New Roman"/>
                <w:b w:val="false"/>
                <w:bCs w:val="false"/>
                <w:color w:val="182030"/>
                <w:sz w:val="21"/>
                <w:szCs w:val="21"/>
              </w:rPr>
              <w:t xml:space="preserve">Administrator</w:t>
            </w:r>
          </w:p>
        </w:tc>
      </w:tr>
    </w:tbl>
    <w:p>
      <w:pPr>
        <w:pStyle w:val="Heading2"/>
        <w:spacing w:after="150" w:before="300" w:line="312"/>
      </w:pPr>
      <w:bookmarkStart w:id="100011" w:name="_Toc100011"/>
      <w:r>
        <w:rPr>
          <w:rFonts w:ascii="Times New Roman"/>
          <w:b/>
          <w:bCs/>
          <w:color w:val="0B1C2C"/>
          <w:sz w:val="28"/>
          <w:szCs w:val="28"/>
        </w:rPr>
        <w:t xml:space="preserve">7.3 Use Cases</w:t>
      </w:r>
      <w:bookmarkEnd w:id="100011"/>
    </w:p>
    <w:p>
      <w:pPr>
        <w:spacing w:after="120" w:line="312"/>
        <w:jc w:val="both"/>
      </w:pPr>
      <w:r>
        <w:rPr>
          <w:rFonts w:ascii="Times New Roman"/>
          <w:color w:val="182030"/>
          <w:sz w:val="24"/>
          <w:szCs w:val="24"/>
        </w:rPr>
        <w:t xml:space="preserve">The following use cases describe the primary interactions between the system actors and the Return Management System. Each use case defines a specific user goal, the preconditions required, the main success scenario, and the expected outcome. These use cases form the basis for user story development and acceptance criteria definition during the implementation phase.</w:t>
      </w:r>
    </w:p>
    <w:p>
      <w:pPr>
        <w:pStyle w:val="Heading3"/>
        <w:spacing w:after="120" w:before="240" w:line="312"/>
      </w:pPr>
      <w:bookmarkStart w:id="100012" w:name="_Toc100012"/>
      <w:r>
        <w:rPr>
          <w:rFonts w:ascii="Times New Roman"/>
          <w:b/>
          <w:bCs/>
          <w:color w:val="0B1C2C"/>
          <w:sz w:val="24"/>
          <w:szCs w:val="24"/>
        </w:rPr>
        <w:t xml:space="preserve">UC-01: Customer Submits Return Request</w:t>
      </w:r>
      <w:bookmarkEnd w:id="100012"/>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0%"/>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80%"/>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0%"/>
            <w:tcMar>
              <w:top w:type="dxa" w:w="60"/>
              <w:left w:type="dxa" w:w="120"/>
              <w:bottom w:type="dxa" w:w="60"/>
              <w:right w:type="dxa" w:w="120"/>
            </w:tcMar>
          </w:tcPr>
          <w:p>
            <w:r>
              <w:rPr>
                <w:rFonts w:ascii="Times New Roman"/>
                <w:b w:val="false"/>
                <w:bCs w:val="false"/>
                <w:color w:val="182030"/>
                <w:sz w:val="21"/>
                <w:szCs w:val="21"/>
              </w:rPr>
              <w:t xml:space="preserve">Actor</w:t>
            </w:r>
          </w:p>
        </w:tc>
        <w:tc>
          <w:tcPr>
            <w:tcW w:type="pct" w:w="80%"/>
            <w:tcMar>
              <w:top w:type="dxa" w:w="60"/>
              <w:left w:type="dxa" w:w="120"/>
              <w:bottom w:type="dxa" w:w="60"/>
              <w:right w:type="dxa" w:w="120"/>
            </w:tcMar>
          </w:tcPr>
          <w:p>
            <w:r>
              <w:rPr>
                <w:rFonts w:ascii="Times New Roman"/>
                <w:b w:val="false"/>
                <w:bCs w:val="false"/>
                <w:color w:val="182030"/>
                <w:sz w:val="21"/>
                <w:szCs w:val="21"/>
              </w:rPr>
              <w:t xml:space="preserve">Customer (unauthenticated)</w:t>
            </w:r>
          </w:p>
        </w:tc>
      </w:tr>
      <w:tr>
        <w:trPr>
          <w:cantSplit/>
        </w:trPr>
        <w:tc>
          <w:tcPr>
            <w:tcW w:type="pct" w:w="20%"/>
            <w:shd w:fill="F2F4F6" w:val="clear"/>
            <w:tcMar>
              <w:top w:type="dxa" w:w="60"/>
              <w:left w:type="dxa" w:w="120"/>
              <w:bottom w:type="dxa" w:w="60"/>
              <w:right w:type="dxa" w:w="120"/>
            </w:tcMar>
          </w:tcPr>
          <w:p>
            <w:r>
              <w:rPr>
                <w:rFonts w:ascii="Times New Roman"/>
                <w:b w:val="false"/>
                <w:bCs w:val="false"/>
                <w:color w:val="182030"/>
                <w:sz w:val="21"/>
                <w:szCs w:val="21"/>
              </w:rPr>
              <w:t xml:space="preserve">Precondition</w:t>
            </w:r>
          </w:p>
        </w:tc>
        <w:tc>
          <w:tcPr>
            <w:tcW w:type="pct" w:w="80%"/>
            <w:shd w:fill="F2F4F6" w:val="clear"/>
            <w:tcMar>
              <w:top w:type="dxa" w:w="60"/>
              <w:left w:type="dxa" w:w="120"/>
              <w:bottom w:type="dxa" w:w="60"/>
              <w:right w:type="dxa" w:w="120"/>
            </w:tcMar>
          </w:tcPr>
          <w:p>
            <w:r>
              <w:rPr>
                <w:rFonts w:ascii="Times New Roman"/>
                <w:b w:val="false"/>
                <w:bCs w:val="false"/>
                <w:color w:val="182030"/>
                <w:sz w:val="21"/>
                <w:szCs w:val="21"/>
              </w:rPr>
              <w:t xml:space="preserve">Customer has a valid purchase from Kontakt Home within the return policy window</w:t>
            </w:r>
          </w:p>
        </w:tc>
      </w:tr>
      <w:tr>
        <w:trPr>
          <w:cantSplit/>
        </w:trPr>
        <w:tc>
          <w:tcPr>
            <w:tcW w:type="pct" w:w="20%"/>
            <w:tcMar>
              <w:top w:type="dxa" w:w="60"/>
              <w:left w:type="dxa" w:w="120"/>
              <w:bottom w:type="dxa" w:w="60"/>
              <w:right w:type="dxa" w:w="120"/>
            </w:tcMar>
          </w:tcPr>
          <w:p>
            <w:r>
              <w:rPr>
                <w:rFonts w:ascii="Times New Roman"/>
                <w:b w:val="false"/>
                <w:bCs w:val="false"/>
                <w:color w:val="182030"/>
                <w:sz w:val="21"/>
                <w:szCs w:val="21"/>
              </w:rPr>
              <w:t xml:space="preserve">Main Flow</w:t>
            </w:r>
          </w:p>
        </w:tc>
        <w:tc>
          <w:tcPr>
            <w:tcW w:type="pct" w:w="80%"/>
            <w:tcMar>
              <w:top w:type="dxa" w:w="60"/>
              <w:left w:type="dxa" w:w="120"/>
              <w:bottom w:type="dxa" w:w="60"/>
              <w:right w:type="dxa" w:w="120"/>
            </w:tcMar>
          </w:tcPr>
          <w:p>
            <w:r>
              <w:rPr>
                <w:rFonts w:ascii="Times New Roman"/>
                <w:b w:val="false"/>
                <w:bCs w:val="false"/>
                <w:color w:val="182030"/>
                <w:sz w:val="21"/>
                <w:szCs w:val="21"/>
              </w:rPr>
              <w:t xml:space="preserve">1. Customer navigates to the Return Portal. 2. Customer enters order number and email. 3. System validates purchase. 4. Customer selects item(s) to return and provides reason. 5. Customer uploads photos of product condition. 6. Customer selects preferred refund method. 7. Customer submits the request. 8. System generates RMA number. 9. System sends confirmation email with RMA number and instructions.</w:t>
            </w:r>
          </w:p>
        </w:tc>
      </w:tr>
      <w:tr>
        <w:trPr>
          <w:cantSplit/>
        </w:trPr>
        <w:tc>
          <w:tcPr>
            <w:tcW w:type="pct" w:w="20%"/>
            <w:shd w:fill="F2F4F6" w:val="clear"/>
            <w:tcMar>
              <w:top w:type="dxa" w:w="60"/>
              <w:left w:type="dxa" w:w="120"/>
              <w:bottom w:type="dxa" w:w="60"/>
              <w:right w:type="dxa" w:w="120"/>
            </w:tcMar>
          </w:tcPr>
          <w:p>
            <w:r>
              <w:rPr>
                <w:rFonts w:ascii="Times New Roman"/>
                <w:b w:val="false"/>
                <w:bCs w:val="false"/>
                <w:color w:val="182030"/>
                <w:sz w:val="21"/>
                <w:szCs w:val="21"/>
              </w:rPr>
              <w:t xml:space="preserve">Postcondition</w:t>
            </w:r>
          </w:p>
        </w:tc>
        <w:tc>
          <w:tcPr>
            <w:tcW w:type="pct" w:w="80%"/>
            <w:shd w:fill="F2F4F6" w:val="clear"/>
            <w:tcMar>
              <w:top w:type="dxa" w:w="60"/>
              <w:left w:type="dxa" w:w="120"/>
              <w:bottom w:type="dxa" w:w="60"/>
              <w:right w:type="dxa" w:w="120"/>
            </w:tcMar>
          </w:tcPr>
          <w:p>
            <w:r>
              <w:rPr>
                <w:rFonts w:ascii="Times New Roman"/>
                <w:b w:val="false"/>
                <w:bCs w:val="false"/>
                <w:color w:val="182030"/>
                <w:sz w:val="21"/>
                <w:szCs w:val="21"/>
              </w:rPr>
              <w:t xml:space="preserve">Return request is created with status ‘Pending Review’ and customer receives RMA number</w:t>
            </w:r>
          </w:p>
        </w:tc>
      </w:tr>
    </w:tbl>
    <w:p>
      <w:pPr>
        <w:pStyle w:val="Heading3"/>
        <w:spacing w:after="120" w:before="240" w:line="312"/>
      </w:pPr>
      <w:bookmarkStart w:id="100013" w:name="_Toc100013"/>
      <w:r>
        <w:rPr>
          <w:rFonts w:ascii="Times New Roman"/>
          <w:b/>
          <w:bCs/>
          <w:color w:val="0B1C2C"/>
          <w:sz w:val="24"/>
          <w:szCs w:val="24"/>
        </w:rPr>
        <w:t xml:space="preserve">UC-02: Store Staff Processes Return Request</w:t>
      </w:r>
      <w:bookmarkEnd w:id="100013"/>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0%"/>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80%"/>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0%"/>
            <w:tcMar>
              <w:top w:type="dxa" w:w="60"/>
              <w:left w:type="dxa" w:w="120"/>
              <w:bottom w:type="dxa" w:w="60"/>
              <w:right w:type="dxa" w:w="120"/>
            </w:tcMar>
          </w:tcPr>
          <w:p>
            <w:r>
              <w:rPr>
                <w:rFonts w:ascii="Times New Roman"/>
                <w:b w:val="false"/>
                <w:bCs w:val="false"/>
                <w:color w:val="182030"/>
                <w:sz w:val="21"/>
                <w:szCs w:val="21"/>
              </w:rPr>
              <w:t xml:space="preserve">Actor</w:t>
            </w:r>
          </w:p>
        </w:tc>
        <w:tc>
          <w:tcPr>
            <w:tcW w:type="pct" w:w="80%"/>
            <w:tcMar>
              <w:top w:type="dxa" w:w="60"/>
              <w:left w:type="dxa" w:w="120"/>
              <w:bottom w:type="dxa" w:w="60"/>
              <w:right w:type="dxa" w:w="120"/>
            </w:tcMar>
          </w:tcPr>
          <w:p>
            <w:r>
              <w:rPr>
                <w:rFonts w:ascii="Times New Roman"/>
                <w:b w:val="false"/>
                <w:bCs w:val="false"/>
                <w:color w:val="182030"/>
                <w:sz w:val="21"/>
                <w:szCs w:val="21"/>
              </w:rPr>
              <w:t xml:space="preserve">Store Staff / Store Manager</w:t>
            </w:r>
          </w:p>
        </w:tc>
      </w:tr>
      <w:tr>
        <w:trPr>
          <w:cantSplit/>
        </w:trPr>
        <w:tc>
          <w:tcPr>
            <w:tcW w:type="pct" w:w="20%"/>
            <w:shd w:fill="F2F4F6" w:val="clear"/>
            <w:tcMar>
              <w:top w:type="dxa" w:w="60"/>
              <w:left w:type="dxa" w:w="120"/>
              <w:bottom w:type="dxa" w:w="60"/>
              <w:right w:type="dxa" w:w="120"/>
            </w:tcMar>
          </w:tcPr>
          <w:p>
            <w:r>
              <w:rPr>
                <w:rFonts w:ascii="Times New Roman"/>
                <w:b w:val="false"/>
                <w:bCs w:val="false"/>
                <w:color w:val="182030"/>
                <w:sz w:val="21"/>
                <w:szCs w:val="21"/>
              </w:rPr>
              <w:t xml:space="preserve">Precondition</w:t>
            </w:r>
          </w:p>
        </w:tc>
        <w:tc>
          <w:tcPr>
            <w:tcW w:type="pct" w:w="80%"/>
            <w:shd w:fill="F2F4F6" w:val="clear"/>
            <w:tcMar>
              <w:top w:type="dxa" w:w="60"/>
              <w:left w:type="dxa" w:w="120"/>
              <w:bottom w:type="dxa" w:w="60"/>
              <w:right w:type="dxa" w:w="120"/>
            </w:tcMar>
          </w:tcPr>
          <w:p>
            <w:r>
              <w:rPr>
                <w:rFonts w:ascii="Times New Roman"/>
                <w:b w:val="false"/>
                <w:bCs w:val="false"/>
                <w:color w:val="182030"/>
                <w:sz w:val="21"/>
                <w:szCs w:val="21"/>
              </w:rPr>
              <w:t xml:space="preserve">Return request exists with status ‘Pending Review’</w:t>
            </w:r>
          </w:p>
        </w:tc>
      </w:tr>
      <w:tr>
        <w:trPr>
          <w:cantSplit/>
        </w:trPr>
        <w:tc>
          <w:tcPr>
            <w:tcW w:type="pct" w:w="20%"/>
            <w:tcMar>
              <w:top w:type="dxa" w:w="60"/>
              <w:left w:type="dxa" w:w="120"/>
              <w:bottom w:type="dxa" w:w="60"/>
              <w:right w:type="dxa" w:w="120"/>
            </w:tcMar>
          </w:tcPr>
          <w:p>
            <w:r>
              <w:rPr>
                <w:rFonts w:ascii="Times New Roman"/>
                <w:b w:val="false"/>
                <w:bCs w:val="false"/>
                <w:color w:val="182030"/>
                <w:sz w:val="21"/>
                <w:szCs w:val="21"/>
              </w:rPr>
              <w:t xml:space="preserve">Main Flow</w:t>
            </w:r>
          </w:p>
        </w:tc>
        <w:tc>
          <w:tcPr>
            <w:tcW w:type="pct" w:w="80%"/>
            <w:tcMar>
              <w:top w:type="dxa" w:w="60"/>
              <w:left w:type="dxa" w:w="120"/>
              <w:bottom w:type="dxa" w:w="60"/>
              <w:right w:type="dxa" w:w="120"/>
            </w:tcMar>
          </w:tcPr>
          <w:p>
            <w:r>
              <w:rPr>
                <w:rFonts w:ascii="Times New Roman"/>
                <w:b w:val="false"/>
                <w:bCs w:val="false"/>
                <w:color w:val="182030"/>
                <w:sz w:val="21"/>
                <w:szCs w:val="21"/>
              </w:rPr>
              <w:t xml:space="preserve">1. Staff logs into the Staff Dashboard. 2. Staff views pending return requests queue. 3. Staff selects a request and reviews details (photos, reason, product info). 4. Staff approves or rejects the request with a comment. 5. If approved, system updates status to ‘Approved – Awaiting Pickup’. 6. System notifies customer via email/SMS. 7. If rejected, system notifies customer with reason and appeal instructions.</w:t>
            </w:r>
          </w:p>
        </w:tc>
      </w:tr>
      <w:tr>
        <w:trPr>
          <w:cantSplit/>
        </w:trPr>
        <w:tc>
          <w:tcPr>
            <w:tcW w:type="pct" w:w="20%"/>
            <w:shd w:fill="F2F4F6" w:val="clear"/>
            <w:tcMar>
              <w:top w:type="dxa" w:w="60"/>
              <w:left w:type="dxa" w:w="120"/>
              <w:bottom w:type="dxa" w:w="60"/>
              <w:right w:type="dxa" w:w="120"/>
            </w:tcMar>
          </w:tcPr>
          <w:p>
            <w:r>
              <w:rPr>
                <w:rFonts w:ascii="Times New Roman"/>
                <w:b w:val="false"/>
                <w:bCs w:val="false"/>
                <w:color w:val="182030"/>
                <w:sz w:val="21"/>
                <w:szCs w:val="21"/>
              </w:rPr>
              <w:t xml:space="preserve">Postcondition</w:t>
            </w:r>
          </w:p>
        </w:tc>
        <w:tc>
          <w:tcPr>
            <w:tcW w:type="pct" w:w="80%"/>
            <w:shd w:fill="F2F4F6" w:val="clear"/>
            <w:tcMar>
              <w:top w:type="dxa" w:w="60"/>
              <w:left w:type="dxa" w:w="120"/>
              <w:bottom w:type="dxa" w:w="60"/>
              <w:right w:type="dxa" w:w="120"/>
            </w:tcMar>
          </w:tcPr>
          <w:p>
            <w:r>
              <w:rPr>
                <w:rFonts w:ascii="Times New Roman"/>
                <w:b w:val="false"/>
                <w:bCs w:val="false"/>
                <w:color w:val="182030"/>
                <w:sz w:val="21"/>
                <w:szCs w:val="21"/>
              </w:rPr>
              <w:t xml:space="preserve">Return request status is updated and customer is notified of the decision</w:t>
            </w:r>
          </w:p>
        </w:tc>
      </w:tr>
    </w:tbl>
    <w:p>
      <w:pPr>
        <w:pStyle w:val="Heading3"/>
        <w:spacing w:after="120" w:before="240" w:line="312"/>
      </w:pPr>
      <w:bookmarkStart w:id="100014" w:name="_Toc100014"/>
      <w:r>
        <w:rPr>
          <w:rFonts w:ascii="Times New Roman"/>
          <w:b/>
          <w:bCs/>
          <w:color w:val="0B1C2C"/>
          <w:sz w:val="24"/>
          <w:szCs w:val="24"/>
        </w:rPr>
        <w:t xml:space="preserve">UC-03: Manager Reviews Return Analytics</w:t>
      </w:r>
      <w:bookmarkEnd w:id="100014"/>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0%"/>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80%"/>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0%"/>
            <w:tcMar>
              <w:top w:type="dxa" w:w="60"/>
              <w:left w:type="dxa" w:w="120"/>
              <w:bottom w:type="dxa" w:w="60"/>
              <w:right w:type="dxa" w:w="120"/>
            </w:tcMar>
          </w:tcPr>
          <w:p>
            <w:r>
              <w:rPr>
                <w:rFonts w:ascii="Times New Roman"/>
                <w:b w:val="false"/>
                <w:bCs w:val="false"/>
                <w:color w:val="182030"/>
                <w:sz w:val="21"/>
                <w:szCs w:val="21"/>
              </w:rPr>
              <w:t xml:space="preserve">Actor</w:t>
            </w:r>
          </w:p>
        </w:tc>
        <w:tc>
          <w:tcPr>
            <w:tcW w:type="pct" w:w="80%"/>
            <w:tcMar>
              <w:top w:type="dxa" w:w="60"/>
              <w:left w:type="dxa" w:w="120"/>
              <w:bottom w:type="dxa" w:w="60"/>
              <w:right w:type="dxa" w:w="120"/>
            </w:tcMar>
          </w:tcPr>
          <w:p>
            <w:r>
              <w:rPr>
                <w:rFonts w:ascii="Times New Roman"/>
                <w:b w:val="false"/>
                <w:bCs w:val="false"/>
                <w:color w:val="182030"/>
                <w:sz w:val="21"/>
                <w:szCs w:val="21"/>
              </w:rPr>
              <w:t xml:space="preserve">Store Manager / Regional Manager / Administrator</w:t>
            </w:r>
          </w:p>
        </w:tc>
      </w:tr>
      <w:tr>
        <w:trPr>
          <w:cantSplit/>
        </w:trPr>
        <w:tc>
          <w:tcPr>
            <w:tcW w:type="pct" w:w="20%"/>
            <w:shd w:fill="F2F4F6" w:val="clear"/>
            <w:tcMar>
              <w:top w:type="dxa" w:w="60"/>
              <w:left w:type="dxa" w:w="120"/>
              <w:bottom w:type="dxa" w:w="60"/>
              <w:right w:type="dxa" w:w="120"/>
            </w:tcMar>
          </w:tcPr>
          <w:p>
            <w:r>
              <w:rPr>
                <w:rFonts w:ascii="Times New Roman"/>
                <w:b w:val="false"/>
                <w:bCs w:val="false"/>
                <w:color w:val="182030"/>
                <w:sz w:val="21"/>
                <w:szCs w:val="21"/>
              </w:rPr>
              <w:t xml:space="preserve">Precondition</w:t>
            </w:r>
          </w:p>
        </w:tc>
        <w:tc>
          <w:tcPr>
            <w:tcW w:type="pct" w:w="80%"/>
            <w:shd w:fill="F2F4F6" w:val="clear"/>
            <w:tcMar>
              <w:top w:type="dxa" w:w="60"/>
              <w:left w:type="dxa" w:w="120"/>
              <w:bottom w:type="dxa" w:w="60"/>
              <w:right w:type="dxa" w:w="120"/>
            </w:tcMar>
          </w:tcPr>
          <w:p>
            <w:r>
              <w:rPr>
                <w:rFonts w:ascii="Times New Roman"/>
                <w:b w:val="false"/>
                <w:bCs w:val="false"/>
                <w:color w:val="182030"/>
                <w:sz w:val="21"/>
                <w:szCs w:val="21"/>
              </w:rPr>
              <w:t xml:space="preserve">Return data exists in the system for the selected period</w:t>
            </w:r>
          </w:p>
        </w:tc>
      </w:tr>
      <w:tr>
        <w:trPr>
          <w:cantSplit/>
        </w:trPr>
        <w:tc>
          <w:tcPr>
            <w:tcW w:type="pct" w:w="20%"/>
            <w:tcMar>
              <w:top w:type="dxa" w:w="60"/>
              <w:left w:type="dxa" w:w="120"/>
              <w:bottom w:type="dxa" w:w="60"/>
              <w:right w:type="dxa" w:w="120"/>
            </w:tcMar>
          </w:tcPr>
          <w:p>
            <w:r>
              <w:rPr>
                <w:rFonts w:ascii="Times New Roman"/>
                <w:b w:val="false"/>
                <w:bCs w:val="false"/>
                <w:color w:val="182030"/>
                <w:sz w:val="21"/>
                <w:szCs w:val="21"/>
              </w:rPr>
              <w:t xml:space="preserve">Main Flow</w:t>
            </w:r>
          </w:p>
        </w:tc>
        <w:tc>
          <w:tcPr>
            <w:tcW w:type="pct" w:w="80%"/>
            <w:tcMar>
              <w:top w:type="dxa" w:w="60"/>
              <w:left w:type="dxa" w:w="120"/>
              <w:bottom w:type="dxa" w:w="60"/>
              <w:right w:type="dxa" w:w="120"/>
            </w:tcMar>
          </w:tcPr>
          <w:p>
            <w:r>
              <w:rPr>
                <w:rFonts w:ascii="Times New Roman"/>
                <w:b w:val="false"/>
                <w:bCs w:val="false"/>
                <w:color w:val="182030"/>
                <w:sz w:val="21"/>
                <w:szCs w:val="21"/>
              </w:rPr>
              <w:t xml:space="preserve">1. Manager logs into the Analytics Dashboard. 2. Manager selects date range and filters (store, category, status). 3. System displays key metrics (total returns, avg. processing time, category breakdown). 4. Manager views trend charts and exports report to CSV/PDF. 5. Manager identifies anomalies and takes corrective actions.</w:t>
            </w:r>
          </w:p>
        </w:tc>
      </w:tr>
      <w:tr>
        <w:trPr>
          <w:cantSplit/>
        </w:trPr>
        <w:tc>
          <w:tcPr>
            <w:tcW w:type="pct" w:w="20%"/>
            <w:shd w:fill="F2F4F6" w:val="clear"/>
            <w:tcMar>
              <w:top w:type="dxa" w:w="60"/>
              <w:left w:type="dxa" w:w="120"/>
              <w:bottom w:type="dxa" w:w="60"/>
              <w:right w:type="dxa" w:w="120"/>
            </w:tcMar>
          </w:tcPr>
          <w:p>
            <w:r>
              <w:rPr>
                <w:rFonts w:ascii="Times New Roman"/>
                <w:b w:val="false"/>
                <w:bCs w:val="false"/>
                <w:color w:val="182030"/>
                <w:sz w:val="21"/>
                <w:szCs w:val="21"/>
              </w:rPr>
              <w:t xml:space="preserve">Postcondition</w:t>
            </w:r>
          </w:p>
        </w:tc>
        <w:tc>
          <w:tcPr>
            <w:tcW w:type="pct" w:w="80%"/>
            <w:shd w:fill="F2F4F6" w:val="clear"/>
            <w:tcMar>
              <w:top w:type="dxa" w:w="60"/>
              <w:left w:type="dxa" w:w="120"/>
              <w:bottom w:type="dxa" w:w="60"/>
              <w:right w:type="dxa" w:w="120"/>
            </w:tcMar>
          </w:tcPr>
          <w:p>
            <w:r>
              <w:rPr>
                <w:rFonts w:ascii="Times New Roman"/>
                <w:b w:val="false"/>
                <w:bCs w:val="false"/>
                <w:color w:val="182030"/>
                <w:sz w:val="21"/>
                <w:szCs w:val="21"/>
              </w:rPr>
              <w:t xml:space="preserve">Manager has actionable insights from return data for operational decisions</w:t>
            </w:r>
          </w:p>
        </w:tc>
      </w:tr>
    </w:tbl>
    <w:p>
      <w:pPr>
        <w:pStyle w:val="Heading2"/>
        <w:spacing w:after="150" w:before="300" w:line="312"/>
      </w:pPr>
      <w:bookmarkStart w:id="100015" w:name="_Toc100015"/>
      <w:r>
        <w:rPr>
          <w:rFonts w:ascii="Times New Roman"/>
          <w:b/>
          <w:bCs/>
          <w:color w:val="0B1C2C"/>
          <w:sz w:val="28"/>
          <w:szCs w:val="28"/>
        </w:rPr>
        <w:t xml:space="preserve">7.4 Business Process Flows</w:t>
      </w:r>
      <w:bookmarkEnd w:id="100015"/>
    </w:p>
    <w:p>
      <w:pPr>
        <w:spacing w:after="120" w:line="312"/>
        <w:jc w:val="both"/>
      </w:pPr>
      <w:r>
        <w:rPr>
          <w:rFonts w:ascii="Times New Roman"/>
          <w:color w:val="182030"/>
          <w:sz w:val="24"/>
          <w:szCs w:val="24"/>
        </w:rPr>
        <w:t xml:space="preserve">The Return Management System digitizes and streamlines the end-to-end return workflow. The process begins when a customer initiates a return request through the online portal and concludes when the refund is processed and the inventory is updated in the ERP system. The following describes the To-Be (target) digital return process flow:</w:t>
      </w:r>
    </w:p>
    <w:p>
      <w:pPr>
        <w:pStyle w:val="ListParagraph"/>
        <w:numPr>
          <w:ilvl w:val="0"/>
          <w:numId w:val="1"/>
        </w:numPr>
        <w:spacing w:after="80" w:line="312"/>
      </w:pPr>
      <w:r>
        <w:rPr>
          <w:rFonts w:ascii="Times New Roman"/>
          <w:color w:val="182030"/>
          <w:sz w:val="24"/>
          <w:szCs w:val="24"/>
        </w:rPr>
        <w:t xml:space="preserve">Step 1 — Return Initiation: Customer submits a return request online with order details, product condition photos, and return reason. The system validates the request against return policy rules and purchase records in the ERP.</w:t>
      </w:r>
    </w:p>
    <w:p>
      <w:pPr>
        <w:pStyle w:val="ListParagraph"/>
        <w:numPr>
          <w:ilvl w:val="0"/>
          <w:numId w:val="1"/>
        </w:numPr>
        <w:spacing w:after="80" w:line="312"/>
      </w:pPr>
      <w:r>
        <w:rPr>
          <w:rFonts w:ascii="Times New Roman"/>
          <w:color w:val="182030"/>
          <w:sz w:val="24"/>
          <w:szCs w:val="24"/>
        </w:rPr>
        <w:t xml:space="preserve">Step 2 — Eligibility Check: The system automatically checks the return eligibility based on the purchase date, product category return rules, and any prior return history for the customer. Eligible requests are assigned an RMA number.</w:t>
      </w:r>
    </w:p>
    <w:p>
      <w:pPr>
        <w:pStyle w:val="ListParagraph"/>
        <w:numPr>
          <w:ilvl w:val="0"/>
          <w:numId w:val="1"/>
        </w:numPr>
        <w:spacing w:after="80" w:line="312"/>
      </w:pPr>
      <w:r>
        <w:rPr>
          <w:rFonts w:ascii="Times New Roman"/>
          <w:color w:val="182030"/>
          <w:sz w:val="24"/>
          <w:szCs w:val="24"/>
        </w:rPr>
        <w:t xml:space="preserve">Step 3 — Review &amp; Approval: Store staff reviews the request via the dashboard, examining product photos and return reason. The staff member approves, rejects, or escalates the request based on predefined rules.</w:t>
      </w:r>
    </w:p>
    <w:p>
      <w:pPr>
        <w:pStyle w:val="ListParagraph"/>
        <w:numPr>
          <w:ilvl w:val="0"/>
          <w:numId w:val="1"/>
        </w:numPr>
        <w:spacing w:after="80" w:line="312"/>
      </w:pPr>
      <w:r>
        <w:rPr>
          <w:rFonts w:ascii="Times New Roman"/>
          <w:color w:val="182030"/>
          <w:sz w:val="24"/>
          <w:szCs w:val="24"/>
        </w:rPr>
        <w:t xml:space="preserve">Step 4 — Logistics Coordination: For approved returns, the system generates a return shipping label. The customer is notified with pickup instructions. For in-store returns, the customer is directed to the nearest store.</w:t>
      </w:r>
    </w:p>
    <w:p>
      <w:pPr>
        <w:pStyle w:val="ListParagraph"/>
        <w:numPr>
          <w:ilvl w:val="0"/>
          <w:numId w:val="1"/>
        </w:numPr>
        <w:spacing w:after="80" w:line="312"/>
      </w:pPr>
      <w:r>
        <w:rPr>
          <w:rFonts w:ascii="Times New Roman"/>
          <w:color w:val="182030"/>
          <w:sz w:val="24"/>
          <w:szCs w:val="24"/>
        </w:rPr>
        <w:t xml:space="preserve">Step 5 — Product Inspection: Upon receiving the returned product, store staff performs a physical inspection and updates the system with the inspection result. The status changes to ‘Received – Under Inspection’.</w:t>
      </w:r>
    </w:p>
    <w:p>
      <w:pPr>
        <w:pStyle w:val="ListParagraph"/>
        <w:numPr>
          <w:ilvl w:val="0"/>
          <w:numId w:val="1"/>
        </w:numPr>
        <w:spacing w:after="80" w:line="312"/>
      </w:pPr>
      <w:r>
        <w:rPr>
          <w:rFonts w:ascii="Times New Roman"/>
          <w:color w:val="182030"/>
          <w:sz w:val="24"/>
          <w:szCs w:val="24"/>
        </w:rPr>
        <w:t xml:space="preserve">Step 6 — Refund Processing: After a successful inspection, the system triggers the refund through the ERP. The refund method follows the configured priority (original payment method, store credit, or bank transfer).</w:t>
      </w:r>
    </w:p>
    <w:p>
      <w:pPr>
        <w:pStyle w:val="ListParagraph"/>
        <w:numPr>
          <w:ilvl w:val="0"/>
          <w:numId w:val="1"/>
        </w:numPr>
        <w:spacing w:after="80" w:line="312"/>
      </w:pPr>
      <w:r>
        <w:rPr>
          <w:rFonts w:ascii="Times New Roman"/>
          <w:color w:val="182030"/>
          <w:sz w:val="24"/>
          <w:szCs w:val="24"/>
        </w:rPr>
        <w:t xml:space="preserve">Step 7 — Inventory Update: The ERP updates the inventory status of the returned product (restocked, refurbished, or disposed) and the return record is marked as ‘Completed’ in the RMS.</w:t>
      </w:r>
    </w:p>
    <w:p>
      <w:pPr>
        <w:pStyle w:val="ListParagraph"/>
        <w:numPr>
          <w:ilvl w:val="0"/>
          <w:numId w:val="1"/>
        </w:numPr>
        <w:spacing w:after="80" w:line="312"/>
      </w:pPr>
      <w:r>
        <w:rPr>
          <w:rFonts w:ascii="Times New Roman"/>
          <w:color w:val="182030"/>
          <w:sz w:val="24"/>
          <w:szCs w:val="24"/>
        </w:rPr>
        <w:t xml:space="preserve">Step 8 — Analytics &amp; Reporting: Return data is aggregated into the analytics dashboard, enabling management to track KPIs, identify trends, and make data-driven decisions about product quality and inventory management.</w:t>
      </w:r>
    </w:p>
    <w:p>
      <w:pPr>
        <w:pStyle w:val="Heading1"/>
        <w:spacing w:after="200" w:before="400" w:line="312"/>
      </w:pPr>
      <w:bookmarkStart w:id="100016" w:name="_Toc100016"/>
      <w:r>
        <w:rPr>
          <w:rFonts w:ascii="Times New Roman"/>
          <w:b/>
          <w:bCs/>
          <w:color w:val="0B1C2C"/>
          <w:sz w:val="32"/>
          <w:szCs w:val="32"/>
        </w:rPr>
        <w:t xml:space="preserve">8. Non-Functional Requirements</w:t>
      </w:r>
      <w:bookmarkEnd w:id="100016"/>
    </w:p>
    <w:p>
      <w:pPr>
        <w:spacing w:after="120" w:line="312"/>
        <w:jc w:val="both"/>
      </w:pPr>
      <w:r>
        <w:rPr>
          <w:rFonts w:ascii="Times New Roman"/>
          <w:color w:val="182030"/>
          <w:sz w:val="24"/>
          <w:szCs w:val="24"/>
        </w:rPr>
        <w:t xml:space="preserve">Non-functional requirements define the quality attributes, constraints, and operational standards that the Return Management System must satisfy. These requirements ensure that the system is performant, reliable, secure, and usable, meeting the expectations of both internal users and external customers.</w:t>
      </w:r>
    </w:p>
    <w:p>
      <w:pPr>
        <w:pStyle w:val="Heading2"/>
        <w:spacing w:after="150" w:before="300" w:line="312"/>
      </w:pPr>
      <w:bookmarkStart w:id="100017" w:name="_Toc100017"/>
      <w:r>
        <w:rPr>
          <w:rFonts w:ascii="Times New Roman"/>
          <w:b/>
          <w:bCs/>
          <w:color w:val="0B1C2C"/>
          <w:sz w:val="28"/>
          <w:szCs w:val="28"/>
        </w:rPr>
        <w:t xml:space="preserve">8.1 Performance Requirements</w:t>
      </w:r>
      <w:bookmarkEnd w:id="100017"/>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15%"/>
            <w:shd w:fill="529286" w:val="clear"/>
            <w:tcMar>
              <w:top w:type="dxa" w:w="60"/>
              <w:left w:type="dxa" w:w="120"/>
              <w:bottom w:type="dxa" w:w="60"/>
              <w:right w:type="dxa" w:w="120"/>
            </w:tcMar>
          </w:tcPr>
          <w:p>
            <w:r>
              <w:rPr>
                <w:rFonts w:ascii="Times New Roman"/>
                <w:b/>
                <w:bCs/>
                <w:color w:val="0B1C2C"/>
                <w:sz w:val="21"/>
                <w:szCs w:val="21"/>
              </w:rPr>
              <w:t xml:space="preserve">NFR ID</w:t>
            </w:r>
          </w:p>
        </w:tc>
        <w:tc>
          <w:tcPr>
            <w:tcW w:type="pct" w:w="50%"/>
            <w:shd w:fill="529286" w:val="clear"/>
            <w:tcMar>
              <w:top w:type="dxa" w:w="60"/>
              <w:left w:type="dxa" w:w="120"/>
              <w:bottom w:type="dxa" w:w="60"/>
              <w:right w:type="dxa" w:w="120"/>
            </w:tcMar>
          </w:tcPr>
          <w:p>
            <w:r>
              <w:rPr>
                <w:rFonts w:ascii="Times New Roman"/>
                <w:b/>
                <w:bCs/>
                <w:color w:val="0B1C2C"/>
                <w:sz w:val="21"/>
                <w:szCs w:val="21"/>
              </w:rPr>
              <w:t xml:space="preserve">Requirement</w:t>
            </w:r>
          </w:p>
        </w:tc>
        <w:tc>
          <w:tcPr>
            <w:tcW w:type="pct" w:w="35%"/>
            <w:shd w:fill="529286" w:val="clear"/>
            <w:tcMar>
              <w:top w:type="dxa" w:w="60"/>
              <w:left w:type="dxa" w:w="120"/>
              <w:bottom w:type="dxa" w:w="60"/>
              <w:right w:type="dxa" w:w="120"/>
            </w:tcMar>
          </w:tcPr>
          <w:p>
            <w:r>
              <w:rPr>
                <w:rFonts w:ascii="Times New Roman"/>
                <w:b/>
                <w:bCs/>
                <w:color w:val="0B1C2C"/>
                <w:sz w:val="21"/>
                <w:szCs w:val="21"/>
              </w:rPr>
              <w:t xml:space="preserve">Target Metric</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NFR-P01</w:t>
            </w:r>
          </w:p>
        </w:tc>
        <w:tc>
          <w:tcPr>
            <w:tcW w:type="pct" w:w="50%"/>
            <w:tcMar>
              <w:top w:type="dxa" w:w="60"/>
              <w:left w:type="dxa" w:w="120"/>
              <w:bottom w:type="dxa" w:w="60"/>
              <w:right w:type="dxa" w:w="120"/>
            </w:tcMar>
          </w:tcPr>
          <w:p>
            <w:r>
              <w:rPr>
                <w:rFonts w:ascii="Times New Roman"/>
                <w:b w:val="false"/>
                <w:bCs w:val="false"/>
                <w:color w:val="182030"/>
                <w:sz w:val="21"/>
                <w:szCs w:val="21"/>
              </w:rPr>
              <w:t xml:space="preserve">Page load time for customer portal</w:t>
            </w:r>
          </w:p>
        </w:tc>
        <w:tc>
          <w:tcPr>
            <w:tcW w:type="pct" w:w="35%"/>
            <w:tcMar>
              <w:top w:type="dxa" w:w="60"/>
              <w:left w:type="dxa" w:w="120"/>
              <w:bottom w:type="dxa" w:w="60"/>
              <w:right w:type="dxa" w:w="120"/>
            </w:tcMar>
          </w:tcPr>
          <w:p>
            <w:r>
              <w:rPr>
                <w:rFonts w:ascii="Times New Roman"/>
                <w:b w:val="false"/>
                <w:bCs w:val="false"/>
                <w:color w:val="182030"/>
                <w:sz w:val="21"/>
                <w:szCs w:val="21"/>
              </w:rPr>
              <w:t xml:space="preserve">&lt;= 3 seconds under normal load</w:t>
            </w:r>
          </w:p>
        </w:tc>
      </w:tr>
      <w:tr>
        <w:trPr>
          <w:cantSplit/>
        </w:trPr>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NFR-P02</w:t>
            </w:r>
          </w:p>
        </w:tc>
        <w:tc>
          <w:tcPr>
            <w:tcW w:type="pct" w:w="50%"/>
            <w:shd w:fill="F2F4F6" w:val="clear"/>
            <w:tcMar>
              <w:top w:type="dxa" w:w="60"/>
              <w:left w:type="dxa" w:w="120"/>
              <w:bottom w:type="dxa" w:w="60"/>
              <w:right w:type="dxa" w:w="120"/>
            </w:tcMar>
          </w:tcPr>
          <w:p>
            <w:r>
              <w:rPr>
                <w:rFonts w:ascii="Times New Roman"/>
                <w:b w:val="false"/>
                <w:bCs w:val="false"/>
                <w:color w:val="182030"/>
                <w:sz w:val="21"/>
                <w:szCs w:val="21"/>
              </w:rPr>
              <w:t xml:space="preserve">API response time for return request submission</w:t>
            </w:r>
          </w:p>
        </w:tc>
        <w:tc>
          <w:tcPr>
            <w:tcW w:type="pct" w:w="35%"/>
            <w:shd w:fill="F2F4F6" w:val="clear"/>
            <w:tcMar>
              <w:top w:type="dxa" w:w="60"/>
              <w:left w:type="dxa" w:w="120"/>
              <w:bottom w:type="dxa" w:w="60"/>
              <w:right w:type="dxa" w:w="120"/>
            </w:tcMar>
          </w:tcPr>
          <w:p>
            <w:r>
              <w:rPr>
                <w:rFonts w:ascii="Times New Roman"/>
                <w:b w:val="false"/>
                <w:bCs w:val="false"/>
                <w:color w:val="182030"/>
                <w:sz w:val="21"/>
                <w:szCs w:val="21"/>
              </w:rPr>
              <w:t xml:space="preserve">&lt;= 2 seconds for 95th percentile of requests</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NFR-P03</w:t>
            </w:r>
          </w:p>
        </w:tc>
        <w:tc>
          <w:tcPr>
            <w:tcW w:type="pct" w:w="50%"/>
            <w:tcMar>
              <w:top w:type="dxa" w:w="60"/>
              <w:left w:type="dxa" w:w="120"/>
              <w:bottom w:type="dxa" w:w="60"/>
              <w:right w:type="dxa" w:w="120"/>
            </w:tcMar>
          </w:tcPr>
          <w:p>
            <w:r>
              <w:rPr>
                <w:rFonts w:ascii="Times New Roman"/>
                <w:b w:val="false"/>
                <w:bCs w:val="false"/>
                <w:color w:val="182030"/>
                <w:sz w:val="21"/>
                <w:szCs w:val="21"/>
              </w:rPr>
              <w:t xml:space="preserve">Concurrent user support</w:t>
            </w:r>
          </w:p>
        </w:tc>
        <w:tc>
          <w:tcPr>
            <w:tcW w:type="pct" w:w="35%"/>
            <w:tcMar>
              <w:top w:type="dxa" w:w="60"/>
              <w:left w:type="dxa" w:w="120"/>
              <w:bottom w:type="dxa" w:w="60"/>
              <w:right w:type="dxa" w:w="120"/>
            </w:tcMar>
          </w:tcPr>
          <w:p>
            <w:r>
              <w:rPr>
                <w:rFonts w:ascii="Times New Roman"/>
                <w:b w:val="false"/>
                <w:bCs w:val="false"/>
                <w:color w:val="182030"/>
                <w:sz w:val="21"/>
                <w:szCs w:val="21"/>
              </w:rPr>
              <w:t xml:space="preserve">Support at least 200 concurrent users without degradation</w:t>
            </w:r>
          </w:p>
        </w:tc>
      </w:tr>
      <w:tr>
        <w:trPr>
          <w:cantSplit/>
        </w:trPr>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NFR-P04</w:t>
            </w:r>
          </w:p>
        </w:tc>
        <w:tc>
          <w:tcPr>
            <w:tcW w:type="pct" w:w="50%"/>
            <w:shd w:fill="F2F4F6" w:val="clear"/>
            <w:tcMar>
              <w:top w:type="dxa" w:w="60"/>
              <w:left w:type="dxa" w:w="120"/>
              <w:bottom w:type="dxa" w:w="60"/>
              <w:right w:type="dxa" w:w="120"/>
            </w:tcMar>
          </w:tcPr>
          <w:p>
            <w:r>
              <w:rPr>
                <w:rFonts w:ascii="Times New Roman"/>
                <w:b w:val="false"/>
                <w:bCs w:val="false"/>
                <w:color w:val="182030"/>
                <w:sz w:val="21"/>
                <w:szCs w:val="21"/>
              </w:rPr>
              <w:t xml:space="preserve">Analytics dashboard data loading</w:t>
            </w:r>
          </w:p>
        </w:tc>
        <w:tc>
          <w:tcPr>
            <w:tcW w:type="pct" w:w="35%"/>
            <w:shd w:fill="F2F4F6" w:val="clear"/>
            <w:tcMar>
              <w:top w:type="dxa" w:w="60"/>
              <w:left w:type="dxa" w:w="120"/>
              <w:bottom w:type="dxa" w:w="60"/>
              <w:right w:type="dxa" w:w="120"/>
            </w:tcMar>
          </w:tcPr>
          <w:p>
            <w:r>
              <w:rPr>
                <w:rFonts w:ascii="Times New Roman"/>
                <w:b w:val="false"/>
                <w:bCs w:val="false"/>
                <w:color w:val="182030"/>
                <w:sz w:val="21"/>
                <w:szCs w:val="21"/>
              </w:rPr>
              <w:t xml:space="preserve">&lt;= 5 seconds for reports spanning up to 12 months</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NFR-P05</w:t>
            </w:r>
          </w:p>
        </w:tc>
        <w:tc>
          <w:tcPr>
            <w:tcW w:type="pct" w:w="50%"/>
            <w:tcMar>
              <w:top w:type="dxa" w:w="60"/>
              <w:left w:type="dxa" w:w="120"/>
              <w:bottom w:type="dxa" w:w="60"/>
              <w:right w:type="dxa" w:w="120"/>
            </w:tcMar>
          </w:tcPr>
          <w:p>
            <w:r>
              <w:rPr>
                <w:rFonts w:ascii="Times New Roman"/>
                <w:b w:val="false"/>
                <w:bCs w:val="false"/>
                <w:color w:val="182030"/>
                <w:sz w:val="21"/>
                <w:szCs w:val="21"/>
              </w:rPr>
              <w:t xml:space="preserve">System uptime</w:t>
            </w:r>
          </w:p>
        </w:tc>
        <w:tc>
          <w:tcPr>
            <w:tcW w:type="pct" w:w="35%"/>
            <w:tcMar>
              <w:top w:type="dxa" w:w="60"/>
              <w:left w:type="dxa" w:w="120"/>
              <w:bottom w:type="dxa" w:w="60"/>
              <w:right w:type="dxa" w:w="120"/>
            </w:tcMar>
          </w:tcPr>
          <w:p>
            <w:r>
              <w:rPr>
                <w:rFonts w:ascii="Times New Roman"/>
                <w:b w:val="false"/>
                <w:bCs w:val="false"/>
                <w:color w:val="182030"/>
                <w:sz w:val="21"/>
                <w:szCs w:val="21"/>
              </w:rPr>
              <w:t xml:space="preserve">99.5% availability (excluding scheduled maintenance windows)</w:t>
            </w:r>
          </w:p>
        </w:tc>
      </w:tr>
      <w:tr>
        <w:trPr>
          <w:cantSplit/>
        </w:trPr>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NFR-P06</w:t>
            </w:r>
          </w:p>
        </w:tc>
        <w:tc>
          <w:tcPr>
            <w:tcW w:type="pct" w:w="50%"/>
            <w:shd w:fill="F2F4F6" w:val="clear"/>
            <w:tcMar>
              <w:top w:type="dxa" w:w="60"/>
              <w:left w:type="dxa" w:w="120"/>
              <w:bottom w:type="dxa" w:w="60"/>
              <w:right w:type="dxa" w:w="120"/>
            </w:tcMar>
          </w:tcPr>
          <w:p>
            <w:r>
              <w:rPr>
                <w:rFonts w:ascii="Times New Roman"/>
                <w:b w:val="false"/>
                <w:bCs w:val="false"/>
                <w:color w:val="182030"/>
                <w:sz w:val="21"/>
                <w:szCs w:val="21"/>
              </w:rPr>
              <w:t xml:space="preserve">Scheduled maintenance window</w:t>
            </w:r>
          </w:p>
        </w:tc>
        <w:tc>
          <w:tcPr>
            <w:tcW w:type="pct" w:w="35%"/>
            <w:shd w:fill="F2F4F6" w:val="clear"/>
            <w:tcMar>
              <w:top w:type="dxa" w:w="60"/>
              <w:left w:type="dxa" w:w="120"/>
              <w:bottom w:type="dxa" w:w="60"/>
              <w:right w:type="dxa" w:w="120"/>
            </w:tcMar>
          </w:tcPr>
          <w:p>
            <w:r>
              <w:rPr>
                <w:rFonts w:ascii="Times New Roman"/>
                <w:b w:val="false"/>
                <w:bCs w:val="false"/>
                <w:color w:val="182030"/>
                <w:sz w:val="21"/>
                <w:szCs w:val="21"/>
              </w:rPr>
              <w:t xml:space="preserve">Maximum 4 hours per month, announced 48 hours in advance</w:t>
            </w:r>
          </w:p>
        </w:tc>
      </w:tr>
    </w:tbl>
    <w:p>
      <w:pPr>
        <w:pStyle w:val="Heading2"/>
        <w:spacing w:after="150" w:before="300" w:line="312"/>
      </w:pPr>
      <w:bookmarkStart w:id="100018" w:name="_Toc100018"/>
      <w:r>
        <w:rPr>
          <w:rFonts w:ascii="Times New Roman"/>
          <w:b/>
          <w:bCs/>
          <w:color w:val="0B1C2C"/>
          <w:sz w:val="28"/>
          <w:szCs w:val="28"/>
        </w:rPr>
        <w:t xml:space="preserve">8.2 Usability Requirements</w:t>
      </w:r>
      <w:bookmarkEnd w:id="100018"/>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15%"/>
            <w:shd w:fill="529286" w:val="clear"/>
            <w:tcMar>
              <w:top w:type="dxa" w:w="60"/>
              <w:left w:type="dxa" w:w="120"/>
              <w:bottom w:type="dxa" w:w="60"/>
              <w:right w:type="dxa" w:w="120"/>
            </w:tcMar>
          </w:tcPr>
          <w:p>
            <w:r>
              <w:rPr>
                <w:rFonts w:ascii="Times New Roman"/>
                <w:b/>
                <w:bCs/>
                <w:color w:val="0B1C2C"/>
                <w:sz w:val="21"/>
                <w:szCs w:val="21"/>
              </w:rPr>
              <w:t xml:space="preserve">NFR ID</w:t>
            </w:r>
          </w:p>
        </w:tc>
        <w:tc>
          <w:tcPr>
            <w:tcW w:type="pct" w:w="50%"/>
            <w:shd w:fill="529286" w:val="clear"/>
            <w:tcMar>
              <w:top w:type="dxa" w:w="60"/>
              <w:left w:type="dxa" w:w="120"/>
              <w:bottom w:type="dxa" w:w="60"/>
              <w:right w:type="dxa" w:w="120"/>
            </w:tcMar>
          </w:tcPr>
          <w:p>
            <w:r>
              <w:rPr>
                <w:rFonts w:ascii="Times New Roman"/>
                <w:b/>
                <w:bCs/>
                <w:color w:val="0B1C2C"/>
                <w:sz w:val="21"/>
                <w:szCs w:val="21"/>
              </w:rPr>
              <w:t xml:space="preserve">Requirement</w:t>
            </w:r>
          </w:p>
        </w:tc>
        <w:tc>
          <w:tcPr>
            <w:tcW w:type="pct" w:w="35%"/>
            <w:shd w:fill="529286" w:val="clear"/>
            <w:tcMar>
              <w:top w:type="dxa" w:w="60"/>
              <w:left w:type="dxa" w:w="120"/>
              <w:bottom w:type="dxa" w:w="60"/>
              <w:right w:type="dxa" w:w="120"/>
            </w:tcMar>
          </w:tcPr>
          <w:p>
            <w:r>
              <w:rPr>
                <w:rFonts w:ascii="Times New Roman"/>
                <w:b/>
                <w:bCs/>
                <w:color w:val="0B1C2C"/>
                <w:sz w:val="21"/>
                <w:szCs w:val="21"/>
              </w:rPr>
              <w:t xml:space="preserve">Target Metric</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NFR-U01</w:t>
            </w:r>
          </w:p>
        </w:tc>
        <w:tc>
          <w:tcPr>
            <w:tcW w:type="pct" w:w="50%"/>
            <w:tcMar>
              <w:top w:type="dxa" w:w="60"/>
              <w:left w:type="dxa" w:w="120"/>
              <w:bottom w:type="dxa" w:w="60"/>
              <w:right w:type="dxa" w:w="120"/>
            </w:tcMar>
          </w:tcPr>
          <w:p>
            <w:r>
              <w:rPr>
                <w:rFonts w:ascii="Times New Roman"/>
                <w:b w:val="false"/>
                <w:bCs w:val="false"/>
                <w:color w:val="182030"/>
                <w:sz w:val="21"/>
                <w:szCs w:val="21"/>
              </w:rPr>
              <w:t xml:space="preserve">Customer return submission completion rate</w:t>
            </w:r>
          </w:p>
        </w:tc>
        <w:tc>
          <w:tcPr>
            <w:tcW w:type="pct" w:w="35%"/>
            <w:tcMar>
              <w:top w:type="dxa" w:w="60"/>
              <w:left w:type="dxa" w:w="120"/>
              <w:bottom w:type="dxa" w:w="60"/>
              <w:right w:type="dxa" w:w="120"/>
            </w:tcMar>
          </w:tcPr>
          <w:p>
            <w:r>
              <w:rPr>
                <w:rFonts w:ascii="Times New Roman"/>
                <w:b w:val="false"/>
                <w:bCs w:val="false"/>
                <w:color w:val="182030"/>
                <w:sz w:val="21"/>
                <w:szCs w:val="21"/>
              </w:rPr>
              <w:t xml:space="preserve">&gt;= 85% of initiated return requests should be completed without support</w:t>
            </w:r>
          </w:p>
        </w:tc>
      </w:tr>
      <w:tr>
        <w:trPr>
          <w:cantSplit/>
        </w:trPr>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NFR-U02</w:t>
            </w:r>
          </w:p>
        </w:tc>
        <w:tc>
          <w:tcPr>
            <w:tcW w:type="pct" w:w="50%"/>
            <w:shd w:fill="F2F4F6" w:val="clear"/>
            <w:tcMar>
              <w:top w:type="dxa" w:w="60"/>
              <w:left w:type="dxa" w:w="120"/>
              <w:bottom w:type="dxa" w:w="60"/>
              <w:right w:type="dxa" w:w="120"/>
            </w:tcMar>
          </w:tcPr>
          <w:p>
            <w:r>
              <w:rPr>
                <w:rFonts w:ascii="Times New Roman"/>
                <w:b w:val="false"/>
                <w:bCs w:val="false"/>
                <w:color w:val="182030"/>
                <w:sz w:val="21"/>
                <w:szCs w:val="21"/>
              </w:rPr>
              <w:t xml:space="preserve">Staff onboarding time</w:t>
            </w:r>
          </w:p>
        </w:tc>
        <w:tc>
          <w:tcPr>
            <w:tcW w:type="pct" w:w="35%"/>
            <w:shd w:fill="F2F4F6" w:val="clear"/>
            <w:tcMar>
              <w:top w:type="dxa" w:w="60"/>
              <w:left w:type="dxa" w:w="120"/>
              <w:bottom w:type="dxa" w:w="60"/>
              <w:right w:type="dxa" w:w="120"/>
            </w:tcMar>
          </w:tcPr>
          <w:p>
            <w:r>
              <w:rPr>
                <w:rFonts w:ascii="Times New Roman"/>
                <w:b w:val="false"/>
                <w:bCs w:val="false"/>
                <w:color w:val="182030"/>
                <w:sz w:val="21"/>
                <w:szCs w:val="21"/>
              </w:rPr>
              <w:t xml:space="preserve">New store staff should be able to process returns within 2 hours of training</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NFR-U03</w:t>
            </w:r>
          </w:p>
        </w:tc>
        <w:tc>
          <w:tcPr>
            <w:tcW w:type="pct" w:w="50%"/>
            <w:tcMar>
              <w:top w:type="dxa" w:w="60"/>
              <w:left w:type="dxa" w:w="120"/>
              <w:bottom w:type="dxa" w:w="60"/>
              <w:right w:type="dxa" w:w="120"/>
            </w:tcMar>
          </w:tcPr>
          <w:p>
            <w:r>
              <w:rPr>
                <w:rFonts w:ascii="Times New Roman"/>
                <w:b w:val="false"/>
                <w:bCs w:val="false"/>
                <w:color w:val="182030"/>
                <w:sz w:val="21"/>
                <w:szCs w:val="21"/>
              </w:rPr>
              <w:t xml:space="preserve">Mobile responsiveness</w:t>
            </w:r>
          </w:p>
        </w:tc>
        <w:tc>
          <w:tcPr>
            <w:tcW w:type="pct" w:w="35%"/>
            <w:tcMar>
              <w:top w:type="dxa" w:w="60"/>
              <w:left w:type="dxa" w:w="120"/>
              <w:bottom w:type="dxa" w:w="60"/>
              <w:right w:type="dxa" w:w="120"/>
            </w:tcMar>
          </w:tcPr>
          <w:p>
            <w:r>
              <w:rPr>
                <w:rFonts w:ascii="Times New Roman"/>
                <w:b w:val="false"/>
                <w:bCs w:val="false"/>
                <w:color w:val="182030"/>
                <w:sz w:val="21"/>
                <w:szCs w:val="21"/>
              </w:rPr>
              <w:t xml:space="preserve">All customer-facing pages must render correctly on devices with screen width &gt;= 320px</w:t>
            </w:r>
          </w:p>
        </w:tc>
      </w:tr>
      <w:tr>
        <w:trPr>
          <w:cantSplit/>
        </w:trPr>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NFR-U04</w:t>
            </w:r>
          </w:p>
        </w:tc>
        <w:tc>
          <w:tcPr>
            <w:tcW w:type="pct" w:w="50%"/>
            <w:shd w:fill="F2F4F6" w:val="clear"/>
            <w:tcMar>
              <w:top w:type="dxa" w:w="60"/>
              <w:left w:type="dxa" w:w="120"/>
              <w:bottom w:type="dxa" w:w="60"/>
              <w:right w:type="dxa" w:w="120"/>
            </w:tcMar>
          </w:tcPr>
          <w:p>
            <w:r>
              <w:rPr>
                <w:rFonts w:ascii="Times New Roman"/>
                <w:b w:val="false"/>
                <w:bCs w:val="false"/>
                <w:color w:val="182030"/>
                <w:sz w:val="21"/>
                <w:szCs w:val="21"/>
              </w:rPr>
              <w:t xml:space="preserve">Accessibility compliance</w:t>
            </w:r>
          </w:p>
        </w:tc>
        <w:tc>
          <w:tcPr>
            <w:tcW w:type="pct" w:w="35%"/>
            <w:shd w:fill="F2F4F6" w:val="clear"/>
            <w:tcMar>
              <w:top w:type="dxa" w:w="60"/>
              <w:left w:type="dxa" w:w="120"/>
              <w:bottom w:type="dxa" w:w="60"/>
              <w:right w:type="dxa" w:w="120"/>
            </w:tcMar>
          </w:tcPr>
          <w:p>
            <w:r>
              <w:rPr>
                <w:rFonts w:ascii="Times New Roman"/>
                <w:b w:val="false"/>
                <w:bCs w:val="false"/>
                <w:color w:val="182030"/>
                <w:sz w:val="21"/>
                <w:szCs w:val="21"/>
              </w:rPr>
              <w:t xml:space="preserve">WCAG 2.1 Level AA compliance for all public-facing interfaces</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NFR-U05</w:t>
            </w:r>
          </w:p>
        </w:tc>
        <w:tc>
          <w:tcPr>
            <w:tcW w:type="pct" w:w="50%"/>
            <w:tcMar>
              <w:top w:type="dxa" w:w="60"/>
              <w:left w:type="dxa" w:w="120"/>
              <w:bottom w:type="dxa" w:w="60"/>
              <w:right w:type="dxa" w:w="120"/>
            </w:tcMar>
          </w:tcPr>
          <w:p>
            <w:r>
              <w:rPr>
                <w:rFonts w:ascii="Times New Roman"/>
                <w:b w:val="false"/>
                <w:bCs w:val="false"/>
                <w:color w:val="182030"/>
                <w:sz w:val="21"/>
                <w:szCs w:val="21"/>
              </w:rPr>
              <w:t xml:space="preserve">Multi-browser support</w:t>
            </w:r>
          </w:p>
        </w:tc>
        <w:tc>
          <w:tcPr>
            <w:tcW w:type="pct" w:w="35%"/>
            <w:tcMar>
              <w:top w:type="dxa" w:w="60"/>
              <w:left w:type="dxa" w:w="120"/>
              <w:bottom w:type="dxa" w:w="60"/>
              <w:right w:type="dxa" w:w="120"/>
            </w:tcMar>
          </w:tcPr>
          <w:p>
            <w:r>
              <w:rPr>
                <w:rFonts w:ascii="Times New Roman"/>
                <w:b w:val="false"/>
                <w:bCs w:val="false"/>
                <w:color w:val="182030"/>
                <w:sz w:val="21"/>
                <w:szCs w:val="21"/>
              </w:rPr>
              <w:t xml:space="preserve">Full support for Chrome (latest 2 versions), Firefox (latest 2), Safari (latest 2), Edge (latest 2)</w:t>
            </w:r>
          </w:p>
        </w:tc>
      </w:tr>
    </w:tbl>
    <w:p>
      <w:pPr>
        <w:pStyle w:val="Heading2"/>
        <w:spacing w:after="150" w:before="300" w:line="312"/>
      </w:pPr>
      <w:bookmarkStart w:id="100019" w:name="_Toc100019"/>
      <w:r>
        <w:rPr>
          <w:rFonts w:ascii="Times New Roman"/>
          <w:b/>
          <w:bCs/>
          <w:color w:val="0B1C2C"/>
          <w:sz w:val="28"/>
          <w:szCs w:val="28"/>
        </w:rPr>
        <w:t xml:space="preserve">8.3 Security Requirements</w:t>
      </w:r>
      <w:bookmarkEnd w:id="100019"/>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15%"/>
            <w:shd w:fill="529286" w:val="clear"/>
            <w:tcMar>
              <w:top w:type="dxa" w:w="60"/>
              <w:left w:type="dxa" w:w="120"/>
              <w:bottom w:type="dxa" w:w="60"/>
              <w:right w:type="dxa" w:w="120"/>
            </w:tcMar>
          </w:tcPr>
          <w:p>
            <w:r>
              <w:rPr>
                <w:rFonts w:ascii="Times New Roman"/>
                <w:b/>
                <w:bCs/>
                <w:color w:val="0B1C2C"/>
                <w:sz w:val="21"/>
                <w:szCs w:val="21"/>
              </w:rPr>
              <w:t xml:space="preserve">NFR ID</w:t>
            </w:r>
          </w:p>
        </w:tc>
        <w:tc>
          <w:tcPr>
            <w:tcW w:type="pct" w:w="30%"/>
            <w:shd w:fill="529286" w:val="clear"/>
            <w:tcMar>
              <w:top w:type="dxa" w:w="60"/>
              <w:left w:type="dxa" w:w="120"/>
              <w:bottom w:type="dxa" w:w="60"/>
              <w:right w:type="dxa" w:w="120"/>
            </w:tcMar>
          </w:tcPr>
          <w:p>
            <w:r>
              <w:rPr>
                <w:rFonts w:ascii="Times New Roman"/>
                <w:b/>
                <w:bCs/>
                <w:color w:val="0B1C2C"/>
                <w:sz w:val="21"/>
                <w:szCs w:val="21"/>
              </w:rPr>
              <w:t xml:space="preserve">Requirement</w:t>
            </w:r>
          </w:p>
        </w:tc>
        <w:tc>
          <w:tcPr>
            <w:tcW w:type="pct" w:w="55%"/>
            <w:shd w:fill="529286" w:val="clear"/>
            <w:tcMar>
              <w:top w:type="dxa" w:w="60"/>
              <w:left w:type="dxa" w:w="120"/>
              <w:bottom w:type="dxa" w:w="60"/>
              <w:right w:type="dxa" w:w="120"/>
            </w:tcMar>
          </w:tcPr>
          <w:p>
            <w:r>
              <w:rPr>
                <w:rFonts w:ascii="Times New Roman"/>
                <w:b/>
                <w:bCs/>
                <w:color w:val="0B1C2C"/>
                <w:sz w:val="21"/>
                <w:szCs w:val="21"/>
              </w:rPr>
              <w:t xml:space="preserve">Description</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NFR-S01</w:t>
            </w:r>
          </w:p>
        </w:tc>
        <w:tc>
          <w:tcPr>
            <w:tcW w:type="pct" w:w="30%"/>
            <w:tcMar>
              <w:top w:type="dxa" w:w="60"/>
              <w:left w:type="dxa" w:w="120"/>
              <w:bottom w:type="dxa" w:w="60"/>
              <w:right w:type="dxa" w:w="120"/>
            </w:tcMar>
          </w:tcPr>
          <w:p>
            <w:r>
              <w:rPr>
                <w:rFonts w:ascii="Times New Roman"/>
                <w:b w:val="false"/>
                <w:bCs w:val="false"/>
                <w:color w:val="182030"/>
                <w:sz w:val="21"/>
                <w:szCs w:val="21"/>
              </w:rPr>
              <w:t xml:space="preserve">Data encryption in transit</w:t>
            </w:r>
          </w:p>
        </w:tc>
        <w:tc>
          <w:tcPr>
            <w:tcW w:type="pct" w:w="55%"/>
            <w:tcMar>
              <w:top w:type="dxa" w:w="60"/>
              <w:left w:type="dxa" w:w="120"/>
              <w:bottom w:type="dxa" w:w="60"/>
              <w:right w:type="dxa" w:w="120"/>
            </w:tcMar>
          </w:tcPr>
          <w:p>
            <w:r>
              <w:rPr>
                <w:rFonts w:ascii="Times New Roman"/>
                <w:b w:val="false"/>
                <w:bCs w:val="false"/>
                <w:color w:val="182030"/>
                <w:sz w:val="21"/>
                <w:szCs w:val="21"/>
              </w:rPr>
              <w:t xml:space="preserve">All data transmitted between client and server must use TLS 1.2 or higher</w:t>
            </w:r>
          </w:p>
        </w:tc>
      </w:tr>
      <w:tr>
        <w:trPr>
          <w:cantSplit/>
        </w:trPr>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NFR-S02</w:t>
            </w:r>
          </w:p>
        </w:tc>
        <w:tc>
          <w:tcPr>
            <w:tcW w:type="pct" w:w="30%"/>
            <w:shd w:fill="F2F4F6" w:val="clear"/>
            <w:tcMar>
              <w:top w:type="dxa" w:w="60"/>
              <w:left w:type="dxa" w:w="120"/>
              <w:bottom w:type="dxa" w:w="60"/>
              <w:right w:type="dxa" w:w="120"/>
            </w:tcMar>
          </w:tcPr>
          <w:p>
            <w:r>
              <w:rPr>
                <w:rFonts w:ascii="Times New Roman"/>
                <w:b w:val="false"/>
                <w:bCs w:val="false"/>
                <w:color w:val="182030"/>
                <w:sz w:val="21"/>
                <w:szCs w:val="21"/>
              </w:rPr>
              <w:t xml:space="preserve">Data encryption at rest</w:t>
            </w:r>
          </w:p>
        </w:tc>
        <w:tc>
          <w:tcPr>
            <w:tcW w:type="pct" w:w="55%"/>
            <w:shd w:fill="F2F4F6" w:val="clear"/>
            <w:tcMar>
              <w:top w:type="dxa" w:w="60"/>
              <w:left w:type="dxa" w:w="120"/>
              <w:bottom w:type="dxa" w:w="60"/>
              <w:right w:type="dxa" w:w="120"/>
            </w:tcMar>
          </w:tcPr>
          <w:p>
            <w:r>
              <w:rPr>
                <w:rFonts w:ascii="Times New Roman"/>
                <w:b w:val="false"/>
                <w:bCs w:val="false"/>
                <w:color w:val="182030"/>
                <w:sz w:val="21"/>
                <w:szCs w:val="21"/>
              </w:rPr>
              <w:t xml:space="preserve">Sensitive customer data (PII, payment info) must be encrypted using AES-256</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NFR-S03</w:t>
            </w:r>
          </w:p>
        </w:tc>
        <w:tc>
          <w:tcPr>
            <w:tcW w:type="pct" w:w="30%"/>
            <w:tcMar>
              <w:top w:type="dxa" w:w="60"/>
              <w:left w:type="dxa" w:w="120"/>
              <w:bottom w:type="dxa" w:w="60"/>
              <w:right w:type="dxa" w:w="120"/>
            </w:tcMar>
          </w:tcPr>
          <w:p>
            <w:r>
              <w:rPr>
                <w:rFonts w:ascii="Times New Roman"/>
                <w:b w:val="false"/>
                <w:bCs w:val="false"/>
                <w:color w:val="182030"/>
                <w:sz w:val="21"/>
                <w:szCs w:val="21"/>
              </w:rPr>
              <w:t xml:space="preserve">Authentication</w:t>
            </w:r>
          </w:p>
        </w:tc>
        <w:tc>
          <w:tcPr>
            <w:tcW w:type="pct" w:w="55%"/>
            <w:tcMar>
              <w:top w:type="dxa" w:w="60"/>
              <w:left w:type="dxa" w:w="120"/>
              <w:bottom w:type="dxa" w:w="60"/>
              <w:right w:type="dxa" w:w="120"/>
            </w:tcMar>
          </w:tcPr>
          <w:p>
            <w:r>
              <w:rPr>
                <w:rFonts w:ascii="Times New Roman"/>
                <w:b w:val="false"/>
                <w:bCs w:val="false"/>
                <w:color w:val="182030"/>
                <w:sz w:val="21"/>
                <w:szCs w:val="21"/>
              </w:rPr>
              <w:t xml:space="preserve">Staff and admin access must use multi-factor authentication (MFA)</w:t>
            </w:r>
          </w:p>
        </w:tc>
      </w:tr>
      <w:tr>
        <w:trPr>
          <w:cantSplit/>
        </w:trPr>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NFR-S04</w:t>
            </w:r>
          </w:p>
        </w:tc>
        <w:tc>
          <w:tcPr>
            <w:tcW w:type="pct" w:w="30%"/>
            <w:shd w:fill="F2F4F6" w:val="clear"/>
            <w:tcMar>
              <w:top w:type="dxa" w:w="60"/>
              <w:left w:type="dxa" w:w="120"/>
              <w:bottom w:type="dxa" w:w="60"/>
              <w:right w:type="dxa" w:w="120"/>
            </w:tcMar>
          </w:tcPr>
          <w:p>
            <w:r>
              <w:rPr>
                <w:rFonts w:ascii="Times New Roman"/>
                <w:b w:val="false"/>
                <w:bCs w:val="false"/>
                <w:color w:val="182030"/>
                <w:sz w:val="21"/>
                <w:szCs w:val="21"/>
              </w:rPr>
              <w:t xml:space="preserve">Session management</w:t>
            </w:r>
          </w:p>
        </w:tc>
        <w:tc>
          <w:tcPr>
            <w:tcW w:type="pct" w:w="55%"/>
            <w:shd w:fill="F2F4F6" w:val="clear"/>
            <w:tcMar>
              <w:top w:type="dxa" w:w="60"/>
              <w:left w:type="dxa" w:w="120"/>
              <w:bottom w:type="dxa" w:w="60"/>
              <w:right w:type="dxa" w:w="120"/>
            </w:tcMar>
          </w:tcPr>
          <w:p>
            <w:r>
              <w:rPr>
                <w:rFonts w:ascii="Times New Roman"/>
                <w:b w:val="false"/>
                <w:bCs w:val="false"/>
                <w:color w:val="182030"/>
                <w:sz w:val="21"/>
                <w:szCs w:val="21"/>
              </w:rPr>
              <w:t xml:space="preserve">User sessions must timeout after 30 minutes of inactivity</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NFR-S05</w:t>
            </w:r>
          </w:p>
        </w:tc>
        <w:tc>
          <w:tcPr>
            <w:tcW w:type="pct" w:w="30%"/>
            <w:tcMar>
              <w:top w:type="dxa" w:w="60"/>
              <w:left w:type="dxa" w:w="120"/>
              <w:bottom w:type="dxa" w:w="60"/>
              <w:right w:type="dxa" w:w="120"/>
            </w:tcMar>
          </w:tcPr>
          <w:p>
            <w:r>
              <w:rPr>
                <w:rFonts w:ascii="Times New Roman"/>
                <w:b w:val="false"/>
                <w:bCs w:val="false"/>
                <w:color w:val="182030"/>
                <w:sz w:val="21"/>
                <w:szCs w:val="21"/>
              </w:rPr>
              <w:t xml:space="preserve">Audit logging</w:t>
            </w:r>
          </w:p>
        </w:tc>
        <w:tc>
          <w:tcPr>
            <w:tcW w:type="pct" w:w="55%"/>
            <w:tcMar>
              <w:top w:type="dxa" w:w="60"/>
              <w:left w:type="dxa" w:w="120"/>
              <w:bottom w:type="dxa" w:w="60"/>
              <w:right w:type="dxa" w:w="120"/>
            </w:tcMar>
          </w:tcPr>
          <w:p>
            <w:r>
              <w:rPr>
                <w:rFonts w:ascii="Times New Roman"/>
                <w:b w:val="false"/>
                <w:bCs w:val="false"/>
                <w:color w:val="182030"/>
                <w:sz w:val="21"/>
                <w:szCs w:val="21"/>
              </w:rPr>
              <w:t xml:space="preserve">All system actions must be logged with timestamp, user ID, and action details</w:t>
            </w:r>
          </w:p>
        </w:tc>
      </w:tr>
      <w:tr>
        <w:trPr>
          <w:cantSplit/>
        </w:trPr>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NFR-S06</w:t>
            </w:r>
          </w:p>
        </w:tc>
        <w:tc>
          <w:tcPr>
            <w:tcW w:type="pct" w:w="30%"/>
            <w:shd w:fill="F2F4F6" w:val="clear"/>
            <w:tcMar>
              <w:top w:type="dxa" w:w="60"/>
              <w:left w:type="dxa" w:w="120"/>
              <w:bottom w:type="dxa" w:w="60"/>
              <w:right w:type="dxa" w:w="120"/>
            </w:tcMar>
          </w:tcPr>
          <w:p>
            <w:r>
              <w:rPr>
                <w:rFonts w:ascii="Times New Roman"/>
                <w:b w:val="false"/>
                <w:bCs w:val="false"/>
                <w:color w:val="182030"/>
                <w:sz w:val="21"/>
                <w:szCs w:val="21"/>
              </w:rPr>
              <w:t xml:space="preserve">Input validation</w:t>
            </w:r>
          </w:p>
        </w:tc>
        <w:tc>
          <w:tcPr>
            <w:tcW w:type="pct" w:w="55%"/>
            <w:shd w:fill="F2F4F6" w:val="clear"/>
            <w:tcMar>
              <w:top w:type="dxa" w:w="60"/>
              <w:left w:type="dxa" w:w="120"/>
              <w:bottom w:type="dxa" w:w="60"/>
              <w:right w:type="dxa" w:w="120"/>
            </w:tcMar>
          </w:tcPr>
          <w:p>
            <w:r>
              <w:rPr>
                <w:rFonts w:ascii="Times New Roman"/>
                <w:b w:val="false"/>
                <w:bCs w:val="false"/>
                <w:color w:val="182030"/>
                <w:sz w:val="21"/>
                <w:szCs w:val="21"/>
              </w:rPr>
              <w:t xml:space="preserve">All user inputs must be validated and sanitized to prevent SQL injection and XSS attacks</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NFR-S07</w:t>
            </w:r>
          </w:p>
        </w:tc>
        <w:tc>
          <w:tcPr>
            <w:tcW w:type="pct" w:w="30%"/>
            <w:tcMar>
              <w:top w:type="dxa" w:w="60"/>
              <w:left w:type="dxa" w:w="120"/>
              <w:bottom w:type="dxa" w:w="60"/>
              <w:right w:type="dxa" w:w="120"/>
            </w:tcMar>
          </w:tcPr>
          <w:p>
            <w:r>
              <w:rPr>
                <w:rFonts w:ascii="Times New Roman"/>
                <w:b w:val="false"/>
                <w:bCs w:val="false"/>
                <w:color w:val="182030"/>
                <w:sz w:val="21"/>
                <w:szCs w:val="21"/>
              </w:rPr>
              <w:t xml:space="preserve">Data retention</w:t>
            </w:r>
          </w:p>
        </w:tc>
        <w:tc>
          <w:tcPr>
            <w:tcW w:type="pct" w:w="55%"/>
            <w:tcMar>
              <w:top w:type="dxa" w:w="60"/>
              <w:left w:type="dxa" w:w="120"/>
              <w:bottom w:type="dxa" w:w="60"/>
              <w:right w:type="dxa" w:w="120"/>
            </w:tcMar>
          </w:tcPr>
          <w:p>
            <w:r>
              <w:rPr>
                <w:rFonts w:ascii="Times New Roman"/>
                <w:b w:val="false"/>
                <w:bCs w:val="false"/>
                <w:color w:val="182030"/>
                <w:sz w:val="21"/>
                <w:szCs w:val="21"/>
              </w:rPr>
              <w:t xml:space="preserve">Return records must be retained for a minimum of 5 years per local regulatory requirements</w:t>
            </w:r>
          </w:p>
        </w:tc>
      </w:tr>
    </w:tbl>
    <w:p>
      <w:pPr>
        <w:pStyle w:val="Heading2"/>
        <w:spacing w:after="150" w:before="300" w:line="312"/>
      </w:pPr>
      <w:bookmarkStart w:id="100020" w:name="_Toc100020"/>
      <w:r>
        <w:rPr>
          <w:rFonts w:ascii="Times New Roman"/>
          <w:b/>
          <w:bCs/>
          <w:color w:val="0B1C2C"/>
          <w:sz w:val="28"/>
          <w:szCs w:val="28"/>
        </w:rPr>
        <w:t xml:space="preserve">8.4 Training Requirements</w:t>
      </w:r>
      <w:bookmarkEnd w:id="100020"/>
    </w:p>
    <w:p>
      <w:pPr>
        <w:spacing w:after="120" w:line="312"/>
        <w:jc w:val="both"/>
      </w:pPr>
      <w:r>
        <w:rPr>
          <w:rFonts w:ascii="Times New Roman"/>
          <w:color w:val="182030"/>
          <w:sz w:val="24"/>
          <w:szCs w:val="24"/>
        </w:rPr>
        <w:t xml:space="preserve">To ensure successful adoption of the Return Management System across all store locations, a comprehensive training program must be developed and delivered prior to the system launch. The training program should cater to different user roles with tailored content for each group. Training materials must be available in both Azerbaijani and English to accommodate the diverse workforce.</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20%"/>
            <w:shd w:fill="529286" w:val="clear"/>
            <w:tcMar>
              <w:top w:type="dxa" w:w="60"/>
              <w:left w:type="dxa" w:w="120"/>
              <w:bottom w:type="dxa" w:w="60"/>
              <w:right w:type="dxa" w:w="120"/>
            </w:tcMar>
          </w:tcPr>
          <w:p>
            <w:r>
              <w:rPr>
                <w:rFonts w:ascii="Times New Roman"/>
                <w:b/>
                <w:bCs/>
                <w:color w:val="0B1C2C"/>
                <w:sz w:val="21"/>
                <w:szCs w:val="21"/>
              </w:rPr>
              <w:t xml:space="preserve">Training Target</w:t>
            </w:r>
          </w:p>
        </w:tc>
        <w:tc>
          <w:tcPr>
            <w:tcW w:type="pct" w:w="40%"/>
            <w:shd w:fill="529286" w:val="clear"/>
            <w:tcMar>
              <w:top w:type="dxa" w:w="60"/>
              <w:left w:type="dxa" w:w="120"/>
              <w:bottom w:type="dxa" w:w="60"/>
              <w:right w:type="dxa" w:w="120"/>
            </w:tcMar>
          </w:tcPr>
          <w:p>
            <w:r>
              <w:rPr>
                <w:rFonts w:ascii="Times New Roman"/>
                <w:b/>
                <w:bCs/>
                <w:color w:val="0B1C2C"/>
                <w:sz w:val="21"/>
                <w:szCs w:val="21"/>
              </w:rPr>
              <w:t xml:space="preserve">Content</w:t>
            </w:r>
          </w:p>
        </w:tc>
        <w:tc>
          <w:tcPr>
            <w:tcW w:type="pct" w:w="15%"/>
            <w:shd w:fill="529286" w:val="clear"/>
            <w:tcMar>
              <w:top w:type="dxa" w:w="60"/>
              <w:left w:type="dxa" w:w="120"/>
              <w:bottom w:type="dxa" w:w="60"/>
              <w:right w:type="dxa" w:w="120"/>
            </w:tcMar>
          </w:tcPr>
          <w:p>
            <w:r>
              <w:rPr>
                <w:rFonts w:ascii="Times New Roman"/>
                <w:b/>
                <w:bCs/>
                <w:color w:val="0B1C2C"/>
                <w:sz w:val="21"/>
                <w:szCs w:val="21"/>
              </w:rPr>
              <w:t xml:space="preserve">Duration</w:t>
            </w:r>
          </w:p>
        </w:tc>
        <w:tc>
          <w:tcPr>
            <w:tcW w:type="pct" w:w="25%"/>
            <w:shd w:fill="529286" w:val="clear"/>
            <w:tcMar>
              <w:top w:type="dxa" w:w="60"/>
              <w:left w:type="dxa" w:w="120"/>
              <w:bottom w:type="dxa" w:w="60"/>
              <w:right w:type="dxa" w:w="120"/>
            </w:tcMar>
          </w:tcPr>
          <w:p>
            <w:r>
              <w:rPr>
                <w:rFonts w:ascii="Times New Roman"/>
                <w:b/>
                <w:bCs/>
                <w:color w:val="0B1C2C"/>
                <w:sz w:val="21"/>
                <w:szCs w:val="21"/>
              </w:rPr>
              <w:t xml:space="preserve">Delivery Method</w:t>
            </w:r>
          </w:p>
        </w:tc>
      </w:tr>
      <w:tr>
        <w:trPr>
          <w:cantSplit/>
        </w:trPr>
        <w:tc>
          <w:tcPr>
            <w:tcW w:type="pct" w:w="20%"/>
            <w:tcMar>
              <w:top w:type="dxa" w:w="60"/>
              <w:left w:type="dxa" w:w="120"/>
              <w:bottom w:type="dxa" w:w="60"/>
              <w:right w:type="dxa" w:w="120"/>
            </w:tcMar>
          </w:tcPr>
          <w:p>
            <w:r>
              <w:rPr>
                <w:rFonts w:ascii="Times New Roman"/>
                <w:b w:val="false"/>
                <w:bCs w:val="false"/>
                <w:color w:val="182030"/>
                <w:sz w:val="21"/>
                <w:szCs w:val="21"/>
              </w:rPr>
              <w:t xml:space="preserve">Store Staff</w:t>
            </w:r>
          </w:p>
        </w:tc>
        <w:tc>
          <w:tcPr>
            <w:tcW w:type="pct" w:w="40%"/>
            <w:tcMar>
              <w:top w:type="dxa" w:w="60"/>
              <w:left w:type="dxa" w:w="120"/>
              <w:bottom w:type="dxa" w:w="60"/>
              <w:right w:type="dxa" w:w="120"/>
            </w:tcMar>
          </w:tcPr>
          <w:p>
            <w:r>
              <w:rPr>
                <w:rFonts w:ascii="Times New Roman"/>
                <w:b w:val="false"/>
                <w:bCs w:val="false"/>
                <w:color w:val="182030"/>
                <w:sz w:val="21"/>
                <w:szCs w:val="21"/>
              </w:rPr>
              <w:t xml:space="preserve">Return processing workflow, dashboard navigation, common scenarios, escalation procedures</w:t>
            </w:r>
          </w:p>
        </w:tc>
        <w:tc>
          <w:tcPr>
            <w:tcW w:type="pct" w:w="15%"/>
            <w:tcMar>
              <w:top w:type="dxa" w:w="60"/>
              <w:left w:type="dxa" w:w="120"/>
              <w:bottom w:type="dxa" w:w="60"/>
              <w:right w:type="dxa" w:w="120"/>
            </w:tcMar>
          </w:tcPr>
          <w:p>
            <w:r>
              <w:rPr>
                <w:rFonts w:ascii="Times New Roman"/>
                <w:b w:val="false"/>
                <w:bCs w:val="false"/>
                <w:color w:val="182030"/>
                <w:sz w:val="21"/>
                <w:szCs w:val="21"/>
              </w:rPr>
              <w:t xml:space="preserve">2 hours</w:t>
            </w:r>
          </w:p>
        </w:tc>
        <w:tc>
          <w:tcPr>
            <w:tcW w:type="pct" w:w="25%"/>
            <w:tcMar>
              <w:top w:type="dxa" w:w="60"/>
              <w:left w:type="dxa" w:w="120"/>
              <w:bottom w:type="dxa" w:w="60"/>
              <w:right w:type="dxa" w:w="120"/>
            </w:tcMar>
          </w:tcPr>
          <w:p>
            <w:r>
              <w:rPr>
                <w:rFonts w:ascii="Times New Roman"/>
                <w:b w:val="false"/>
                <w:bCs w:val="false"/>
                <w:color w:val="182030"/>
                <w:sz w:val="21"/>
                <w:szCs w:val="21"/>
              </w:rPr>
              <w:t xml:space="preserve">In-person workshop + video tutorials</w:t>
            </w:r>
          </w:p>
        </w:tc>
      </w:tr>
      <w:tr>
        <w:trPr>
          <w:cantSplit/>
        </w:trPr>
        <w:tc>
          <w:tcPr>
            <w:tcW w:type="pct" w:w="20%"/>
            <w:shd w:fill="F2F4F6" w:val="clear"/>
            <w:tcMar>
              <w:top w:type="dxa" w:w="60"/>
              <w:left w:type="dxa" w:w="120"/>
              <w:bottom w:type="dxa" w:w="60"/>
              <w:right w:type="dxa" w:w="120"/>
            </w:tcMar>
          </w:tcPr>
          <w:p>
            <w:r>
              <w:rPr>
                <w:rFonts w:ascii="Times New Roman"/>
                <w:b w:val="false"/>
                <w:bCs w:val="false"/>
                <w:color w:val="182030"/>
                <w:sz w:val="21"/>
                <w:szCs w:val="21"/>
              </w:rPr>
              <w:t xml:space="preserve">Store Managers</w:t>
            </w:r>
          </w:p>
        </w:tc>
        <w:tc>
          <w:tcPr>
            <w:tcW w:type="pct" w:w="40%"/>
            <w:shd w:fill="F2F4F6" w:val="clear"/>
            <w:tcMar>
              <w:top w:type="dxa" w:w="60"/>
              <w:left w:type="dxa" w:w="120"/>
              <w:bottom w:type="dxa" w:w="60"/>
              <w:right w:type="dxa" w:w="120"/>
            </w:tcMar>
          </w:tcPr>
          <w:p>
            <w:r>
              <w:rPr>
                <w:rFonts w:ascii="Times New Roman"/>
                <w:b w:val="false"/>
                <w:bCs w:val="false"/>
                <w:color w:val="182030"/>
                <w:sz w:val="21"/>
                <w:szCs w:val="21"/>
              </w:rPr>
              <w:t xml:space="preserve">Dashboard analytics, approval workflows, team management features, reporting</w:t>
            </w:r>
          </w:p>
        </w:tc>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3 hours</w:t>
            </w:r>
          </w:p>
        </w:tc>
        <w:tc>
          <w:tcPr>
            <w:tcW w:type="pct" w:w="25%"/>
            <w:shd w:fill="F2F4F6" w:val="clear"/>
            <w:tcMar>
              <w:top w:type="dxa" w:w="60"/>
              <w:left w:type="dxa" w:w="120"/>
              <w:bottom w:type="dxa" w:w="60"/>
              <w:right w:type="dxa" w:w="120"/>
            </w:tcMar>
          </w:tcPr>
          <w:p>
            <w:r>
              <w:rPr>
                <w:rFonts w:ascii="Times New Roman"/>
                <w:b w:val="false"/>
                <w:bCs w:val="false"/>
                <w:color w:val="182030"/>
                <w:sz w:val="21"/>
                <w:szCs w:val="21"/>
              </w:rPr>
              <w:t xml:space="preserve">In-person workshop + hands-on lab</w:t>
            </w:r>
          </w:p>
        </w:tc>
      </w:tr>
      <w:tr>
        <w:trPr>
          <w:cantSplit/>
        </w:trPr>
        <w:tc>
          <w:tcPr>
            <w:tcW w:type="pct" w:w="20%"/>
            <w:tcMar>
              <w:top w:type="dxa" w:w="60"/>
              <w:left w:type="dxa" w:w="120"/>
              <w:bottom w:type="dxa" w:w="60"/>
              <w:right w:type="dxa" w:w="120"/>
            </w:tcMar>
          </w:tcPr>
          <w:p>
            <w:r>
              <w:rPr>
                <w:rFonts w:ascii="Times New Roman"/>
                <w:b w:val="false"/>
                <w:bCs w:val="false"/>
                <w:color w:val="182030"/>
                <w:sz w:val="21"/>
                <w:szCs w:val="21"/>
              </w:rPr>
              <w:t xml:space="preserve">Customer Service</w:t>
            </w:r>
          </w:p>
        </w:tc>
        <w:tc>
          <w:tcPr>
            <w:tcW w:type="pct" w:w="40%"/>
            <w:tcMar>
              <w:top w:type="dxa" w:w="60"/>
              <w:left w:type="dxa" w:w="120"/>
              <w:bottom w:type="dxa" w:w="60"/>
              <w:right w:type="dxa" w:w="120"/>
            </w:tcMar>
          </w:tcPr>
          <w:p>
            <w:r>
              <w:rPr>
                <w:rFonts w:ascii="Times New Roman"/>
                <w:b w:val="false"/>
                <w:bCs w:val="false"/>
                <w:color w:val="182030"/>
                <w:sz w:val="21"/>
                <w:szCs w:val="21"/>
              </w:rPr>
              <w:t xml:space="preserve">Handling customer inquiries about returns, RMA lookup, status updates, complaint resolution</w:t>
            </w:r>
          </w:p>
        </w:tc>
        <w:tc>
          <w:tcPr>
            <w:tcW w:type="pct" w:w="15%"/>
            <w:tcMar>
              <w:top w:type="dxa" w:w="60"/>
              <w:left w:type="dxa" w:w="120"/>
              <w:bottom w:type="dxa" w:w="60"/>
              <w:right w:type="dxa" w:w="120"/>
            </w:tcMar>
          </w:tcPr>
          <w:p>
            <w:r>
              <w:rPr>
                <w:rFonts w:ascii="Times New Roman"/>
                <w:b w:val="false"/>
                <w:bCs w:val="false"/>
                <w:color w:val="182030"/>
                <w:sz w:val="21"/>
                <w:szCs w:val="21"/>
              </w:rPr>
              <w:t xml:space="preserve">2 hours</w:t>
            </w:r>
          </w:p>
        </w:tc>
        <w:tc>
          <w:tcPr>
            <w:tcW w:type="pct" w:w="25%"/>
            <w:tcMar>
              <w:top w:type="dxa" w:w="60"/>
              <w:left w:type="dxa" w:w="120"/>
              <w:bottom w:type="dxa" w:w="60"/>
              <w:right w:type="dxa" w:w="120"/>
            </w:tcMar>
          </w:tcPr>
          <w:p>
            <w:r>
              <w:rPr>
                <w:rFonts w:ascii="Times New Roman"/>
                <w:b w:val="false"/>
                <w:bCs w:val="false"/>
                <w:color w:val="182030"/>
                <w:sz w:val="21"/>
                <w:szCs w:val="21"/>
              </w:rPr>
              <w:t xml:space="preserve">Online training module</w:t>
            </w:r>
          </w:p>
        </w:tc>
      </w:tr>
      <w:tr>
        <w:trPr>
          <w:cantSplit/>
        </w:trPr>
        <w:tc>
          <w:tcPr>
            <w:tcW w:type="pct" w:w="20%"/>
            <w:shd w:fill="F2F4F6" w:val="clear"/>
            <w:tcMar>
              <w:top w:type="dxa" w:w="60"/>
              <w:left w:type="dxa" w:w="120"/>
              <w:bottom w:type="dxa" w:w="60"/>
              <w:right w:type="dxa" w:w="120"/>
            </w:tcMar>
          </w:tcPr>
          <w:p>
            <w:r>
              <w:rPr>
                <w:rFonts w:ascii="Times New Roman"/>
                <w:b w:val="false"/>
                <w:bCs w:val="false"/>
                <w:color w:val="182030"/>
                <w:sz w:val="21"/>
                <w:szCs w:val="21"/>
              </w:rPr>
              <w:t xml:space="preserve">IT Support Team</w:t>
            </w:r>
          </w:p>
        </w:tc>
        <w:tc>
          <w:tcPr>
            <w:tcW w:type="pct" w:w="40%"/>
            <w:shd w:fill="F2F4F6" w:val="clear"/>
            <w:tcMar>
              <w:top w:type="dxa" w:w="60"/>
              <w:left w:type="dxa" w:w="120"/>
              <w:bottom w:type="dxa" w:w="60"/>
              <w:right w:type="dxa" w:w="120"/>
            </w:tcMar>
          </w:tcPr>
          <w:p>
            <w:r>
              <w:rPr>
                <w:rFonts w:ascii="Times New Roman"/>
                <w:b w:val="false"/>
                <w:bCs w:val="false"/>
                <w:color w:val="182030"/>
                <w:sz w:val="21"/>
                <w:szCs w:val="21"/>
              </w:rPr>
              <w:t xml:space="preserve">System administration, troubleshooting, user management, configuration</w:t>
            </w:r>
          </w:p>
        </w:tc>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1 day</w:t>
            </w:r>
          </w:p>
        </w:tc>
        <w:tc>
          <w:tcPr>
            <w:tcW w:type="pct" w:w="25%"/>
            <w:shd w:fill="F2F4F6" w:val="clear"/>
            <w:tcMar>
              <w:top w:type="dxa" w:w="60"/>
              <w:left w:type="dxa" w:w="120"/>
              <w:bottom w:type="dxa" w:w="60"/>
              <w:right w:type="dxa" w:w="120"/>
            </w:tcMar>
          </w:tcPr>
          <w:p>
            <w:r>
              <w:rPr>
                <w:rFonts w:ascii="Times New Roman"/>
                <w:b w:val="false"/>
                <w:bCs w:val="false"/>
                <w:color w:val="182030"/>
                <w:sz w:val="21"/>
                <w:szCs w:val="21"/>
              </w:rPr>
              <w:t xml:space="preserve">Technical documentation + hands-on lab</w:t>
            </w:r>
          </w:p>
        </w:tc>
      </w:tr>
      <w:tr>
        <w:trPr>
          <w:cantSplit/>
        </w:trPr>
        <w:tc>
          <w:tcPr>
            <w:tcW w:type="pct" w:w="20%"/>
            <w:tcMar>
              <w:top w:type="dxa" w:w="60"/>
              <w:left w:type="dxa" w:w="120"/>
              <w:bottom w:type="dxa" w:w="60"/>
              <w:right w:type="dxa" w:w="120"/>
            </w:tcMar>
          </w:tcPr>
          <w:p>
            <w:r>
              <w:rPr>
                <w:rFonts w:ascii="Times New Roman"/>
                <w:b w:val="false"/>
                <w:bCs w:val="false"/>
                <w:color w:val="182030"/>
                <w:sz w:val="21"/>
                <w:szCs w:val="21"/>
              </w:rPr>
              <w:t xml:space="preserve">End Customers</w:t>
            </w:r>
          </w:p>
        </w:tc>
        <w:tc>
          <w:tcPr>
            <w:tcW w:type="pct" w:w="40%"/>
            <w:tcMar>
              <w:top w:type="dxa" w:w="60"/>
              <w:left w:type="dxa" w:w="120"/>
              <w:bottom w:type="dxa" w:w="60"/>
              <w:right w:type="dxa" w:w="120"/>
            </w:tcMar>
          </w:tcPr>
          <w:p>
            <w:r>
              <w:rPr>
                <w:rFonts w:ascii="Times New Roman"/>
                <w:b w:val="false"/>
                <w:bCs w:val="false"/>
                <w:color w:val="182030"/>
                <w:sz w:val="21"/>
                <w:szCs w:val="21"/>
              </w:rPr>
              <w:t xml:space="preserve">Self-service return portal walkthrough, FAQ, video guide</w:t>
            </w:r>
          </w:p>
        </w:tc>
        <w:tc>
          <w:tcPr>
            <w:tcW w:type="pct" w:w="15%"/>
            <w:tcMar>
              <w:top w:type="dxa" w:w="60"/>
              <w:left w:type="dxa" w:w="120"/>
              <w:bottom w:type="dxa" w:w="60"/>
              <w:right w:type="dxa" w:w="120"/>
            </w:tcMar>
          </w:tcPr>
          <w:p>
            <w:r>
              <w:rPr>
                <w:rFonts w:ascii="Times New Roman"/>
                <w:b w:val="false"/>
                <w:bCs w:val="false"/>
                <w:color w:val="182030"/>
                <w:sz w:val="21"/>
                <w:szCs w:val="21"/>
              </w:rPr>
              <w:t xml:space="preserve">Self-paced</w:t>
            </w:r>
          </w:p>
        </w:tc>
        <w:tc>
          <w:tcPr>
            <w:tcW w:type="pct" w:w="25%"/>
            <w:tcMar>
              <w:top w:type="dxa" w:w="60"/>
              <w:left w:type="dxa" w:w="120"/>
              <w:bottom w:type="dxa" w:w="60"/>
              <w:right w:type="dxa" w:w="120"/>
            </w:tcMar>
          </w:tcPr>
          <w:p>
            <w:r>
              <w:rPr>
                <w:rFonts w:ascii="Times New Roman"/>
                <w:b w:val="false"/>
                <w:bCs w:val="false"/>
                <w:color w:val="182030"/>
                <w:sz w:val="21"/>
                <w:szCs w:val="21"/>
              </w:rPr>
              <w:t xml:space="preserve">Online help center, embedded tooltips</w:t>
            </w:r>
          </w:p>
        </w:tc>
      </w:tr>
    </w:tbl>
    <w:p>
      <w:pPr>
        <w:pStyle w:val="Heading2"/>
        <w:spacing w:after="150" w:before="300" w:line="312"/>
      </w:pPr>
      <w:bookmarkStart w:id="100021" w:name="_Toc100021"/>
      <w:r>
        <w:rPr>
          <w:rFonts w:ascii="Times New Roman"/>
          <w:b/>
          <w:bCs/>
          <w:color w:val="0B1C2C"/>
          <w:sz w:val="28"/>
          <w:szCs w:val="28"/>
        </w:rPr>
        <w:t xml:space="preserve">8.5 Recovery Requirements</w:t>
      </w:r>
      <w:bookmarkEnd w:id="100021"/>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15%"/>
            <w:shd w:fill="529286" w:val="clear"/>
            <w:tcMar>
              <w:top w:type="dxa" w:w="60"/>
              <w:left w:type="dxa" w:w="120"/>
              <w:bottom w:type="dxa" w:w="60"/>
              <w:right w:type="dxa" w:w="120"/>
            </w:tcMar>
          </w:tcPr>
          <w:p>
            <w:r>
              <w:rPr>
                <w:rFonts w:ascii="Times New Roman"/>
                <w:b/>
                <w:bCs/>
                <w:color w:val="0B1C2C"/>
                <w:sz w:val="21"/>
                <w:szCs w:val="21"/>
              </w:rPr>
              <w:t xml:space="preserve">NFR ID</w:t>
            </w:r>
          </w:p>
        </w:tc>
        <w:tc>
          <w:tcPr>
            <w:tcW w:type="pct" w:w="28%"/>
            <w:shd w:fill="529286" w:val="clear"/>
            <w:tcMar>
              <w:top w:type="dxa" w:w="60"/>
              <w:left w:type="dxa" w:w="120"/>
              <w:bottom w:type="dxa" w:w="60"/>
              <w:right w:type="dxa" w:w="120"/>
            </w:tcMar>
          </w:tcPr>
          <w:p>
            <w:r>
              <w:rPr>
                <w:rFonts w:ascii="Times New Roman"/>
                <w:b/>
                <w:bCs/>
                <w:color w:val="0B1C2C"/>
                <w:sz w:val="21"/>
                <w:szCs w:val="21"/>
              </w:rPr>
              <w:t xml:space="preserve">Requirement</w:t>
            </w:r>
          </w:p>
        </w:tc>
        <w:tc>
          <w:tcPr>
            <w:tcW w:type="pct" w:w="57%"/>
            <w:shd w:fill="529286" w:val="clear"/>
            <w:tcMar>
              <w:top w:type="dxa" w:w="60"/>
              <w:left w:type="dxa" w:w="120"/>
              <w:bottom w:type="dxa" w:w="60"/>
              <w:right w:type="dxa" w:w="120"/>
            </w:tcMar>
          </w:tcPr>
          <w:p>
            <w:r>
              <w:rPr>
                <w:rFonts w:ascii="Times New Roman"/>
                <w:b/>
                <w:bCs/>
                <w:color w:val="0B1C2C"/>
                <w:sz w:val="21"/>
                <w:szCs w:val="21"/>
              </w:rPr>
              <w:t xml:space="preserve">Description</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NFR-R01</w:t>
            </w:r>
          </w:p>
        </w:tc>
        <w:tc>
          <w:tcPr>
            <w:tcW w:type="pct" w:w="28%"/>
            <w:tcMar>
              <w:top w:type="dxa" w:w="60"/>
              <w:left w:type="dxa" w:w="120"/>
              <w:bottom w:type="dxa" w:w="60"/>
              <w:right w:type="dxa" w:w="120"/>
            </w:tcMar>
          </w:tcPr>
          <w:p>
            <w:r>
              <w:rPr>
                <w:rFonts w:ascii="Times New Roman"/>
                <w:b w:val="false"/>
                <w:bCs w:val="false"/>
                <w:color w:val="182030"/>
                <w:sz w:val="21"/>
                <w:szCs w:val="21"/>
              </w:rPr>
              <w:t xml:space="preserve">Backup frequency</w:t>
            </w:r>
          </w:p>
        </w:tc>
        <w:tc>
          <w:tcPr>
            <w:tcW w:type="pct" w:w="57%"/>
            <w:tcMar>
              <w:top w:type="dxa" w:w="60"/>
              <w:left w:type="dxa" w:w="120"/>
              <w:bottom w:type="dxa" w:w="60"/>
              <w:right w:type="dxa" w:w="120"/>
            </w:tcMar>
          </w:tcPr>
          <w:p>
            <w:r>
              <w:rPr>
                <w:rFonts w:ascii="Times New Roman"/>
                <w:b w:val="false"/>
                <w:bCs w:val="false"/>
                <w:color w:val="182030"/>
                <w:sz w:val="21"/>
                <w:szCs w:val="21"/>
              </w:rPr>
              <w:t xml:space="preserve">Database backups must be performed every 6 hours with a minimum 30-day retention</w:t>
            </w:r>
          </w:p>
        </w:tc>
      </w:tr>
      <w:tr>
        <w:trPr>
          <w:cantSplit/>
        </w:trPr>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NFR-R02</w:t>
            </w:r>
          </w:p>
        </w:tc>
        <w:tc>
          <w:tcPr>
            <w:tcW w:type="pct" w:w="28%"/>
            <w:shd w:fill="F2F4F6" w:val="clear"/>
            <w:tcMar>
              <w:top w:type="dxa" w:w="60"/>
              <w:left w:type="dxa" w:w="120"/>
              <w:bottom w:type="dxa" w:w="60"/>
              <w:right w:type="dxa" w:w="120"/>
            </w:tcMar>
          </w:tcPr>
          <w:p>
            <w:r>
              <w:rPr>
                <w:rFonts w:ascii="Times New Roman"/>
                <w:b w:val="false"/>
                <w:bCs w:val="false"/>
                <w:color w:val="182030"/>
                <w:sz w:val="21"/>
                <w:szCs w:val="21"/>
              </w:rPr>
              <w:t xml:space="preserve">Disaster recovery RTO</w:t>
            </w:r>
          </w:p>
        </w:tc>
        <w:tc>
          <w:tcPr>
            <w:tcW w:type="pct" w:w="57%"/>
            <w:shd w:fill="F2F4F6" w:val="clear"/>
            <w:tcMar>
              <w:top w:type="dxa" w:w="60"/>
              <w:left w:type="dxa" w:w="120"/>
              <w:bottom w:type="dxa" w:w="60"/>
              <w:right w:type="dxa" w:w="120"/>
            </w:tcMar>
          </w:tcPr>
          <w:p>
            <w:r>
              <w:rPr>
                <w:rFonts w:ascii="Times New Roman"/>
                <w:b w:val="false"/>
                <w:bCs w:val="false"/>
                <w:color w:val="182030"/>
                <w:sz w:val="21"/>
                <w:szCs w:val="21"/>
              </w:rPr>
              <w:t xml:space="preserve">Recovery Time Objective: system must be restored within 4 hours of a critical failure</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NFR-R03</w:t>
            </w:r>
          </w:p>
        </w:tc>
        <w:tc>
          <w:tcPr>
            <w:tcW w:type="pct" w:w="28%"/>
            <w:tcMar>
              <w:top w:type="dxa" w:w="60"/>
              <w:left w:type="dxa" w:w="120"/>
              <w:bottom w:type="dxa" w:w="60"/>
              <w:right w:type="dxa" w:w="120"/>
            </w:tcMar>
          </w:tcPr>
          <w:p>
            <w:r>
              <w:rPr>
                <w:rFonts w:ascii="Times New Roman"/>
                <w:b w:val="false"/>
                <w:bCs w:val="false"/>
                <w:color w:val="182030"/>
                <w:sz w:val="21"/>
                <w:szCs w:val="21"/>
              </w:rPr>
              <w:t xml:space="preserve">Disaster recovery RPO</w:t>
            </w:r>
          </w:p>
        </w:tc>
        <w:tc>
          <w:tcPr>
            <w:tcW w:type="pct" w:w="57%"/>
            <w:tcMar>
              <w:top w:type="dxa" w:w="60"/>
              <w:left w:type="dxa" w:w="120"/>
              <w:bottom w:type="dxa" w:w="60"/>
              <w:right w:type="dxa" w:w="120"/>
            </w:tcMar>
          </w:tcPr>
          <w:p>
            <w:r>
              <w:rPr>
                <w:rFonts w:ascii="Times New Roman"/>
                <w:b w:val="false"/>
                <w:bCs w:val="false"/>
                <w:color w:val="182030"/>
                <w:sz w:val="21"/>
                <w:szCs w:val="21"/>
              </w:rPr>
              <w:t xml:space="preserve">Recovery Point Objective: maximum data loss of 6 hours (one backup cycle)</w:t>
            </w:r>
          </w:p>
        </w:tc>
      </w:tr>
      <w:tr>
        <w:trPr>
          <w:cantSplit/>
        </w:trPr>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NFR-R04</w:t>
            </w:r>
          </w:p>
        </w:tc>
        <w:tc>
          <w:tcPr>
            <w:tcW w:type="pct" w:w="28%"/>
            <w:shd w:fill="F2F4F6" w:val="clear"/>
            <w:tcMar>
              <w:top w:type="dxa" w:w="60"/>
              <w:left w:type="dxa" w:w="120"/>
              <w:bottom w:type="dxa" w:w="60"/>
              <w:right w:type="dxa" w:w="120"/>
            </w:tcMar>
          </w:tcPr>
          <w:p>
            <w:r>
              <w:rPr>
                <w:rFonts w:ascii="Times New Roman"/>
                <w:b w:val="false"/>
                <w:bCs w:val="false"/>
                <w:color w:val="182030"/>
                <w:sz w:val="21"/>
                <w:szCs w:val="21"/>
              </w:rPr>
              <w:t xml:space="preserve">Failover mechanism</w:t>
            </w:r>
          </w:p>
        </w:tc>
        <w:tc>
          <w:tcPr>
            <w:tcW w:type="pct" w:w="57%"/>
            <w:shd w:fill="F2F4F6" w:val="clear"/>
            <w:tcMar>
              <w:top w:type="dxa" w:w="60"/>
              <w:left w:type="dxa" w:w="120"/>
              <w:bottom w:type="dxa" w:w="60"/>
              <w:right w:type="dxa" w:w="120"/>
            </w:tcMar>
          </w:tcPr>
          <w:p>
            <w:r>
              <w:rPr>
                <w:rFonts w:ascii="Times New Roman"/>
                <w:b w:val="false"/>
                <w:bCs w:val="false"/>
                <w:color w:val="182030"/>
                <w:sz w:val="21"/>
                <w:szCs w:val="21"/>
              </w:rPr>
              <w:t xml:space="preserve">System must support automatic failover to a secondary server in case of primary server failure</w:t>
            </w:r>
          </w:p>
        </w:tc>
      </w:tr>
    </w:tbl>
    <w:p>
      <w:pPr>
        <w:pStyle w:val="Heading2"/>
        <w:spacing w:after="150" w:before="300" w:line="312"/>
      </w:pPr>
      <w:bookmarkStart w:id="100022" w:name="_Toc100022"/>
      <w:r>
        <w:rPr>
          <w:rFonts w:ascii="Times New Roman"/>
          <w:b/>
          <w:bCs/>
          <w:color w:val="0B1C2C"/>
          <w:sz w:val="28"/>
          <w:szCs w:val="28"/>
        </w:rPr>
        <w:t xml:space="preserve">8.6 Storage Requirements</w:t>
      </w:r>
      <w:bookmarkEnd w:id="100022"/>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15%"/>
            <w:shd w:fill="529286" w:val="clear"/>
            <w:tcMar>
              <w:top w:type="dxa" w:w="60"/>
              <w:left w:type="dxa" w:w="120"/>
              <w:bottom w:type="dxa" w:w="60"/>
              <w:right w:type="dxa" w:w="120"/>
            </w:tcMar>
          </w:tcPr>
          <w:p>
            <w:r>
              <w:rPr>
                <w:rFonts w:ascii="Times New Roman"/>
                <w:b/>
                <w:bCs/>
                <w:color w:val="0B1C2C"/>
                <w:sz w:val="21"/>
                <w:szCs w:val="21"/>
              </w:rPr>
              <w:t xml:space="preserve">NFR ID</w:t>
            </w:r>
          </w:p>
        </w:tc>
        <w:tc>
          <w:tcPr>
            <w:tcW w:type="pct" w:w="28%"/>
            <w:shd w:fill="529286" w:val="clear"/>
            <w:tcMar>
              <w:top w:type="dxa" w:w="60"/>
              <w:left w:type="dxa" w:w="120"/>
              <w:bottom w:type="dxa" w:w="60"/>
              <w:right w:type="dxa" w:w="120"/>
            </w:tcMar>
          </w:tcPr>
          <w:p>
            <w:r>
              <w:rPr>
                <w:rFonts w:ascii="Times New Roman"/>
                <w:b/>
                <w:bCs/>
                <w:color w:val="0B1C2C"/>
                <w:sz w:val="21"/>
                <w:szCs w:val="21"/>
              </w:rPr>
              <w:t xml:space="preserve">Requirement</w:t>
            </w:r>
          </w:p>
        </w:tc>
        <w:tc>
          <w:tcPr>
            <w:tcW w:type="pct" w:w="57%"/>
            <w:shd w:fill="529286" w:val="clear"/>
            <w:tcMar>
              <w:top w:type="dxa" w:w="60"/>
              <w:left w:type="dxa" w:w="120"/>
              <w:bottom w:type="dxa" w:w="60"/>
              <w:right w:type="dxa" w:w="120"/>
            </w:tcMar>
          </w:tcPr>
          <w:p>
            <w:r>
              <w:rPr>
                <w:rFonts w:ascii="Times New Roman"/>
                <w:b/>
                <w:bCs/>
                <w:color w:val="0B1C2C"/>
                <w:sz w:val="21"/>
                <w:szCs w:val="21"/>
              </w:rPr>
              <w:t xml:space="preserve">Description</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NFR-ST01</w:t>
            </w:r>
          </w:p>
        </w:tc>
        <w:tc>
          <w:tcPr>
            <w:tcW w:type="pct" w:w="28%"/>
            <w:tcMar>
              <w:top w:type="dxa" w:w="60"/>
              <w:left w:type="dxa" w:w="120"/>
              <w:bottom w:type="dxa" w:w="60"/>
              <w:right w:type="dxa" w:w="120"/>
            </w:tcMar>
          </w:tcPr>
          <w:p>
            <w:r>
              <w:rPr>
                <w:rFonts w:ascii="Times New Roman"/>
                <w:b w:val="false"/>
                <w:bCs w:val="false"/>
                <w:color w:val="182030"/>
                <w:sz w:val="21"/>
                <w:szCs w:val="21"/>
              </w:rPr>
              <w:t xml:space="preserve">Initial storage capacity</w:t>
            </w:r>
          </w:p>
        </w:tc>
        <w:tc>
          <w:tcPr>
            <w:tcW w:type="pct" w:w="57%"/>
            <w:tcMar>
              <w:top w:type="dxa" w:w="60"/>
              <w:left w:type="dxa" w:w="120"/>
              <w:bottom w:type="dxa" w:w="60"/>
              <w:right w:type="dxa" w:w="120"/>
            </w:tcMar>
          </w:tcPr>
          <w:p>
            <w:r>
              <w:rPr>
                <w:rFonts w:ascii="Times New Roman"/>
                <w:b w:val="false"/>
                <w:bCs w:val="false"/>
                <w:color w:val="182030"/>
                <w:sz w:val="21"/>
                <w:szCs w:val="21"/>
              </w:rPr>
              <w:t xml:space="preserve">System must support at least 50 GB of storage for return records, images, and logs</w:t>
            </w:r>
          </w:p>
        </w:tc>
      </w:tr>
      <w:tr>
        <w:trPr>
          <w:cantSplit/>
        </w:trPr>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NFR-ST02</w:t>
            </w:r>
          </w:p>
        </w:tc>
        <w:tc>
          <w:tcPr>
            <w:tcW w:type="pct" w:w="28%"/>
            <w:shd w:fill="F2F4F6" w:val="clear"/>
            <w:tcMar>
              <w:top w:type="dxa" w:w="60"/>
              <w:left w:type="dxa" w:w="120"/>
              <w:bottom w:type="dxa" w:w="60"/>
              <w:right w:type="dxa" w:w="120"/>
            </w:tcMar>
          </w:tcPr>
          <w:p>
            <w:r>
              <w:rPr>
                <w:rFonts w:ascii="Times New Roman"/>
                <w:b w:val="false"/>
                <w:bCs w:val="false"/>
                <w:color w:val="182030"/>
                <w:sz w:val="21"/>
                <w:szCs w:val="21"/>
              </w:rPr>
              <w:t xml:space="preserve">Image storage</w:t>
            </w:r>
          </w:p>
        </w:tc>
        <w:tc>
          <w:tcPr>
            <w:tcW w:type="pct" w:w="57%"/>
            <w:shd w:fill="F2F4F6" w:val="clear"/>
            <w:tcMar>
              <w:top w:type="dxa" w:w="60"/>
              <w:left w:type="dxa" w:w="120"/>
              <w:bottom w:type="dxa" w:w="60"/>
              <w:right w:type="dxa" w:w="120"/>
            </w:tcMar>
          </w:tcPr>
          <w:p>
            <w:r>
              <w:rPr>
                <w:rFonts w:ascii="Times New Roman"/>
                <w:b w:val="false"/>
                <w:bCs w:val="false"/>
                <w:color w:val="182030"/>
                <w:sz w:val="21"/>
                <w:szCs w:val="21"/>
              </w:rPr>
              <w:t xml:space="preserve">Product condition photos must be stored with a maximum file size of 10 MB per image, supporting JPEG and PNG formats</w:t>
            </w:r>
          </w:p>
        </w:tc>
      </w:tr>
      <w:tr>
        <w:trPr>
          <w:cantSplit/>
        </w:trPr>
        <w:tc>
          <w:tcPr>
            <w:tcW w:type="pct" w:w="15%"/>
            <w:tcMar>
              <w:top w:type="dxa" w:w="60"/>
              <w:left w:type="dxa" w:w="120"/>
              <w:bottom w:type="dxa" w:w="60"/>
              <w:right w:type="dxa" w:w="120"/>
            </w:tcMar>
          </w:tcPr>
          <w:p>
            <w:r>
              <w:rPr>
                <w:rFonts w:ascii="Times New Roman"/>
                <w:b w:val="false"/>
                <w:bCs w:val="false"/>
                <w:color w:val="182030"/>
                <w:sz w:val="21"/>
                <w:szCs w:val="21"/>
              </w:rPr>
              <w:t xml:space="preserve">NFR-ST03</w:t>
            </w:r>
          </w:p>
        </w:tc>
        <w:tc>
          <w:tcPr>
            <w:tcW w:type="pct" w:w="28%"/>
            <w:tcMar>
              <w:top w:type="dxa" w:w="60"/>
              <w:left w:type="dxa" w:w="120"/>
              <w:bottom w:type="dxa" w:w="60"/>
              <w:right w:type="dxa" w:w="120"/>
            </w:tcMar>
          </w:tcPr>
          <w:p>
            <w:r>
              <w:rPr>
                <w:rFonts w:ascii="Times New Roman"/>
                <w:b w:val="false"/>
                <w:bCs w:val="false"/>
                <w:color w:val="182030"/>
                <w:sz w:val="21"/>
                <w:szCs w:val="21"/>
              </w:rPr>
              <w:t xml:space="preserve">Scalability</w:t>
            </w:r>
          </w:p>
        </w:tc>
        <w:tc>
          <w:tcPr>
            <w:tcW w:type="pct" w:w="57%"/>
            <w:tcMar>
              <w:top w:type="dxa" w:w="60"/>
              <w:left w:type="dxa" w:w="120"/>
              <w:bottom w:type="dxa" w:w="60"/>
              <w:right w:type="dxa" w:w="120"/>
            </w:tcMar>
          </w:tcPr>
          <w:p>
            <w:r>
              <w:rPr>
                <w:rFonts w:ascii="Times New Roman"/>
                <w:b w:val="false"/>
                <w:bCs w:val="false"/>
                <w:color w:val="182030"/>
                <w:sz w:val="21"/>
                <w:szCs w:val="21"/>
              </w:rPr>
              <w:t xml:space="preserve">Storage must be scalable to accommodate 100 GB within 2 years of deployment</w:t>
            </w:r>
          </w:p>
        </w:tc>
      </w:tr>
      <w:tr>
        <w:trPr>
          <w:cantSplit/>
        </w:trPr>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NFR-ST04</w:t>
            </w:r>
          </w:p>
        </w:tc>
        <w:tc>
          <w:tcPr>
            <w:tcW w:type="pct" w:w="28%"/>
            <w:shd w:fill="F2F4F6" w:val="clear"/>
            <w:tcMar>
              <w:top w:type="dxa" w:w="60"/>
              <w:left w:type="dxa" w:w="120"/>
              <w:bottom w:type="dxa" w:w="60"/>
              <w:right w:type="dxa" w:w="120"/>
            </w:tcMar>
          </w:tcPr>
          <w:p>
            <w:r>
              <w:rPr>
                <w:rFonts w:ascii="Times New Roman"/>
                <w:b w:val="false"/>
                <w:bCs w:val="false"/>
                <w:color w:val="182030"/>
                <w:sz w:val="21"/>
                <w:szCs w:val="21"/>
              </w:rPr>
              <w:t xml:space="preserve">Document storage</w:t>
            </w:r>
          </w:p>
        </w:tc>
        <w:tc>
          <w:tcPr>
            <w:tcW w:type="pct" w:w="57%"/>
            <w:shd w:fill="F2F4F6" w:val="clear"/>
            <w:tcMar>
              <w:top w:type="dxa" w:w="60"/>
              <w:left w:type="dxa" w:w="120"/>
              <w:bottom w:type="dxa" w:w="60"/>
              <w:right w:type="dxa" w:w="120"/>
            </w:tcMar>
          </w:tcPr>
          <w:p>
            <w:r>
              <w:rPr>
                <w:rFonts w:ascii="Times New Roman"/>
                <w:b w:val="false"/>
                <w:bCs w:val="false"/>
                <w:color w:val="182030"/>
                <w:sz w:val="21"/>
                <w:szCs w:val="21"/>
              </w:rPr>
              <w:t xml:space="preserve">Support for PDF receipt uploads with a maximum file size of 20 MB per document</w:t>
            </w:r>
          </w:p>
        </w:tc>
      </w:tr>
    </w:tbl>
    <w:p>
      <w:pPr>
        <w:pStyle w:val="Heading1"/>
        <w:spacing w:after="200" w:before="400" w:line="312"/>
      </w:pPr>
      <w:bookmarkStart w:id="100023" w:name="_Toc100023"/>
      <w:r>
        <w:rPr>
          <w:rFonts w:ascii="Times New Roman"/>
          <w:b/>
          <w:bCs/>
          <w:color w:val="0B1C2C"/>
          <w:sz w:val="32"/>
          <w:szCs w:val="32"/>
        </w:rPr>
        <w:t xml:space="preserve">9. Reporting and Quality Assurance</w:t>
      </w:r>
      <w:bookmarkEnd w:id="100023"/>
    </w:p>
    <w:p>
      <w:pPr>
        <w:pStyle w:val="Heading2"/>
        <w:spacing w:after="150" w:before="300" w:line="312"/>
      </w:pPr>
      <w:bookmarkStart w:id="100024" w:name="_Toc100024"/>
      <w:r>
        <w:rPr>
          <w:rFonts w:ascii="Times New Roman"/>
          <w:b/>
          <w:bCs/>
          <w:color w:val="0B1C2C"/>
          <w:sz w:val="28"/>
          <w:szCs w:val="28"/>
        </w:rPr>
        <w:t xml:space="preserve">9.1 Reporting Requirements</w:t>
      </w:r>
      <w:bookmarkEnd w:id="100024"/>
    </w:p>
    <w:p>
      <w:pPr>
        <w:spacing w:after="120" w:line="312"/>
        <w:jc w:val="both"/>
      </w:pPr>
      <w:r>
        <w:rPr>
          <w:rFonts w:ascii="Times New Roman"/>
          <w:color w:val="182030"/>
          <w:sz w:val="24"/>
          <w:szCs w:val="24"/>
        </w:rPr>
        <w:t xml:space="preserve">The Return Management System must provide comprehensive reporting capabilities to support data-driven decision-making at all levels of the organization. Reports should be available in both interactive dashboard format and exportable formats (CSV, PDF) for offline analysis and distribution. The reporting module must support scheduled report generation and distribution to designated stakeholders.</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24%"/>
            <w:shd w:fill="529286" w:val="clear"/>
            <w:tcMar>
              <w:top w:type="dxa" w:w="60"/>
              <w:left w:type="dxa" w:w="120"/>
              <w:bottom w:type="dxa" w:w="60"/>
              <w:right w:type="dxa" w:w="120"/>
            </w:tcMar>
          </w:tcPr>
          <w:p>
            <w:r>
              <w:rPr>
                <w:rFonts w:ascii="Times New Roman"/>
                <w:b/>
                <w:bCs/>
                <w:color w:val="0B1C2C"/>
                <w:sz w:val="21"/>
                <w:szCs w:val="21"/>
              </w:rPr>
              <w:t xml:space="preserve">Report Name</w:t>
            </w:r>
          </w:p>
        </w:tc>
        <w:tc>
          <w:tcPr>
            <w:tcW w:type="pct" w:w="38%"/>
            <w:shd w:fill="529286" w:val="clear"/>
            <w:tcMar>
              <w:top w:type="dxa" w:w="60"/>
              <w:left w:type="dxa" w:w="120"/>
              <w:bottom w:type="dxa" w:w="60"/>
              <w:right w:type="dxa" w:w="120"/>
            </w:tcMar>
          </w:tcPr>
          <w:p>
            <w:r>
              <w:rPr>
                <w:rFonts w:ascii="Times New Roman"/>
                <w:b/>
                <w:bCs/>
                <w:color w:val="0B1C2C"/>
                <w:sz w:val="21"/>
                <w:szCs w:val="21"/>
              </w:rPr>
              <w:t xml:space="preserve">Description</w:t>
            </w:r>
          </w:p>
        </w:tc>
        <w:tc>
          <w:tcPr>
            <w:tcW w:type="pct" w:w="20%"/>
            <w:shd w:fill="529286" w:val="clear"/>
            <w:tcMar>
              <w:top w:type="dxa" w:w="60"/>
              <w:left w:type="dxa" w:w="120"/>
              <w:bottom w:type="dxa" w:w="60"/>
              <w:right w:type="dxa" w:w="120"/>
            </w:tcMar>
          </w:tcPr>
          <w:p>
            <w:r>
              <w:rPr>
                <w:rFonts w:ascii="Times New Roman"/>
                <w:b/>
                <w:bCs/>
                <w:color w:val="0B1C2C"/>
                <w:sz w:val="21"/>
                <w:szCs w:val="21"/>
              </w:rPr>
              <w:t xml:space="preserve">Frequency</w:t>
            </w:r>
          </w:p>
        </w:tc>
        <w:tc>
          <w:tcPr>
            <w:tcW w:type="pct" w:w="18%"/>
            <w:shd w:fill="529286" w:val="clear"/>
            <w:tcMar>
              <w:top w:type="dxa" w:w="60"/>
              <w:left w:type="dxa" w:w="120"/>
              <w:bottom w:type="dxa" w:w="60"/>
              <w:right w:type="dxa" w:w="120"/>
            </w:tcMar>
          </w:tcPr>
          <w:p>
            <w:r>
              <w:rPr>
                <w:rFonts w:ascii="Times New Roman"/>
                <w:b/>
                <w:bCs/>
                <w:color w:val="0B1C2C"/>
                <w:sz w:val="21"/>
                <w:szCs w:val="21"/>
              </w:rPr>
              <w:t xml:space="preserve">Audience</w:t>
            </w:r>
          </w:p>
        </w:tc>
      </w:tr>
      <w:tr>
        <w:trPr>
          <w:cantSplit/>
        </w:trPr>
        <w:tc>
          <w:tcPr>
            <w:tcW w:type="pct" w:w="24%"/>
            <w:tcMar>
              <w:top w:type="dxa" w:w="60"/>
              <w:left w:type="dxa" w:w="120"/>
              <w:bottom w:type="dxa" w:w="60"/>
              <w:right w:type="dxa" w:w="120"/>
            </w:tcMar>
          </w:tcPr>
          <w:p>
            <w:r>
              <w:rPr>
                <w:rFonts w:ascii="Times New Roman"/>
                <w:b w:val="false"/>
                <w:bCs w:val="false"/>
                <w:color w:val="182030"/>
                <w:sz w:val="21"/>
                <w:szCs w:val="21"/>
              </w:rPr>
              <w:t xml:space="preserve">Daily Return Summary</w:t>
            </w:r>
          </w:p>
        </w:tc>
        <w:tc>
          <w:tcPr>
            <w:tcW w:type="pct" w:w="38%"/>
            <w:tcMar>
              <w:top w:type="dxa" w:w="60"/>
              <w:left w:type="dxa" w:w="120"/>
              <w:bottom w:type="dxa" w:w="60"/>
              <w:right w:type="dxa" w:w="120"/>
            </w:tcMar>
          </w:tcPr>
          <w:p>
            <w:r>
              <w:rPr>
                <w:rFonts w:ascii="Times New Roman"/>
                <w:b w:val="false"/>
                <w:bCs w:val="false"/>
                <w:color w:val="182030"/>
                <w:sz w:val="21"/>
                <w:szCs w:val="21"/>
              </w:rPr>
              <w:t xml:space="preserve">Total returns received, processed, pending, and rejected for the current day</w:t>
            </w:r>
          </w:p>
        </w:tc>
        <w:tc>
          <w:tcPr>
            <w:tcW w:type="pct" w:w="20%"/>
            <w:tcMar>
              <w:top w:type="dxa" w:w="60"/>
              <w:left w:type="dxa" w:w="120"/>
              <w:bottom w:type="dxa" w:w="60"/>
              <w:right w:type="dxa" w:w="120"/>
            </w:tcMar>
          </w:tcPr>
          <w:p>
            <w:r>
              <w:rPr>
                <w:rFonts w:ascii="Times New Roman"/>
                <w:b w:val="false"/>
                <w:bCs w:val="false"/>
                <w:color w:val="182030"/>
                <w:sz w:val="21"/>
                <w:szCs w:val="21"/>
              </w:rPr>
              <w:t xml:space="preserve">Daily (automated)</w:t>
            </w:r>
          </w:p>
        </w:tc>
        <w:tc>
          <w:tcPr>
            <w:tcW w:type="pct" w:w="18%"/>
            <w:tcMar>
              <w:top w:type="dxa" w:w="60"/>
              <w:left w:type="dxa" w:w="120"/>
              <w:bottom w:type="dxa" w:w="60"/>
              <w:right w:type="dxa" w:w="120"/>
            </w:tcMar>
          </w:tcPr>
          <w:p>
            <w:r>
              <w:rPr>
                <w:rFonts w:ascii="Times New Roman"/>
                <w:b w:val="false"/>
                <w:bCs w:val="false"/>
                <w:color w:val="182030"/>
                <w:sz w:val="21"/>
                <w:szCs w:val="21"/>
              </w:rPr>
              <w:t xml:space="preserve">Store Managers</w:t>
            </w:r>
          </w:p>
        </w:tc>
      </w:tr>
      <w:tr>
        <w:trPr>
          <w:cantSplit/>
        </w:trPr>
        <w:tc>
          <w:tcPr>
            <w:tcW w:type="pct" w:w="24%"/>
            <w:shd w:fill="F2F4F6" w:val="clear"/>
            <w:tcMar>
              <w:top w:type="dxa" w:w="60"/>
              <w:left w:type="dxa" w:w="120"/>
              <w:bottom w:type="dxa" w:w="60"/>
              <w:right w:type="dxa" w:w="120"/>
            </w:tcMar>
          </w:tcPr>
          <w:p>
            <w:r>
              <w:rPr>
                <w:rFonts w:ascii="Times New Roman"/>
                <w:b w:val="false"/>
                <w:bCs w:val="false"/>
                <w:color w:val="182030"/>
                <w:sz w:val="21"/>
                <w:szCs w:val="21"/>
              </w:rPr>
              <w:t xml:space="preserve">Weekly Return Analytics</w:t>
            </w:r>
          </w:p>
        </w:tc>
        <w:tc>
          <w:tcPr>
            <w:tcW w:type="pct" w:w="38%"/>
            <w:shd w:fill="F2F4F6" w:val="clear"/>
            <w:tcMar>
              <w:top w:type="dxa" w:w="60"/>
              <w:left w:type="dxa" w:w="120"/>
              <w:bottom w:type="dxa" w:w="60"/>
              <w:right w:type="dxa" w:w="120"/>
            </w:tcMar>
          </w:tcPr>
          <w:p>
            <w:r>
              <w:rPr>
                <w:rFonts w:ascii="Times New Roman"/>
                <w:b w:val="false"/>
                <w:bCs w:val="false"/>
                <w:color w:val="182030"/>
                <w:sz w:val="21"/>
                <w:szCs w:val="21"/>
              </w:rPr>
              <w:t xml:space="preserve">Return volume by store, category, and reason; processing time trends</w:t>
            </w:r>
          </w:p>
        </w:tc>
        <w:tc>
          <w:tcPr>
            <w:tcW w:type="pct" w:w="20%"/>
            <w:shd w:fill="F2F4F6" w:val="clear"/>
            <w:tcMar>
              <w:top w:type="dxa" w:w="60"/>
              <w:left w:type="dxa" w:w="120"/>
              <w:bottom w:type="dxa" w:w="60"/>
              <w:right w:type="dxa" w:w="120"/>
            </w:tcMar>
          </w:tcPr>
          <w:p>
            <w:r>
              <w:rPr>
                <w:rFonts w:ascii="Times New Roman"/>
                <w:b w:val="false"/>
                <w:bCs w:val="false"/>
                <w:color w:val="182030"/>
                <w:sz w:val="21"/>
                <w:szCs w:val="21"/>
              </w:rPr>
              <w:t xml:space="preserve">Weekly (automated)</w:t>
            </w:r>
          </w:p>
        </w:tc>
        <w:tc>
          <w:tcPr>
            <w:tcW w:type="pct" w:w="18%"/>
            <w:shd w:fill="F2F4F6" w:val="clear"/>
            <w:tcMar>
              <w:top w:type="dxa" w:w="60"/>
              <w:left w:type="dxa" w:w="120"/>
              <w:bottom w:type="dxa" w:w="60"/>
              <w:right w:type="dxa" w:w="120"/>
            </w:tcMar>
          </w:tcPr>
          <w:p>
            <w:r>
              <w:rPr>
                <w:rFonts w:ascii="Times New Roman"/>
                <w:b w:val="false"/>
                <w:bCs w:val="false"/>
                <w:color w:val="182030"/>
                <w:sz w:val="21"/>
                <w:szCs w:val="21"/>
              </w:rPr>
              <w:t xml:space="preserve">Operations Team</w:t>
            </w:r>
          </w:p>
        </w:tc>
      </w:tr>
      <w:tr>
        <w:trPr>
          <w:cantSplit/>
        </w:trPr>
        <w:tc>
          <w:tcPr>
            <w:tcW w:type="pct" w:w="24%"/>
            <w:tcMar>
              <w:top w:type="dxa" w:w="60"/>
              <w:left w:type="dxa" w:w="120"/>
              <w:bottom w:type="dxa" w:w="60"/>
              <w:right w:type="dxa" w:w="120"/>
            </w:tcMar>
          </w:tcPr>
          <w:p>
            <w:r>
              <w:rPr>
                <w:rFonts w:ascii="Times New Roman"/>
                <w:b w:val="false"/>
                <w:bCs w:val="false"/>
                <w:color w:val="182030"/>
                <w:sz w:val="21"/>
                <w:szCs w:val="21"/>
              </w:rPr>
              <w:t xml:space="preserve">Monthly Executive Dashboard</w:t>
            </w:r>
          </w:p>
        </w:tc>
        <w:tc>
          <w:tcPr>
            <w:tcW w:type="pct" w:w="38%"/>
            <w:tcMar>
              <w:top w:type="dxa" w:w="60"/>
              <w:left w:type="dxa" w:w="120"/>
              <w:bottom w:type="dxa" w:w="60"/>
              <w:right w:type="dxa" w:w="120"/>
            </w:tcMar>
          </w:tcPr>
          <w:p>
            <w:r>
              <w:rPr>
                <w:rFonts w:ascii="Times New Roman"/>
                <w:b w:val="false"/>
                <w:bCs w:val="false"/>
                <w:color w:val="182030"/>
                <w:sz w:val="21"/>
                <w:szCs w:val="21"/>
              </w:rPr>
              <w:t xml:space="preserve">KPI summary: total returns, avg. processing time, CSAT, cost metrics</w:t>
            </w:r>
          </w:p>
        </w:tc>
        <w:tc>
          <w:tcPr>
            <w:tcW w:type="pct" w:w="20%"/>
            <w:tcMar>
              <w:top w:type="dxa" w:w="60"/>
              <w:left w:type="dxa" w:w="120"/>
              <w:bottom w:type="dxa" w:w="60"/>
              <w:right w:type="dxa" w:w="120"/>
            </w:tcMar>
          </w:tcPr>
          <w:p>
            <w:r>
              <w:rPr>
                <w:rFonts w:ascii="Times New Roman"/>
                <w:b w:val="false"/>
                <w:bCs w:val="false"/>
                <w:color w:val="182030"/>
                <w:sz w:val="21"/>
                <w:szCs w:val="21"/>
              </w:rPr>
              <w:t xml:space="preserve">Monthly (automated)</w:t>
            </w:r>
          </w:p>
        </w:tc>
        <w:tc>
          <w:tcPr>
            <w:tcW w:type="pct" w:w="18%"/>
            <w:tcMar>
              <w:top w:type="dxa" w:w="60"/>
              <w:left w:type="dxa" w:w="120"/>
              <w:bottom w:type="dxa" w:w="60"/>
              <w:right w:type="dxa" w:w="120"/>
            </w:tcMar>
          </w:tcPr>
          <w:p>
            <w:r>
              <w:rPr>
                <w:rFonts w:ascii="Times New Roman"/>
                <w:b w:val="false"/>
                <w:bCs w:val="false"/>
                <w:color w:val="182030"/>
                <w:sz w:val="21"/>
                <w:szCs w:val="21"/>
              </w:rPr>
              <w:t xml:space="preserve">Executive Sponsor</w:t>
            </w:r>
          </w:p>
        </w:tc>
      </w:tr>
      <w:tr>
        <w:trPr>
          <w:cantSplit/>
        </w:trPr>
        <w:tc>
          <w:tcPr>
            <w:tcW w:type="pct" w:w="24%"/>
            <w:shd w:fill="F2F4F6" w:val="clear"/>
            <w:tcMar>
              <w:top w:type="dxa" w:w="60"/>
              <w:left w:type="dxa" w:w="120"/>
              <w:bottom w:type="dxa" w:w="60"/>
              <w:right w:type="dxa" w:w="120"/>
            </w:tcMar>
          </w:tcPr>
          <w:p>
            <w:r>
              <w:rPr>
                <w:rFonts w:ascii="Times New Roman"/>
                <w:b w:val="false"/>
                <w:bCs w:val="false"/>
                <w:color w:val="182030"/>
                <w:sz w:val="21"/>
                <w:szCs w:val="21"/>
              </w:rPr>
              <w:t xml:space="preserve">Exception Report</w:t>
            </w:r>
          </w:p>
        </w:tc>
        <w:tc>
          <w:tcPr>
            <w:tcW w:type="pct" w:w="38%"/>
            <w:shd w:fill="F2F4F6" w:val="clear"/>
            <w:tcMar>
              <w:top w:type="dxa" w:w="60"/>
              <w:left w:type="dxa" w:w="120"/>
              <w:bottom w:type="dxa" w:w="60"/>
              <w:right w:type="dxa" w:w="120"/>
            </w:tcMar>
          </w:tcPr>
          <w:p>
            <w:r>
              <w:rPr>
                <w:rFonts w:ascii="Times New Roman"/>
                <w:b w:val="false"/>
                <w:bCs w:val="false"/>
                <w:color w:val="182030"/>
                <w:sz w:val="21"/>
                <w:szCs w:val="21"/>
              </w:rPr>
              <w:t xml:space="preserve">Returns exceeding SLA thresholds, high-value returns, escalation summaries</w:t>
            </w:r>
          </w:p>
        </w:tc>
        <w:tc>
          <w:tcPr>
            <w:tcW w:type="pct" w:w="20%"/>
            <w:shd w:fill="F2F4F6" w:val="clear"/>
            <w:tcMar>
              <w:top w:type="dxa" w:w="60"/>
              <w:left w:type="dxa" w:w="120"/>
              <w:bottom w:type="dxa" w:w="60"/>
              <w:right w:type="dxa" w:w="120"/>
            </w:tcMar>
          </w:tcPr>
          <w:p>
            <w:r>
              <w:rPr>
                <w:rFonts w:ascii="Times New Roman"/>
                <w:b w:val="false"/>
                <w:bCs w:val="false"/>
                <w:color w:val="182030"/>
                <w:sz w:val="21"/>
                <w:szCs w:val="21"/>
              </w:rPr>
              <w:t xml:space="preserve">Real-time (on-demand)</w:t>
            </w:r>
          </w:p>
        </w:tc>
        <w:tc>
          <w:tcPr>
            <w:tcW w:type="pct" w:w="18%"/>
            <w:shd w:fill="F2F4F6" w:val="clear"/>
            <w:tcMar>
              <w:top w:type="dxa" w:w="60"/>
              <w:left w:type="dxa" w:w="120"/>
              <w:bottom w:type="dxa" w:w="60"/>
              <w:right w:type="dxa" w:w="120"/>
            </w:tcMar>
          </w:tcPr>
          <w:p>
            <w:r>
              <w:rPr>
                <w:rFonts w:ascii="Times New Roman"/>
                <w:b w:val="false"/>
                <w:bCs w:val="false"/>
                <w:color w:val="182030"/>
                <w:sz w:val="21"/>
                <w:szCs w:val="21"/>
              </w:rPr>
              <w:t xml:space="preserve">Operations Manager</w:t>
            </w:r>
          </w:p>
        </w:tc>
      </w:tr>
      <w:tr>
        <w:trPr>
          <w:cantSplit/>
        </w:trPr>
        <w:tc>
          <w:tcPr>
            <w:tcW w:type="pct" w:w="24%"/>
            <w:tcMar>
              <w:top w:type="dxa" w:w="60"/>
              <w:left w:type="dxa" w:w="120"/>
              <w:bottom w:type="dxa" w:w="60"/>
              <w:right w:type="dxa" w:w="120"/>
            </w:tcMar>
          </w:tcPr>
          <w:p>
            <w:r>
              <w:rPr>
                <w:rFonts w:ascii="Times New Roman"/>
                <w:b w:val="false"/>
                <w:bCs w:val="false"/>
                <w:color w:val="182030"/>
                <w:sz w:val="21"/>
                <w:szCs w:val="21"/>
              </w:rPr>
              <w:t xml:space="preserve">Product Return Rate Analysis</w:t>
            </w:r>
          </w:p>
        </w:tc>
        <w:tc>
          <w:tcPr>
            <w:tcW w:type="pct" w:w="38%"/>
            <w:tcMar>
              <w:top w:type="dxa" w:w="60"/>
              <w:left w:type="dxa" w:w="120"/>
              <w:bottom w:type="dxa" w:w="60"/>
              <w:right w:type="dxa" w:w="120"/>
            </w:tcMar>
          </w:tcPr>
          <w:p>
            <w:r>
              <w:rPr>
                <w:rFonts w:ascii="Times New Roman"/>
                <w:b w:val="false"/>
                <w:bCs w:val="false"/>
                <w:color w:val="182030"/>
                <w:sz w:val="21"/>
                <w:szCs w:val="21"/>
              </w:rPr>
              <w:t xml:space="preserve">Top 20 returned products, category-level return rate trends, root cause indicators</w:t>
            </w:r>
          </w:p>
        </w:tc>
        <w:tc>
          <w:tcPr>
            <w:tcW w:type="pct" w:w="20%"/>
            <w:tcMar>
              <w:top w:type="dxa" w:w="60"/>
              <w:left w:type="dxa" w:w="120"/>
              <w:bottom w:type="dxa" w:w="60"/>
              <w:right w:type="dxa" w:w="120"/>
            </w:tcMar>
          </w:tcPr>
          <w:p>
            <w:r>
              <w:rPr>
                <w:rFonts w:ascii="Times New Roman"/>
                <w:b w:val="false"/>
                <w:bCs w:val="false"/>
                <w:color w:val="182030"/>
                <w:sz w:val="21"/>
                <w:szCs w:val="21"/>
              </w:rPr>
              <w:t xml:space="preserve">Monthly</w:t>
            </w:r>
          </w:p>
        </w:tc>
        <w:tc>
          <w:tcPr>
            <w:tcW w:type="pct" w:w="18%"/>
            <w:tcMar>
              <w:top w:type="dxa" w:w="60"/>
              <w:left w:type="dxa" w:w="120"/>
              <w:bottom w:type="dxa" w:w="60"/>
              <w:right w:type="dxa" w:w="120"/>
            </w:tcMar>
          </w:tcPr>
          <w:p>
            <w:r>
              <w:rPr>
                <w:rFonts w:ascii="Times New Roman"/>
                <w:b w:val="false"/>
                <w:bCs w:val="false"/>
                <w:color w:val="182030"/>
                <w:sz w:val="21"/>
                <w:szCs w:val="21"/>
              </w:rPr>
              <w:t xml:space="preserve">Purchasing / Quality</w:t>
            </w:r>
          </w:p>
        </w:tc>
      </w:tr>
    </w:tbl>
    <w:p>
      <w:pPr>
        <w:pStyle w:val="Heading2"/>
        <w:spacing w:after="150" w:before="300" w:line="312"/>
      </w:pPr>
      <w:bookmarkStart w:id="100025" w:name="_Toc100025"/>
      <w:r>
        <w:rPr>
          <w:rFonts w:ascii="Times New Roman"/>
          <w:b/>
          <w:bCs/>
          <w:color w:val="0B1C2C"/>
          <w:sz w:val="28"/>
          <w:szCs w:val="28"/>
        </w:rPr>
        <w:t xml:space="preserve">9.2 Quality Assurance</w:t>
      </w:r>
      <w:bookmarkEnd w:id="100025"/>
    </w:p>
    <w:p>
      <w:pPr>
        <w:spacing w:after="120" w:line="312"/>
        <w:jc w:val="both"/>
      </w:pPr>
      <w:r>
        <w:rPr>
          <w:rFonts w:ascii="Times New Roman"/>
          <w:color w:val="182030"/>
          <w:sz w:val="24"/>
          <w:szCs w:val="24"/>
        </w:rPr>
        <w:t xml:space="preserve">Quality assurance for the Return Management System will follow industry-standard testing practices aligned with the Agile development methodology adopted by Kontakt Home’s IT team. The QA strategy encompasses multiple testing levels including unit testing, integration testing, system testing, performance testing, security testing, and User Acceptance Testing (UAT). All test cases will be documented, and defects will be tracked using a centralized issue tracking system with defined severity and priority classifications.</w:t>
      </w:r>
    </w:p>
    <w:p>
      <w:pPr>
        <w:pStyle w:val="ListParagraph"/>
        <w:numPr>
          <w:ilvl w:val="0"/>
          <w:numId w:val="1"/>
        </w:numPr>
        <w:spacing w:after="80" w:line="312"/>
      </w:pPr>
      <w:r>
        <w:rPr>
          <w:rFonts w:ascii="Times New Roman"/>
          <w:color w:val="182030"/>
          <w:sz w:val="24"/>
          <w:szCs w:val="24"/>
        </w:rPr>
        <w:t xml:space="preserve">Unit Testing: All individual components and modules will be tested by the development team with a minimum code coverage target of 80%.</w:t>
      </w:r>
    </w:p>
    <w:p>
      <w:pPr>
        <w:pStyle w:val="ListParagraph"/>
        <w:numPr>
          <w:ilvl w:val="0"/>
          <w:numId w:val="1"/>
        </w:numPr>
        <w:spacing w:after="80" w:line="312"/>
      </w:pPr>
      <w:r>
        <w:rPr>
          <w:rFonts w:ascii="Times New Roman"/>
          <w:color w:val="182030"/>
          <w:sz w:val="24"/>
          <w:szCs w:val="24"/>
        </w:rPr>
        <w:t xml:space="preserve">Integration Testing: End-to-end testing of system integrations, particularly with the ERP system, email/SMS gateways, and payment processing services.</w:t>
      </w:r>
    </w:p>
    <w:p>
      <w:pPr>
        <w:pStyle w:val="ListParagraph"/>
        <w:numPr>
          <w:ilvl w:val="0"/>
          <w:numId w:val="1"/>
        </w:numPr>
        <w:spacing w:after="80" w:line="312"/>
      </w:pPr>
      <w:r>
        <w:rPr>
          <w:rFonts w:ascii="Times New Roman"/>
          <w:color w:val="182030"/>
          <w:sz w:val="24"/>
          <w:szCs w:val="24"/>
        </w:rPr>
        <w:t xml:space="preserve">UAT: Business users from each stakeholder group will participate in structured UAT sessions with pre-defined test scripts covering all critical workflows.</w:t>
      </w:r>
    </w:p>
    <w:p>
      <w:pPr>
        <w:pStyle w:val="ListParagraph"/>
        <w:numPr>
          <w:ilvl w:val="0"/>
          <w:numId w:val="1"/>
        </w:numPr>
        <w:spacing w:after="80" w:line="312"/>
      </w:pPr>
      <w:r>
        <w:rPr>
          <w:rFonts w:ascii="Times New Roman"/>
          <w:color w:val="182030"/>
          <w:sz w:val="24"/>
          <w:szCs w:val="24"/>
        </w:rPr>
        <w:t xml:space="preserve">Performance Testing: Load testing and stress testing will be conducted to verify that the system meets all performance requirements under peak load conditions.</w:t>
      </w:r>
    </w:p>
    <w:p>
      <w:pPr>
        <w:pStyle w:val="ListParagraph"/>
        <w:numPr>
          <w:ilvl w:val="0"/>
          <w:numId w:val="1"/>
        </w:numPr>
        <w:spacing w:after="80" w:line="312"/>
      </w:pPr>
      <w:r>
        <w:rPr>
          <w:rFonts w:ascii="Times New Roman"/>
          <w:color w:val="182030"/>
          <w:sz w:val="24"/>
          <w:szCs w:val="24"/>
        </w:rPr>
        <w:t xml:space="preserve">Security Testing: Vulnerability scanning and penetration testing will be performed prior to deployment to identify and remediate security risks.</w:t>
      </w:r>
    </w:p>
    <w:p>
      <w:pPr>
        <w:pStyle w:val="Heading1"/>
        <w:spacing w:after="200" w:before="400" w:line="312"/>
      </w:pPr>
      <w:bookmarkStart w:id="100026" w:name="_Toc100026"/>
      <w:r>
        <w:rPr>
          <w:rFonts w:ascii="Times New Roman"/>
          <w:b/>
          <w:bCs/>
          <w:color w:val="0B1C2C"/>
          <w:sz w:val="32"/>
          <w:szCs w:val="32"/>
        </w:rPr>
        <w:t xml:space="preserve">10. Delivery Schedule</w:t>
      </w:r>
      <w:bookmarkEnd w:id="100026"/>
    </w:p>
    <w:p>
      <w:pPr>
        <w:spacing w:after="120" w:line="312"/>
        <w:jc w:val="both"/>
      </w:pPr>
      <w:r>
        <w:rPr>
          <w:rFonts w:ascii="Times New Roman"/>
          <w:color w:val="182030"/>
          <w:sz w:val="24"/>
          <w:szCs w:val="24"/>
        </w:rPr>
        <w:t xml:space="preserve">The following delivery schedule outlines the planned phases and key milestones for the Product Return Process Digitization project. The timeline is based on an Agile development approach with 2-week sprint cycles. The estimated total project duration is 16 weeks from project kickoff to production deployment. The schedule assumes dedicated resources and timely stakeholder feedback throughout the project lifecycle.</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Phase</w:t>
            </w:r>
          </w:p>
        </w:tc>
        <w:tc>
          <w:tcPr>
            <w:tcW w:type="pct" w:w="38%"/>
            <w:shd w:fill="529286" w:val="clear"/>
            <w:tcMar>
              <w:top w:type="dxa" w:w="60"/>
              <w:left w:type="dxa" w:w="120"/>
              <w:bottom w:type="dxa" w:w="60"/>
              <w:right w:type="dxa" w:w="120"/>
            </w:tcMar>
          </w:tcPr>
          <w:p>
            <w:r>
              <w:rPr>
                <w:rFonts w:ascii="Times New Roman"/>
                <w:b/>
                <w:bCs/>
                <w:color w:val="0B1C2C"/>
                <w:sz w:val="21"/>
                <w:szCs w:val="21"/>
              </w:rPr>
              <w:t xml:space="preserve">Activities</w:t>
            </w:r>
          </w:p>
        </w:tc>
        <w:tc>
          <w:tcPr>
            <w:tcW w:type="pct" w:w="15%"/>
            <w:shd w:fill="529286" w:val="clear"/>
            <w:tcMar>
              <w:top w:type="dxa" w:w="60"/>
              <w:left w:type="dxa" w:w="120"/>
              <w:bottom w:type="dxa" w:w="60"/>
              <w:right w:type="dxa" w:w="120"/>
            </w:tcMar>
          </w:tcPr>
          <w:p>
            <w:r>
              <w:rPr>
                <w:rFonts w:ascii="Times New Roman"/>
                <w:b/>
                <w:bCs/>
                <w:color w:val="0B1C2C"/>
                <w:sz w:val="21"/>
                <w:szCs w:val="21"/>
              </w:rPr>
              <w:t xml:space="preserve">Duration</w:t>
            </w:r>
          </w:p>
        </w:tc>
        <w:tc>
          <w:tcPr>
            <w:tcW w:type="pct" w:w="25%"/>
            <w:shd w:fill="529286" w:val="clear"/>
            <w:tcMar>
              <w:top w:type="dxa" w:w="60"/>
              <w:left w:type="dxa" w:w="120"/>
              <w:bottom w:type="dxa" w:w="60"/>
              <w:right w:type="dxa" w:w="120"/>
            </w:tcMar>
          </w:tcPr>
          <w:p>
            <w:r>
              <w:rPr>
                <w:rFonts w:ascii="Times New Roman"/>
                <w:b/>
                <w:bCs/>
                <w:color w:val="0B1C2C"/>
                <w:sz w:val="21"/>
                <w:szCs w:val="21"/>
              </w:rPr>
              <w:t xml:space="preserve">Key Deliverables</w:t>
            </w:r>
          </w:p>
        </w:tc>
      </w:tr>
      <w:tr>
        <w:trPr>
          <w:cantSplit/>
        </w:trPr>
        <w:tc>
          <w:tcPr>
            <w:tcW w:type="pct" w:w="22%"/>
            <w:tcMar>
              <w:top w:type="dxa" w:w="60"/>
              <w:left w:type="dxa" w:w="120"/>
              <w:bottom w:type="dxa" w:w="60"/>
              <w:right w:type="dxa" w:w="120"/>
            </w:tcMar>
          </w:tcPr>
          <w:p>
            <w:r>
              <w:rPr>
                <w:rFonts w:ascii="Times New Roman"/>
                <w:b w:val="false"/>
                <w:bCs w:val="false"/>
                <w:color w:val="182030"/>
                <w:sz w:val="21"/>
                <w:szCs w:val="21"/>
              </w:rPr>
              <w:t xml:space="preserve">Phase 1: Discovery</w:t>
            </w:r>
          </w:p>
        </w:tc>
        <w:tc>
          <w:tcPr>
            <w:tcW w:type="pct" w:w="38%"/>
            <w:tcMar>
              <w:top w:type="dxa" w:w="60"/>
              <w:left w:type="dxa" w:w="120"/>
              <w:bottom w:type="dxa" w:w="60"/>
              <w:right w:type="dxa" w:w="120"/>
            </w:tcMar>
          </w:tcPr>
          <w:p>
            <w:r>
              <w:rPr>
                <w:rFonts w:ascii="Times New Roman"/>
                <w:b w:val="false"/>
                <w:bCs w:val="false"/>
                <w:color w:val="182030"/>
                <w:sz w:val="21"/>
                <w:szCs w:val="21"/>
              </w:rPr>
              <w:t xml:space="preserve">Requirements validation, stakeholder alignment, architecture design</w:t>
            </w:r>
          </w:p>
        </w:tc>
        <w:tc>
          <w:tcPr>
            <w:tcW w:type="pct" w:w="15%"/>
            <w:tcMar>
              <w:top w:type="dxa" w:w="60"/>
              <w:left w:type="dxa" w:w="120"/>
              <w:bottom w:type="dxa" w:w="60"/>
              <w:right w:type="dxa" w:w="120"/>
            </w:tcMar>
          </w:tcPr>
          <w:p>
            <w:r>
              <w:rPr>
                <w:rFonts w:ascii="Times New Roman"/>
                <w:b w:val="false"/>
                <w:bCs w:val="false"/>
                <w:color w:val="182030"/>
                <w:sz w:val="21"/>
                <w:szCs w:val="21"/>
              </w:rPr>
              <w:t xml:space="preserve">Weeks 1–3</w:t>
            </w:r>
          </w:p>
        </w:tc>
        <w:tc>
          <w:tcPr>
            <w:tcW w:type="pct" w:w="25%"/>
            <w:tcMar>
              <w:top w:type="dxa" w:w="60"/>
              <w:left w:type="dxa" w:w="120"/>
              <w:bottom w:type="dxa" w:w="60"/>
              <w:right w:type="dxa" w:w="120"/>
            </w:tcMar>
          </w:tcPr>
          <w:p>
            <w:r>
              <w:rPr>
                <w:rFonts w:ascii="Times New Roman"/>
                <w:b w:val="false"/>
                <w:bCs w:val="false"/>
                <w:color w:val="182030"/>
                <w:sz w:val="21"/>
                <w:szCs w:val="21"/>
              </w:rPr>
              <w:t xml:space="preserve">Validated BRD/FRD, Solution Architecture Document</w:t>
            </w:r>
          </w:p>
        </w:tc>
      </w:tr>
      <w:tr>
        <w:trPr>
          <w:cantSplit/>
        </w:trPr>
        <w:tc>
          <w:tcPr>
            <w:tcW w:type="pct" w:w="22%"/>
            <w:shd w:fill="F2F4F6" w:val="clear"/>
            <w:tcMar>
              <w:top w:type="dxa" w:w="60"/>
              <w:left w:type="dxa" w:w="120"/>
              <w:bottom w:type="dxa" w:w="60"/>
              <w:right w:type="dxa" w:w="120"/>
            </w:tcMar>
          </w:tcPr>
          <w:p>
            <w:r>
              <w:rPr>
                <w:rFonts w:ascii="Times New Roman"/>
                <w:b w:val="false"/>
                <w:bCs w:val="false"/>
                <w:color w:val="182030"/>
                <w:sz w:val="21"/>
                <w:szCs w:val="21"/>
              </w:rPr>
              <w:t xml:space="preserve">Phase 2: Design</w:t>
            </w:r>
          </w:p>
        </w:tc>
        <w:tc>
          <w:tcPr>
            <w:tcW w:type="pct" w:w="38%"/>
            <w:shd w:fill="F2F4F6" w:val="clear"/>
            <w:tcMar>
              <w:top w:type="dxa" w:w="60"/>
              <w:left w:type="dxa" w:w="120"/>
              <w:bottom w:type="dxa" w:w="60"/>
              <w:right w:type="dxa" w:w="120"/>
            </w:tcMar>
          </w:tcPr>
          <w:p>
            <w:r>
              <w:rPr>
                <w:rFonts w:ascii="Times New Roman"/>
                <w:b w:val="false"/>
                <w:bCs w:val="false"/>
                <w:color w:val="182030"/>
                <w:sz w:val="21"/>
                <w:szCs w:val="21"/>
              </w:rPr>
              <w:t xml:space="preserve">UI/UX wireframes, database schema, API design, integration specifications</w:t>
            </w:r>
          </w:p>
        </w:tc>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Weeks 3–5</w:t>
            </w:r>
          </w:p>
        </w:tc>
        <w:tc>
          <w:tcPr>
            <w:tcW w:type="pct" w:w="25%"/>
            <w:shd w:fill="F2F4F6" w:val="clear"/>
            <w:tcMar>
              <w:top w:type="dxa" w:w="60"/>
              <w:left w:type="dxa" w:w="120"/>
              <w:bottom w:type="dxa" w:w="60"/>
              <w:right w:type="dxa" w:w="120"/>
            </w:tcMar>
          </w:tcPr>
          <w:p>
            <w:r>
              <w:rPr>
                <w:rFonts w:ascii="Times New Roman"/>
                <w:b w:val="false"/>
                <w:bCs w:val="false"/>
                <w:color w:val="182030"/>
                <w:sz w:val="21"/>
                <w:szCs w:val="21"/>
              </w:rPr>
              <w:t xml:space="preserve">Wireframes, DB Schema, API Specification (OpenAPI 3.0)</w:t>
            </w:r>
          </w:p>
        </w:tc>
      </w:tr>
      <w:tr>
        <w:trPr>
          <w:cantSplit/>
        </w:trPr>
        <w:tc>
          <w:tcPr>
            <w:tcW w:type="pct" w:w="22%"/>
            <w:tcMar>
              <w:top w:type="dxa" w:w="60"/>
              <w:left w:type="dxa" w:w="120"/>
              <w:bottom w:type="dxa" w:w="60"/>
              <w:right w:type="dxa" w:w="120"/>
            </w:tcMar>
          </w:tcPr>
          <w:p>
            <w:r>
              <w:rPr>
                <w:rFonts w:ascii="Times New Roman"/>
                <w:b w:val="false"/>
                <w:bCs w:val="false"/>
                <w:color w:val="182030"/>
                <w:sz w:val="21"/>
                <w:szCs w:val="21"/>
              </w:rPr>
              <w:t xml:space="preserve">Phase 3: Development Sprint 1–3</w:t>
            </w:r>
          </w:p>
        </w:tc>
        <w:tc>
          <w:tcPr>
            <w:tcW w:type="pct" w:w="38%"/>
            <w:tcMar>
              <w:top w:type="dxa" w:w="60"/>
              <w:left w:type="dxa" w:w="120"/>
              <w:bottom w:type="dxa" w:w="60"/>
              <w:right w:type="dxa" w:w="120"/>
            </w:tcMar>
          </w:tcPr>
          <w:p>
            <w:r>
              <w:rPr>
                <w:rFonts w:ascii="Times New Roman"/>
                <w:b w:val="false"/>
                <w:bCs w:val="false"/>
                <w:color w:val="182030"/>
                <w:sz w:val="21"/>
                <w:szCs w:val="21"/>
              </w:rPr>
              <w:t xml:space="preserve">Customer portal, staff dashboard, core return workflow</w:t>
            </w:r>
          </w:p>
        </w:tc>
        <w:tc>
          <w:tcPr>
            <w:tcW w:type="pct" w:w="15%"/>
            <w:tcMar>
              <w:top w:type="dxa" w:w="60"/>
              <w:left w:type="dxa" w:w="120"/>
              <w:bottom w:type="dxa" w:w="60"/>
              <w:right w:type="dxa" w:w="120"/>
            </w:tcMar>
          </w:tcPr>
          <w:p>
            <w:r>
              <w:rPr>
                <w:rFonts w:ascii="Times New Roman"/>
                <w:b w:val="false"/>
                <w:bCs w:val="false"/>
                <w:color w:val="182030"/>
                <w:sz w:val="21"/>
                <w:szCs w:val="21"/>
              </w:rPr>
              <w:t xml:space="preserve">Weeks 5–11</w:t>
            </w:r>
          </w:p>
        </w:tc>
        <w:tc>
          <w:tcPr>
            <w:tcW w:type="pct" w:w="25%"/>
            <w:tcMar>
              <w:top w:type="dxa" w:w="60"/>
              <w:left w:type="dxa" w:w="120"/>
              <w:bottom w:type="dxa" w:w="60"/>
              <w:right w:type="dxa" w:w="120"/>
            </w:tcMar>
          </w:tcPr>
          <w:p>
            <w:r>
              <w:rPr>
                <w:rFonts w:ascii="Times New Roman"/>
                <w:b w:val="false"/>
                <w:bCs w:val="false"/>
                <w:color w:val="182030"/>
                <w:sz w:val="21"/>
                <w:szCs w:val="21"/>
              </w:rPr>
              <w:t xml:space="preserve">Working MVP with customer portal and staff dashboard</w:t>
            </w:r>
          </w:p>
        </w:tc>
      </w:tr>
      <w:tr>
        <w:trPr>
          <w:cantSplit/>
        </w:trPr>
        <w:tc>
          <w:tcPr>
            <w:tcW w:type="pct" w:w="22%"/>
            <w:shd w:fill="F2F4F6" w:val="clear"/>
            <w:tcMar>
              <w:top w:type="dxa" w:w="60"/>
              <w:left w:type="dxa" w:w="120"/>
              <w:bottom w:type="dxa" w:w="60"/>
              <w:right w:type="dxa" w:w="120"/>
            </w:tcMar>
          </w:tcPr>
          <w:p>
            <w:r>
              <w:rPr>
                <w:rFonts w:ascii="Times New Roman"/>
                <w:b w:val="false"/>
                <w:bCs w:val="false"/>
                <w:color w:val="182030"/>
                <w:sz w:val="21"/>
                <w:szCs w:val="21"/>
              </w:rPr>
              <w:t xml:space="preserve">Phase 4: Development Sprint 4–5</w:t>
            </w:r>
          </w:p>
        </w:tc>
        <w:tc>
          <w:tcPr>
            <w:tcW w:type="pct" w:w="38%"/>
            <w:shd w:fill="F2F4F6" w:val="clear"/>
            <w:tcMar>
              <w:top w:type="dxa" w:w="60"/>
              <w:left w:type="dxa" w:w="120"/>
              <w:bottom w:type="dxa" w:w="60"/>
              <w:right w:type="dxa" w:w="120"/>
            </w:tcMar>
          </w:tcPr>
          <w:p>
            <w:r>
              <w:rPr>
                <w:rFonts w:ascii="Times New Roman"/>
                <w:b w:val="false"/>
                <w:bCs w:val="false"/>
                <w:color w:val="182030"/>
                <w:sz w:val="21"/>
                <w:szCs w:val="21"/>
              </w:rPr>
              <w:t xml:space="preserve">ERP integration, analytics dashboard, notifications</w:t>
            </w:r>
          </w:p>
        </w:tc>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Weeks 11–15</w:t>
            </w:r>
          </w:p>
        </w:tc>
        <w:tc>
          <w:tcPr>
            <w:tcW w:type="pct" w:w="25%"/>
            <w:shd w:fill="F2F4F6" w:val="clear"/>
            <w:tcMar>
              <w:top w:type="dxa" w:w="60"/>
              <w:left w:type="dxa" w:w="120"/>
              <w:bottom w:type="dxa" w:w="60"/>
              <w:right w:type="dxa" w:w="120"/>
            </w:tcMar>
          </w:tcPr>
          <w:p>
            <w:r>
              <w:rPr>
                <w:rFonts w:ascii="Times New Roman"/>
                <w:b w:val="false"/>
                <w:bCs w:val="false"/>
                <w:color w:val="182030"/>
                <w:sz w:val="21"/>
                <w:szCs w:val="21"/>
              </w:rPr>
              <w:t xml:space="preserve">Fully integrated system with all features</w:t>
            </w:r>
          </w:p>
        </w:tc>
      </w:tr>
      <w:tr>
        <w:trPr>
          <w:cantSplit/>
        </w:trPr>
        <w:tc>
          <w:tcPr>
            <w:tcW w:type="pct" w:w="22%"/>
            <w:tcMar>
              <w:top w:type="dxa" w:w="60"/>
              <w:left w:type="dxa" w:w="120"/>
              <w:bottom w:type="dxa" w:w="60"/>
              <w:right w:type="dxa" w:w="120"/>
            </w:tcMar>
          </w:tcPr>
          <w:p>
            <w:r>
              <w:rPr>
                <w:rFonts w:ascii="Times New Roman"/>
                <w:b w:val="false"/>
                <w:bCs w:val="false"/>
                <w:color w:val="182030"/>
                <w:sz w:val="21"/>
                <w:szCs w:val="21"/>
              </w:rPr>
              <w:t xml:space="preserve">Phase 5: Testing &amp; UAT</w:t>
            </w:r>
          </w:p>
        </w:tc>
        <w:tc>
          <w:tcPr>
            <w:tcW w:type="pct" w:w="38%"/>
            <w:tcMar>
              <w:top w:type="dxa" w:w="60"/>
              <w:left w:type="dxa" w:w="120"/>
              <w:bottom w:type="dxa" w:w="60"/>
              <w:right w:type="dxa" w:w="120"/>
            </w:tcMar>
          </w:tcPr>
          <w:p>
            <w:r>
              <w:rPr>
                <w:rFonts w:ascii="Times New Roman"/>
                <w:b w:val="false"/>
                <w:bCs w:val="false"/>
                <w:color w:val="182030"/>
                <w:sz w:val="21"/>
                <w:szCs w:val="21"/>
              </w:rPr>
              <w:t xml:space="preserve">System testing, performance testing, security testing, UAT</w:t>
            </w:r>
          </w:p>
        </w:tc>
        <w:tc>
          <w:tcPr>
            <w:tcW w:type="pct" w:w="15%"/>
            <w:tcMar>
              <w:top w:type="dxa" w:w="60"/>
              <w:left w:type="dxa" w:w="120"/>
              <w:bottom w:type="dxa" w:w="60"/>
              <w:right w:type="dxa" w:w="120"/>
            </w:tcMar>
          </w:tcPr>
          <w:p>
            <w:r>
              <w:rPr>
                <w:rFonts w:ascii="Times New Roman"/>
                <w:b w:val="false"/>
                <w:bCs w:val="false"/>
                <w:color w:val="182030"/>
                <w:sz w:val="21"/>
                <w:szCs w:val="21"/>
              </w:rPr>
              <w:t xml:space="preserve">Weeks 15–17</w:t>
            </w:r>
          </w:p>
        </w:tc>
        <w:tc>
          <w:tcPr>
            <w:tcW w:type="pct" w:w="25%"/>
            <w:tcMar>
              <w:top w:type="dxa" w:w="60"/>
              <w:left w:type="dxa" w:w="120"/>
              <w:bottom w:type="dxa" w:w="60"/>
              <w:right w:type="dxa" w:w="120"/>
            </w:tcMar>
          </w:tcPr>
          <w:p>
            <w:r>
              <w:rPr>
                <w:rFonts w:ascii="Times New Roman"/>
                <w:b w:val="false"/>
                <w:bCs w:val="false"/>
                <w:color w:val="182030"/>
                <w:sz w:val="21"/>
                <w:szCs w:val="21"/>
              </w:rPr>
              <w:t xml:space="preserve">Test reports, defect resolution, UAT sign-off</w:t>
            </w:r>
          </w:p>
        </w:tc>
      </w:tr>
      <w:tr>
        <w:trPr>
          <w:cantSplit/>
        </w:trPr>
        <w:tc>
          <w:tcPr>
            <w:tcW w:type="pct" w:w="22%"/>
            <w:shd w:fill="F2F4F6" w:val="clear"/>
            <w:tcMar>
              <w:top w:type="dxa" w:w="60"/>
              <w:left w:type="dxa" w:w="120"/>
              <w:bottom w:type="dxa" w:w="60"/>
              <w:right w:type="dxa" w:w="120"/>
            </w:tcMar>
          </w:tcPr>
          <w:p>
            <w:r>
              <w:rPr>
                <w:rFonts w:ascii="Times New Roman"/>
                <w:b w:val="false"/>
                <w:bCs w:val="false"/>
                <w:color w:val="182030"/>
                <w:sz w:val="21"/>
                <w:szCs w:val="21"/>
              </w:rPr>
              <w:t xml:space="preserve">Phase 6: Deployment</w:t>
            </w:r>
          </w:p>
        </w:tc>
        <w:tc>
          <w:tcPr>
            <w:tcW w:type="pct" w:w="38%"/>
            <w:shd w:fill="F2F4F6" w:val="clear"/>
            <w:tcMar>
              <w:top w:type="dxa" w:w="60"/>
              <w:left w:type="dxa" w:w="120"/>
              <w:bottom w:type="dxa" w:w="60"/>
              <w:right w:type="dxa" w:w="120"/>
            </w:tcMar>
          </w:tcPr>
          <w:p>
            <w:r>
              <w:rPr>
                <w:rFonts w:ascii="Times New Roman"/>
                <w:b w:val="false"/>
                <w:bCs w:val="false"/>
                <w:color w:val="182030"/>
                <w:sz w:val="21"/>
                <w:szCs w:val="21"/>
              </w:rPr>
              <w:t xml:space="preserve">Production deployment, staff training, go-live monitoring</w:t>
            </w:r>
          </w:p>
        </w:tc>
        <w:tc>
          <w:tcPr>
            <w:tcW w:type="pct" w:w="15%"/>
            <w:shd w:fill="F2F4F6" w:val="clear"/>
            <w:tcMar>
              <w:top w:type="dxa" w:w="60"/>
              <w:left w:type="dxa" w:w="120"/>
              <w:bottom w:type="dxa" w:w="60"/>
              <w:right w:type="dxa" w:w="120"/>
            </w:tcMar>
          </w:tcPr>
          <w:p>
            <w:r>
              <w:rPr>
                <w:rFonts w:ascii="Times New Roman"/>
                <w:b w:val="false"/>
                <w:bCs w:val="false"/>
                <w:color w:val="182030"/>
                <w:sz w:val="21"/>
                <w:szCs w:val="21"/>
              </w:rPr>
              <w:t xml:space="preserve">Weeks 17–18</w:t>
            </w:r>
          </w:p>
        </w:tc>
        <w:tc>
          <w:tcPr>
            <w:tcW w:type="pct" w:w="25%"/>
            <w:shd w:fill="F2F4F6" w:val="clear"/>
            <w:tcMar>
              <w:top w:type="dxa" w:w="60"/>
              <w:left w:type="dxa" w:w="120"/>
              <w:bottom w:type="dxa" w:w="60"/>
              <w:right w:type="dxa" w:w="120"/>
            </w:tcMar>
          </w:tcPr>
          <w:p>
            <w:r>
              <w:rPr>
                <w:rFonts w:ascii="Times New Roman"/>
                <w:b w:val="false"/>
                <w:bCs w:val="false"/>
                <w:color w:val="182030"/>
                <w:sz w:val="21"/>
                <w:szCs w:val="21"/>
              </w:rPr>
              <w:t xml:space="preserve">Live system, trained staff, hypercare support</w:t>
            </w:r>
          </w:p>
        </w:tc>
      </w:tr>
    </w:tbl>
    <w:p>
      <w:pPr>
        <w:pStyle w:val="Heading1"/>
        <w:spacing w:after="200" w:before="400" w:line="312"/>
      </w:pPr>
      <w:bookmarkStart w:id="100027" w:name="_Toc100027"/>
      <w:r>
        <w:rPr>
          <w:rFonts w:ascii="Times New Roman"/>
          <w:b/>
          <w:bCs/>
          <w:color w:val="0B1C2C"/>
          <w:sz w:val="32"/>
          <w:szCs w:val="32"/>
        </w:rPr>
        <w:t xml:space="preserve">11. Other Requirements</w:t>
      </w:r>
      <w:bookmarkEnd w:id="100027"/>
    </w:p>
    <w:p>
      <w:pPr>
        <w:spacing w:after="120" w:line="312"/>
        <w:jc w:val="both"/>
      </w:pPr>
      <w:r>
        <w:rPr>
          <w:rFonts w:ascii="Times New Roman"/>
          <w:color w:val="182030"/>
          <w:sz w:val="24"/>
          <w:szCs w:val="24"/>
        </w:rPr>
        <w:t xml:space="preserve">In addition to the functional and non-functional requirements detailed above, the following requirements have been identified as important for the successful delivery and operation of the Return Management System. These requirements cover regulatory, operational, and contractual considerations.</w:t>
      </w:r>
    </w:p>
    <w:p>
      <w:pPr>
        <w:pStyle w:val="ListParagraph"/>
        <w:numPr>
          <w:ilvl w:val="0"/>
          <w:numId w:val="1"/>
        </w:numPr>
        <w:spacing w:after="80" w:line="312"/>
      </w:pPr>
      <w:r>
        <w:rPr>
          <w:rFonts w:ascii="Times New Roman"/>
          <w:color w:val="182030"/>
          <w:sz w:val="24"/>
          <w:szCs w:val="24"/>
        </w:rPr>
        <w:t xml:space="preserve">The system must comply with the Law of the Republic of Azerbaijan on Consumer Rights Protection, including the 14-day return policy for non-defective goods and the warranty obligations for defective products.</w:t>
      </w:r>
    </w:p>
    <w:p>
      <w:pPr>
        <w:pStyle w:val="ListParagraph"/>
        <w:numPr>
          <w:ilvl w:val="0"/>
          <w:numId w:val="1"/>
        </w:numPr>
        <w:spacing w:after="80" w:line="312"/>
      </w:pPr>
      <w:r>
        <w:rPr>
          <w:rFonts w:ascii="Times New Roman"/>
          <w:color w:val="182030"/>
          <w:sz w:val="24"/>
          <w:szCs w:val="24"/>
        </w:rPr>
        <w:t xml:space="preserve">The system must support data privacy principles aligned with local data protection regulations, ensuring that customer personal data is collected, processed, and stored only for the purposes stated in the privacy policy.</w:t>
      </w:r>
    </w:p>
    <w:p>
      <w:pPr>
        <w:pStyle w:val="ListParagraph"/>
        <w:numPr>
          <w:ilvl w:val="0"/>
          <w:numId w:val="1"/>
        </w:numPr>
        <w:spacing w:after="80" w:line="312"/>
      </w:pPr>
      <w:r>
        <w:rPr>
          <w:rFonts w:ascii="Times New Roman"/>
          <w:color w:val="182030"/>
          <w:sz w:val="24"/>
          <w:szCs w:val="24"/>
        </w:rPr>
        <w:t xml:space="preserve">All system interfaces must be available in Azerbaijani as the primary language, with English as the secondary language. The language selection should be user-configurable.</w:t>
      </w:r>
    </w:p>
    <w:p>
      <w:pPr>
        <w:pStyle w:val="ListParagraph"/>
        <w:numPr>
          <w:ilvl w:val="0"/>
          <w:numId w:val="1"/>
        </w:numPr>
        <w:spacing w:after="80" w:line="312"/>
      </w:pPr>
      <w:r>
        <w:rPr>
          <w:rFonts w:ascii="Times New Roman"/>
          <w:color w:val="182030"/>
          <w:sz w:val="24"/>
          <w:szCs w:val="24"/>
        </w:rPr>
        <w:t xml:space="preserve">The system must be deployable on Kontakt Home’s existing cloud infrastructure (preferred) or on-premise servers, depending on the IT team’s infrastructure assessment.</w:t>
      </w:r>
    </w:p>
    <w:p>
      <w:pPr>
        <w:pStyle w:val="ListParagraph"/>
        <w:numPr>
          <w:ilvl w:val="0"/>
          <w:numId w:val="1"/>
        </w:numPr>
        <w:spacing w:after="80" w:line="312"/>
      </w:pPr>
      <w:r>
        <w:rPr>
          <w:rFonts w:ascii="Times New Roman"/>
          <w:color w:val="182030"/>
          <w:sz w:val="24"/>
          <w:szCs w:val="24"/>
        </w:rPr>
        <w:t xml:space="preserve">Comprehensive user documentation and administrator manuals must be provided as part of the delivery, covering all system features, configuration options, and troubleshooting guides.</w:t>
      </w:r>
    </w:p>
    <w:p>
      <w:pPr>
        <w:pStyle w:val="ListParagraph"/>
        <w:numPr>
          <w:ilvl w:val="0"/>
          <w:numId w:val="1"/>
        </w:numPr>
        <w:spacing w:after="80" w:line="312"/>
      </w:pPr>
      <w:r>
        <w:rPr>
          <w:rFonts w:ascii="Times New Roman"/>
          <w:color w:val="182030"/>
          <w:sz w:val="24"/>
          <w:szCs w:val="24"/>
        </w:rPr>
        <w:t xml:space="preserve">A post-launch support period of 3 months (hypercare phase) must be included, during which the development team will provide priority bug fixes and stabilization support.</w:t>
      </w:r>
    </w:p>
    <w:p>
      <w:pPr>
        <w:pStyle w:val="Heading1"/>
        <w:spacing w:after="200" w:before="400" w:line="312"/>
      </w:pPr>
      <w:bookmarkStart w:id="100028" w:name="_Toc100028"/>
      <w:r>
        <w:rPr>
          <w:rFonts w:ascii="Times New Roman"/>
          <w:b/>
          <w:bCs/>
          <w:color w:val="0B1C2C"/>
          <w:sz w:val="32"/>
          <w:szCs w:val="32"/>
        </w:rPr>
        <w:t xml:space="preserve">12. Constraints</w:t>
      </w:r>
      <w:bookmarkEnd w:id="100028"/>
    </w:p>
    <w:p>
      <w:pPr>
        <w:spacing w:after="120" w:line="312"/>
        <w:jc w:val="both"/>
      </w:pPr>
      <w:r>
        <w:rPr>
          <w:rFonts w:ascii="Times New Roman"/>
          <w:color w:val="182030"/>
          <w:sz w:val="24"/>
          <w:szCs w:val="24"/>
        </w:rPr>
        <w:t xml:space="preserve">The following constraints have been identified as factors that may limit the design, development, or deployment options for the Return Management System. These constraints must be considered when making architectural and implementation decisions throughout the project lifecycle.</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4%"/>
            <w:shd w:fill="529286" w:val="clear"/>
            <w:tcMar>
              <w:top w:type="dxa" w:w="60"/>
              <w:left w:type="dxa" w:w="120"/>
              <w:bottom w:type="dxa" w:w="60"/>
              <w:right w:type="dxa" w:w="120"/>
            </w:tcMar>
          </w:tcPr>
          <w:p>
            <w:r>
              <w:rPr>
                <w:rFonts w:ascii="Times New Roman"/>
                <w:b/>
                <w:bCs/>
                <w:color w:val="0B1C2C"/>
                <w:sz w:val="21"/>
                <w:szCs w:val="21"/>
              </w:rPr>
              <w:t xml:space="preserve">Constraint ID</w:t>
            </w:r>
          </w:p>
        </w:tc>
        <w:tc>
          <w:tcPr>
            <w:tcW w:type="pct" w:w="36%"/>
            <w:shd w:fill="529286" w:val="clear"/>
            <w:tcMar>
              <w:top w:type="dxa" w:w="60"/>
              <w:left w:type="dxa" w:w="120"/>
              <w:bottom w:type="dxa" w:w="60"/>
              <w:right w:type="dxa" w:w="120"/>
            </w:tcMar>
          </w:tcPr>
          <w:p>
            <w:r>
              <w:rPr>
                <w:rFonts w:ascii="Times New Roman"/>
                <w:b/>
                <w:bCs/>
                <w:color w:val="0B1C2C"/>
                <w:sz w:val="21"/>
                <w:szCs w:val="21"/>
              </w:rPr>
              <w:t xml:space="preserve">Constraint</w:t>
            </w:r>
          </w:p>
        </w:tc>
        <w:tc>
          <w:tcPr>
            <w:tcW w:type="pct" w:w="25%"/>
            <w:shd w:fill="529286" w:val="clear"/>
            <w:tcMar>
              <w:top w:type="dxa" w:w="60"/>
              <w:left w:type="dxa" w:w="120"/>
              <w:bottom w:type="dxa" w:w="60"/>
              <w:right w:type="dxa" w:w="120"/>
            </w:tcMar>
          </w:tcPr>
          <w:p>
            <w:r>
              <w:rPr>
                <w:rFonts w:ascii="Times New Roman"/>
                <w:b/>
                <w:bCs/>
                <w:color w:val="0B1C2C"/>
                <w:sz w:val="21"/>
                <w:szCs w:val="21"/>
              </w:rPr>
              <w:t xml:space="preserve">Impact</w:t>
            </w:r>
          </w:p>
        </w:tc>
        <w:tc>
          <w:tcPr>
            <w:tcW w:type="pct" w:w="25%"/>
            <w:shd w:fill="529286" w:val="clear"/>
            <w:tcMar>
              <w:top w:type="dxa" w:w="60"/>
              <w:left w:type="dxa" w:w="120"/>
              <w:bottom w:type="dxa" w:w="60"/>
              <w:right w:type="dxa" w:w="120"/>
            </w:tcMar>
          </w:tcPr>
          <w:p>
            <w:r>
              <w:rPr>
                <w:rFonts w:ascii="Times New Roman"/>
                <w:b/>
                <w:bCs/>
                <w:color w:val="0B1C2C"/>
                <w:sz w:val="21"/>
                <w:szCs w:val="21"/>
              </w:rPr>
              <w:t xml:space="preserve">Mitigation Strategy</w:t>
            </w:r>
          </w:p>
        </w:tc>
      </w:tr>
      <w:tr>
        <w:trPr>
          <w:cantSplit/>
        </w:trPr>
        <w:tc>
          <w:tcPr>
            <w:tcW w:type="pct" w:w="14%"/>
            <w:tcMar>
              <w:top w:type="dxa" w:w="60"/>
              <w:left w:type="dxa" w:w="120"/>
              <w:bottom w:type="dxa" w:w="60"/>
              <w:right w:type="dxa" w:w="120"/>
            </w:tcMar>
          </w:tcPr>
          <w:p>
            <w:r>
              <w:rPr>
                <w:rFonts w:ascii="Times New Roman"/>
                <w:b w:val="false"/>
                <w:bCs w:val="false"/>
                <w:color w:val="182030"/>
                <w:sz w:val="21"/>
                <w:szCs w:val="21"/>
              </w:rPr>
              <w:t xml:space="preserve">CON-01</w:t>
            </w:r>
          </w:p>
        </w:tc>
        <w:tc>
          <w:tcPr>
            <w:tcW w:type="pct" w:w="36%"/>
            <w:tcMar>
              <w:top w:type="dxa" w:w="60"/>
              <w:left w:type="dxa" w:w="120"/>
              <w:bottom w:type="dxa" w:w="60"/>
              <w:right w:type="dxa" w:w="120"/>
            </w:tcMar>
          </w:tcPr>
          <w:p>
            <w:r>
              <w:rPr>
                <w:rFonts w:ascii="Times New Roman"/>
                <w:b w:val="false"/>
                <w:bCs w:val="false"/>
                <w:color w:val="182030"/>
                <w:sz w:val="21"/>
                <w:szCs w:val="21"/>
              </w:rPr>
              <w:t xml:space="preserve">Budget is capped and approved for the defined scope only</w:t>
            </w:r>
          </w:p>
        </w:tc>
        <w:tc>
          <w:tcPr>
            <w:tcW w:type="pct" w:w="25%"/>
            <w:tcMar>
              <w:top w:type="dxa" w:w="60"/>
              <w:left w:type="dxa" w:w="120"/>
              <w:bottom w:type="dxa" w:w="60"/>
              <w:right w:type="dxa" w:w="120"/>
            </w:tcMar>
          </w:tcPr>
          <w:p>
            <w:r>
              <w:rPr>
                <w:rFonts w:ascii="Times New Roman"/>
                <w:b w:val="false"/>
                <w:bCs w:val="false"/>
                <w:color w:val="182030"/>
                <w:sz w:val="21"/>
                <w:szCs w:val="21"/>
              </w:rPr>
              <w:t xml:space="preserve">Feature additions beyond v1.0 scope require additional approval</w:t>
            </w:r>
          </w:p>
        </w:tc>
        <w:tc>
          <w:tcPr>
            <w:tcW w:type="pct" w:w="25%"/>
            <w:tcMar>
              <w:top w:type="dxa" w:w="60"/>
              <w:left w:type="dxa" w:w="120"/>
              <w:bottom w:type="dxa" w:w="60"/>
              <w:right w:type="dxa" w:w="120"/>
            </w:tcMar>
          </w:tcPr>
          <w:p>
            <w:r>
              <w:rPr>
                <w:rFonts w:ascii="Times New Roman"/>
                <w:b w:val="false"/>
                <w:bCs w:val="false"/>
                <w:color w:val="182030"/>
                <w:sz w:val="21"/>
                <w:szCs w:val="21"/>
              </w:rPr>
              <w:t xml:space="preserve">Prioritize ruthlessly using MoSCoW; defer non-essential features to v2.0</w:t>
            </w:r>
          </w:p>
        </w:tc>
      </w:tr>
      <w:tr>
        <w:trPr>
          <w:cantSplit/>
        </w:trPr>
        <w:tc>
          <w:tcPr>
            <w:tcW w:type="pct" w:w="14%"/>
            <w:shd w:fill="F2F4F6" w:val="clear"/>
            <w:tcMar>
              <w:top w:type="dxa" w:w="60"/>
              <w:left w:type="dxa" w:w="120"/>
              <w:bottom w:type="dxa" w:w="60"/>
              <w:right w:type="dxa" w:w="120"/>
            </w:tcMar>
          </w:tcPr>
          <w:p>
            <w:r>
              <w:rPr>
                <w:rFonts w:ascii="Times New Roman"/>
                <w:b w:val="false"/>
                <w:bCs w:val="false"/>
                <w:color w:val="182030"/>
                <w:sz w:val="21"/>
                <w:szCs w:val="21"/>
              </w:rPr>
              <w:t xml:space="preserve">CON-02</w:t>
            </w:r>
          </w:p>
        </w:tc>
        <w:tc>
          <w:tcPr>
            <w:tcW w:type="pct" w:w="36%"/>
            <w:shd w:fill="F2F4F6" w:val="clear"/>
            <w:tcMar>
              <w:top w:type="dxa" w:w="60"/>
              <w:left w:type="dxa" w:w="120"/>
              <w:bottom w:type="dxa" w:w="60"/>
              <w:right w:type="dxa" w:w="120"/>
            </w:tcMar>
          </w:tcPr>
          <w:p>
            <w:r>
              <w:rPr>
                <w:rFonts w:ascii="Times New Roman"/>
                <w:b w:val="false"/>
                <w:bCs w:val="false"/>
                <w:color w:val="182030"/>
                <w:sz w:val="21"/>
                <w:szCs w:val="21"/>
              </w:rPr>
              <w:t xml:space="preserve">Existing ERP system has limited API capabilities</w:t>
            </w:r>
          </w:p>
        </w:tc>
        <w:tc>
          <w:tcPr>
            <w:tcW w:type="pct" w:w="25%"/>
            <w:shd w:fill="F2F4F6" w:val="clear"/>
            <w:tcMar>
              <w:top w:type="dxa" w:w="60"/>
              <w:left w:type="dxa" w:w="120"/>
              <w:bottom w:type="dxa" w:w="60"/>
              <w:right w:type="dxa" w:w="120"/>
            </w:tcMar>
          </w:tcPr>
          <w:p>
            <w:r>
              <w:rPr>
                <w:rFonts w:ascii="Times New Roman"/>
                <w:b w:val="false"/>
                <w:bCs w:val="false"/>
                <w:color w:val="182030"/>
                <w:sz w:val="21"/>
                <w:szCs w:val="21"/>
              </w:rPr>
              <w:t xml:space="preserve">Integration complexity may increase development time</w:t>
            </w:r>
          </w:p>
        </w:tc>
        <w:tc>
          <w:tcPr>
            <w:tcW w:type="pct" w:w="25%"/>
            <w:shd w:fill="F2F4F6" w:val="clear"/>
            <w:tcMar>
              <w:top w:type="dxa" w:w="60"/>
              <w:left w:type="dxa" w:w="120"/>
              <w:bottom w:type="dxa" w:w="60"/>
              <w:right w:type="dxa" w:w="120"/>
            </w:tcMar>
          </w:tcPr>
          <w:p>
            <w:r>
              <w:rPr>
                <w:rFonts w:ascii="Times New Roman"/>
                <w:b w:val="false"/>
                <w:bCs w:val="false"/>
                <w:color w:val="182030"/>
                <w:sz w:val="21"/>
                <w:szCs w:val="21"/>
              </w:rPr>
              <w:t xml:space="preserve">Conduct early technical proof-of-concept for ERP integration</w:t>
            </w:r>
          </w:p>
        </w:tc>
      </w:tr>
      <w:tr>
        <w:trPr>
          <w:cantSplit/>
        </w:trPr>
        <w:tc>
          <w:tcPr>
            <w:tcW w:type="pct" w:w="14%"/>
            <w:tcMar>
              <w:top w:type="dxa" w:w="60"/>
              <w:left w:type="dxa" w:w="120"/>
              <w:bottom w:type="dxa" w:w="60"/>
              <w:right w:type="dxa" w:w="120"/>
            </w:tcMar>
          </w:tcPr>
          <w:p>
            <w:r>
              <w:rPr>
                <w:rFonts w:ascii="Times New Roman"/>
                <w:b w:val="false"/>
                <w:bCs w:val="false"/>
                <w:color w:val="182030"/>
                <w:sz w:val="21"/>
                <w:szCs w:val="21"/>
              </w:rPr>
              <w:t xml:space="preserve">CON-03</w:t>
            </w:r>
          </w:p>
        </w:tc>
        <w:tc>
          <w:tcPr>
            <w:tcW w:type="pct" w:w="36%"/>
            <w:tcMar>
              <w:top w:type="dxa" w:w="60"/>
              <w:left w:type="dxa" w:w="120"/>
              <w:bottom w:type="dxa" w:w="60"/>
              <w:right w:type="dxa" w:w="120"/>
            </w:tcMar>
          </w:tcPr>
          <w:p>
            <w:r>
              <w:rPr>
                <w:rFonts w:ascii="Times New Roman"/>
                <w:b w:val="false"/>
                <w:bCs w:val="false"/>
                <w:color w:val="182030"/>
                <w:sz w:val="21"/>
                <w:szCs w:val="21"/>
              </w:rPr>
              <w:t xml:space="preserve">Store staff have varying levels of technical literacy</w:t>
            </w:r>
          </w:p>
        </w:tc>
        <w:tc>
          <w:tcPr>
            <w:tcW w:type="pct" w:w="25%"/>
            <w:tcMar>
              <w:top w:type="dxa" w:w="60"/>
              <w:left w:type="dxa" w:w="120"/>
              <w:bottom w:type="dxa" w:w="60"/>
              <w:right w:type="dxa" w:w="120"/>
            </w:tcMar>
          </w:tcPr>
          <w:p>
            <w:r>
              <w:rPr>
                <w:rFonts w:ascii="Times New Roman"/>
                <w:b w:val="false"/>
                <w:bCs w:val="false"/>
                <w:color w:val="182030"/>
                <w:sz w:val="21"/>
                <w:szCs w:val="21"/>
              </w:rPr>
              <w:t xml:space="preserve">UI must be intuitive with minimal training required</w:t>
            </w:r>
          </w:p>
        </w:tc>
        <w:tc>
          <w:tcPr>
            <w:tcW w:type="pct" w:w="25%"/>
            <w:tcMar>
              <w:top w:type="dxa" w:w="60"/>
              <w:left w:type="dxa" w:w="120"/>
              <w:bottom w:type="dxa" w:w="60"/>
              <w:right w:type="dxa" w:w="120"/>
            </w:tcMar>
          </w:tcPr>
          <w:p>
            <w:r>
              <w:rPr>
                <w:rFonts w:ascii="Times New Roman"/>
                <w:b w:val="false"/>
                <w:bCs w:val="false"/>
                <w:color w:val="182030"/>
                <w:sz w:val="21"/>
                <w:szCs w:val="21"/>
              </w:rPr>
              <w:t xml:space="preserve">Invest in UX design, conduct usability testing with real staff</w:t>
            </w:r>
          </w:p>
        </w:tc>
      </w:tr>
      <w:tr>
        <w:trPr>
          <w:cantSplit/>
        </w:trPr>
        <w:tc>
          <w:tcPr>
            <w:tcW w:type="pct" w:w="14%"/>
            <w:shd w:fill="F2F4F6" w:val="clear"/>
            <w:tcMar>
              <w:top w:type="dxa" w:w="60"/>
              <w:left w:type="dxa" w:w="120"/>
              <w:bottom w:type="dxa" w:w="60"/>
              <w:right w:type="dxa" w:w="120"/>
            </w:tcMar>
          </w:tcPr>
          <w:p>
            <w:r>
              <w:rPr>
                <w:rFonts w:ascii="Times New Roman"/>
                <w:b w:val="false"/>
                <w:bCs w:val="false"/>
                <w:color w:val="182030"/>
                <w:sz w:val="21"/>
                <w:szCs w:val="21"/>
              </w:rPr>
              <w:t xml:space="preserve">CON-04</w:t>
            </w:r>
          </w:p>
        </w:tc>
        <w:tc>
          <w:tcPr>
            <w:tcW w:type="pct" w:w="36%"/>
            <w:shd w:fill="F2F4F6" w:val="clear"/>
            <w:tcMar>
              <w:top w:type="dxa" w:w="60"/>
              <w:left w:type="dxa" w:w="120"/>
              <w:bottom w:type="dxa" w:w="60"/>
              <w:right w:type="dxa" w:w="120"/>
            </w:tcMar>
          </w:tcPr>
          <w:p>
            <w:r>
              <w:rPr>
                <w:rFonts w:ascii="Times New Roman"/>
                <w:b w:val="false"/>
                <w:bCs w:val="false"/>
                <w:color w:val="182030"/>
                <w:sz w:val="21"/>
                <w:szCs w:val="21"/>
              </w:rPr>
              <w:t xml:space="preserve">Project deadline is fixed for Q3 2026 go-live</w:t>
            </w:r>
          </w:p>
        </w:tc>
        <w:tc>
          <w:tcPr>
            <w:tcW w:type="pct" w:w="25%"/>
            <w:shd w:fill="F2F4F6" w:val="clear"/>
            <w:tcMar>
              <w:top w:type="dxa" w:w="60"/>
              <w:left w:type="dxa" w:w="120"/>
              <w:bottom w:type="dxa" w:w="60"/>
              <w:right w:type="dxa" w:w="120"/>
            </w:tcMar>
          </w:tcPr>
          <w:p>
            <w:r>
              <w:rPr>
                <w:rFonts w:ascii="Times New Roman"/>
                <w:b w:val="false"/>
                <w:bCs w:val="false"/>
                <w:color w:val="182030"/>
                <w:sz w:val="21"/>
                <w:szCs w:val="21"/>
              </w:rPr>
              <w:t xml:space="preserve">Limited flexibility for schedule extensions</w:t>
            </w:r>
          </w:p>
        </w:tc>
        <w:tc>
          <w:tcPr>
            <w:tcW w:type="pct" w:w="25%"/>
            <w:shd w:fill="F2F4F6" w:val="clear"/>
            <w:tcMar>
              <w:top w:type="dxa" w:w="60"/>
              <w:left w:type="dxa" w:w="120"/>
              <w:bottom w:type="dxa" w:w="60"/>
              <w:right w:type="dxa" w:w="120"/>
            </w:tcMar>
          </w:tcPr>
          <w:p>
            <w:r>
              <w:rPr>
                <w:rFonts w:ascii="Times New Roman"/>
                <w:b w:val="false"/>
                <w:bCs w:val="false"/>
                <w:color w:val="182030"/>
                <w:sz w:val="21"/>
                <w:szCs w:val="21"/>
              </w:rPr>
              <w:t xml:space="preserve">Agile sprint methodology with continuous priority management</w:t>
            </w:r>
          </w:p>
        </w:tc>
      </w:tr>
      <w:tr>
        <w:trPr>
          <w:cantSplit/>
        </w:trPr>
        <w:tc>
          <w:tcPr>
            <w:tcW w:type="pct" w:w="14%"/>
            <w:tcMar>
              <w:top w:type="dxa" w:w="60"/>
              <w:left w:type="dxa" w:w="120"/>
              <w:bottom w:type="dxa" w:w="60"/>
              <w:right w:type="dxa" w:w="120"/>
            </w:tcMar>
          </w:tcPr>
          <w:p>
            <w:r>
              <w:rPr>
                <w:rFonts w:ascii="Times New Roman"/>
                <w:b w:val="false"/>
                <w:bCs w:val="false"/>
                <w:color w:val="182030"/>
                <w:sz w:val="21"/>
                <w:szCs w:val="21"/>
              </w:rPr>
              <w:t xml:space="preserve">CON-05</w:t>
            </w:r>
          </w:p>
        </w:tc>
        <w:tc>
          <w:tcPr>
            <w:tcW w:type="pct" w:w="36%"/>
            <w:tcMar>
              <w:top w:type="dxa" w:w="60"/>
              <w:left w:type="dxa" w:w="120"/>
              <w:bottom w:type="dxa" w:w="60"/>
              <w:right w:type="dxa" w:w="120"/>
            </w:tcMar>
          </w:tcPr>
          <w:p>
            <w:r>
              <w:rPr>
                <w:rFonts w:ascii="Times New Roman"/>
                <w:b w:val="false"/>
                <w:bCs w:val="false"/>
                <w:color w:val="182030"/>
                <w:sz w:val="21"/>
                <w:szCs w:val="21"/>
              </w:rPr>
              <w:t xml:space="preserve">Internet connectivity may be unreliable in some regions</w:t>
            </w:r>
          </w:p>
        </w:tc>
        <w:tc>
          <w:tcPr>
            <w:tcW w:type="pct" w:w="25%"/>
            <w:tcMar>
              <w:top w:type="dxa" w:w="60"/>
              <w:left w:type="dxa" w:w="120"/>
              <w:bottom w:type="dxa" w:w="60"/>
              <w:right w:type="dxa" w:w="120"/>
            </w:tcMar>
          </w:tcPr>
          <w:p>
            <w:r>
              <w:rPr>
                <w:rFonts w:ascii="Times New Roman"/>
                <w:b w:val="false"/>
                <w:bCs w:val="false"/>
                <w:color w:val="182030"/>
                <w:sz w:val="21"/>
                <w:szCs w:val="21"/>
              </w:rPr>
              <w:t xml:space="preserve">System must handle intermittent connectivity gracefully</w:t>
            </w:r>
          </w:p>
        </w:tc>
        <w:tc>
          <w:tcPr>
            <w:tcW w:type="pct" w:w="25%"/>
            <w:tcMar>
              <w:top w:type="dxa" w:w="60"/>
              <w:left w:type="dxa" w:w="120"/>
              <w:bottom w:type="dxa" w:w="60"/>
              <w:right w:type="dxa" w:w="120"/>
            </w:tcMar>
          </w:tcPr>
          <w:p>
            <w:r>
              <w:rPr>
                <w:rFonts w:ascii="Times New Roman"/>
                <w:b w:val="false"/>
                <w:bCs w:val="false"/>
                <w:color w:val="182030"/>
                <w:sz w:val="21"/>
                <w:szCs w:val="21"/>
              </w:rPr>
              <w:t xml:space="preserve">Design for offline-capable features where feasible</w:t>
            </w:r>
          </w:p>
        </w:tc>
      </w:tr>
    </w:tbl>
    <w:p>
      <w:pPr>
        <w:pStyle w:val="Heading1"/>
        <w:spacing w:after="200" w:before="400" w:line="312"/>
      </w:pPr>
      <w:bookmarkStart w:id="100029" w:name="_Toc100029"/>
      <w:r>
        <w:rPr>
          <w:rFonts w:ascii="Times New Roman"/>
          <w:b/>
          <w:bCs/>
          <w:color w:val="0B1C2C"/>
          <w:sz w:val="32"/>
          <w:szCs w:val="32"/>
        </w:rPr>
        <w:t xml:space="preserve">13. Assumptions</w:t>
      </w:r>
      <w:bookmarkEnd w:id="100029"/>
    </w:p>
    <w:p>
      <w:pPr>
        <w:spacing w:after="120" w:line="312"/>
        <w:jc w:val="both"/>
      </w:pPr>
      <w:r>
        <w:rPr>
          <w:rFonts w:ascii="Times New Roman"/>
          <w:color w:val="182030"/>
          <w:sz w:val="24"/>
          <w:szCs w:val="24"/>
        </w:rPr>
        <w:t xml:space="preserve">The following assumptions have been made during the preparation of this Business Requirement Document. These assumptions will be validated and updated throughout the project lifecycle as more information becomes available. If any of these assumptions prove to be invalid, the project scope, timeline, or budget may need to be revisited.</w:t>
      </w:r>
    </w:p>
    <w:p>
      <w:pPr>
        <w:pStyle w:val="ListParagraph"/>
        <w:numPr>
          <w:ilvl w:val="0"/>
          <w:numId w:val="1"/>
        </w:numPr>
        <w:spacing w:after="80" w:line="312"/>
      </w:pPr>
      <w:r>
        <w:rPr>
          <w:rFonts w:ascii="Times New Roman"/>
          <w:color w:val="182030"/>
          <w:sz w:val="24"/>
          <w:szCs w:val="24"/>
        </w:rPr>
        <w:t xml:space="preserve">The existing ERP system can provide the necessary APIs for purchase verification, inventory lookup, and refund triggering. If the ERP API is insufficient, a middleware layer will be developed.</w:t>
      </w:r>
    </w:p>
    <w:p>
      <w:pPr>
        <w:pStyle w:val="ListParagraph"/>
        <w:numPr>
          <w:ilvl w:val="0"/>
          <w:numId w:val="1"/>
        </w:numPr>
        <w:spacing w:after="80" w:line="312"/>
      </w:pPr>
      <w:r>
        <w:rPr>
          <w:rFonts w:ascii="Times New Roman"/>
          <w:color w:val="182030"/>
          <w:sz w:val="24"/>
          <w:szCs w:val="24"/>
        </w:rPr>
        <w:t xml:space="preserve">Kontakt Home’s IT team will provide dedicated development resources (minimum 2 developers, 1 QA engineer, 1 BA) for the project duration.</w:t>
      </w:r>
    </w:p>
    <w:p>
      <w:pPr>
        <w:pStyle w:val="ListParagraph"/>
        <w:numPr>
          <w:ilvl w:val="0"/>
          <w:numId w:val="1"/>
        </w:numPr>
        <w:spacing w:after="80" w:line="312"/>
      </w:pPr>
      <w:r>
        <w:rPr>
          <w:rFonts w:ascii="Times New Roman"/>
          <w:color w:val="182030"/>
          <w:sz w:val="24"/>
          <w:szCs w:val="24"/>
        </w:rPr>
        <w:t xml:space="preserve">Store managers and staff will allocate time for requirements validation, UAT participation, and training sessions as scheduled by the project team.</w:t>
      </w:r>
    </w:p>
    <w:p>
      <w:pPr>
        <w:pStyle w:val="ListParagraph"/>
        <w:numPr>
          <w:ilvl w:val="0"/>
          <w:numId w:val="1"/>
        </w:numPr>
        <w:spacing w:after="80" w:line="312"/>
      </w:pPr>
      <w:r>
        <w:rPr>
          <w:rFonts w:ascii="Times New Roman"/>
          <w:color w:val="182030"/>
          <w:sz w:val="24"/>
          <w:szCs w:val="24"/>
        </w:rPr>
        <w:t xml:space="preserve">The current return policy (14-day return window for non-defective goods) remains unchanged during the development phase.</w:t>
      </w:r>
    </w:p>
    <w:p>
      <w:pPr>
        <w:pStyle w:val="ListParagraph"/>
        <w:numPr>
          <w:ilvl w:val="0"/>
          <w:numId w:val="1"/>
        </w:numPr>
        <w:spacing w:after="80" w:line="312"/>
      </w:pPr>
      <w:r>
        <w:rPr>
          <w:rFonts w:ascii="Times New Roman"/>
          <w:color w:val="182030"/>
          <w:sz w:val="24"/>
          <w:szCs w:val="24"/>
        </w:rPr>
        <w:t xml:space="preserve">Customers will have access to the internet or mobile data to use the online return portal. In-store kiosks may be considered for customers without internet access.</w:t>
      </w:r>
    </w:p>
    <w:p>
      <w:pPr>
        <w:pStyle w:val="ListParagraph"/>
        <w:numPr>
          <w:ilvl w:val="0"/>
          <w:numId w:val="1"/>
        </w:numPr>
        <w:spacing w:after="80" w:line="312"/>
      </w:pPr>
      <w:r>
        <w:rPr>
          <w:rFonts w:ascii="Times New Roman"/>
          <w:color w:val="182030"/>
          <w:sz w:val="24"/>
          <w:szCs w:val="24"/>
        </w:rPr>
        <w:t xml:space="preserve">Third-party email and SMS gateway services will be available and reliable for sending automated notifications to customers.</w:t>
      </w:r>
    </w:p>
    <w:p>
      <w:pPr>
        <w:pStyle w:val="ListParagraph"/>
        <w:numPr>
          <w:ilvl w:val="0"/>
          <w:numId w:val="1"/>
        </w:numPr>
        <w:spacing w:after="80" w:line="312"/>
      </w:pPr>
      <w:r>
        <w:rPr>
          <w:rFonts w:ascii="Times New Roman"/>
          <w:color w:val="182030"/>
          <w:sz w:val="24"/>
          <w:szCs w:val="24"/>
        </w:rPr>
        <w:t xml:space="preserve">No significant changes to the organizational structure or business processes will occur during the project timeline that would invalidate the documented requirements.</w:t>
      </w:r>
    </w:p>
    <w:p>
      <w:pPr>
        <w:pStyle w:val="Heading1"/>
        <w:spacing w:after="200" w:before="400" w:line="312"/>
      </w:pPr>
      <w:bookmarkStart w:id="100030" w:name="_Toc100030"/>
      <w:r>
        <w:rPr>
          <w:rFonts w:ascii="Times New Roman"/>
          <w:b/>
          <w:bCs/>
          <w:color w:val="0B1C2C"/>
          <w:sz w:val="32"/>
          <w:szCs w:val="32"/>
        </w:rPr>
        <w:t xml:space="preserve">14. Limitations</w:t>
      </w:r>
      <w:bookmarkEnd w:id="100030"/>
    </w:p>
    <w:p>
      <w:pPr>
        <w:spacing w:after="120" w:line="312"/>
        <w:jc w:val="both"/>
      </w:pPr>
      <w:r>
        <w:rPr>
          <w:rFonts w:ascii="Times New Roman"/>
          <w:color w:val="182030"/>
          <w:sz w:val="24"/>
          <w:szCs w:val="24"/>
        </w:rPr>
        <w:t xml:space="preserve">The following limitations define the known boundaries and constraints of the Return Management System as currently scoped. These limitations are not considered defects but rather deliberate scope decisions that may be addressed in future versions of the system.</w:t>
      </w:r>
    </w:p>
    <w:p>
      <w:pPr>
        <w:pStyle w:val="ListParagraph"/>
        <w:numPr>
          <w:ilvl w:val="0"/>
          <w:numId w:val="1"/>
        </w:numPr>
        <w:spacing w:after="80" w:line="312"/>
      </w:pPr>
      <w:r>
        <w:rPr>
          <w:rFonts w:ascii="Times New Roman"/>
          <w:color w:val="182030"/>
          <w:sz w:val="24"/>
          <w:szCs w:val="24"/>
        </w:rPr>
        <w:t xml:space="preserve">The v1.0 system will not support product exchange workflows — customers can only request refunds for returned products. Exchange functionality is planned for v2.0.</w:t>
      </w:r>
    </w:p>
    <w:p>
      <w:pPr>
        <w:pStyle w:val="ListParagraph"/>
        <w:numPr>
          <w:ilvl w:val="0"/>
          <w:numId w:val="1"/>
        </w:numPr>
        <w:spacing w:after="80" w:line="312"/>
      </w:pPr>
      <w:r>
        <w:rPr>
          <w:rFonts w:ascii="Times New Roman"/>
          <w:color w:val="182030"/>
          <w:sz w:val="24"/>
          <w:szCs w:val="24"/>
        </w:rPr>
        <w:t xml:space="preserve">The system will not integrate with the e-commerce platform (kontakthome.az) for online order returns in v1.0. E-commerce return integration requires a separate API contract with the platform vendor.</w:t>
      </w:r>
    </w:p>
    <w:p>
      <w:pPr>
        <w:pStyle w:val="ListParagraph"/>
        <w:numPr>
          <w:ilvl w:val="0"/>
          <w:numId w:val="1"/>
        </w:numPr>
        <w:spacing w:after="80" w:line="312"/>
      </w:pPr>
      <w:r>
        <w:rPr>
          <w:rFonts w:ascii="Times New Roman"/>
          <w:color w:val="182030"/>
          <w:sz w:val="24"/>
          <w:szCs w:val="24"/>
        </w:rPr>
        <w:t xml:space="preserve">AI-powered features such as automated return reason classification, fraud detection, and intelligent refund recommendations are excluded from v1.0 and may be evaluated for future releases.</w:t>
      </w:r>
    </w:p>
    <w:p>
      <w:pPr>
        <w:pStyle w:val="ListParagraph"/>
        <w:numPr>
          <w:ilvl w:val="0"/>
          <w:numId w:val="1"/>
        </w:numPr>
        <w:spacing w:after="80" w:line="312"/>
      </w:pPr>
      <w:r>
        <w:rPr>
          <w:rFonts w:ascii="Times New Roman"/>
          <w:color w:val="182030"/>
          <w:sz w:val="24"/>
          <w:szCs w:val="24"/>
        </w:rPr>
        <w:t xml:space="preserve">The analytics dashboard in v1.0 will provide retrospective reporting only. Predictive analytics and machine learning-based forecasting are deferred to future phases.</w:t>
      </w:r>
    </w:p>
    <w:p>
      <w:pPr>
        <w:pStyle w:val="ListParagraph"/>
        <w:numPr>
          <w:ilvl w:val="0"/>
          <w:numId w:val="1"/>
        </w:numPr>
        <w:spacing w:after="80" w:line="312"/>
      </w:pPr>
      <w:r>
        <w:rPr>
          <w:rFonts w:ascii="Times New Roman"/>
          <w:color w:val="182030"/>
          <w:sz w:val="24"/>
          <w:szCs w:val="24"/>
        </w:rPr>
        <w:t xml:space="preserve">The system is designed for the Azerbaijani market only. International deployment or multi-country support would require significant localization and regulatory compliance work.</w:t>
      </w:r>
    </w:p>
    <w:p>
      <w:pPr>
        <w:pStyle w:val="Heading1"/>
        <w:spacing w:after="200" w:before="400" w:line="312"/>
      </w:pPr>
      <w:bookmarkStart w:id="100031" w:name="_Toc100031"/>
      <w:r>
        <w:rPr>
          <w:rFonts w:ascii="Times New Roman"/>
          <w:b/>
          <w:bCs/>
          <w:color w:val="0B1C2C"/>
          <w:sz w:val="32"/>
          <w:szCs w:val="32"/>
        </w:rPr>
        <w:t xml:space="preserve">15. Risks</w:t>
      </w:r>
      <w:bookmarkEnd w:id="100031"/>
    </w:p>
    <w:p>
      <w:pPr>
        <w:spacing w:after="120" w:line="312"/>
        <w:jc w:val="both"/>
      </w:pPr>
      <w:r>
        <w:rPr>
          <w:rFonts w:ascii="Times New Roman"/>
          <w:color w:val="182030"/>
          <w:sz w:val="24"/>
          <w:szCs w:val="24"/>
        </w:rPr>
        <w:t xml:space="preserve">A thorough risk assessment has been conducted to identify potential threats to the successful delivery of the Return Management System. Each risk has been evaluated based on its likelihood of occurrence and potential impact on the project. Mitigation strategies have been defined for each identified risk to reduce the probability and/or impact of the risk materializing.</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gridCol w:w="100"/>
      </w:tblGrid>
      <w:tr>
        <w:trPr>
          <w:cantSplit/>
          <w:tblHeader/>
        </w:trPr>
        <w:tc>
          <w:tcPr>
            <w:tcW w:type="pct" w:w="10%"/>
            <w:shd w:fill="529286" w:val="clear"/>
            <w:tcMar>
              <w:top w:type="dxa" w:w="60"/>
              <w:left w:type="dxa" w:w="120"/>
              <w:bottom w:type="dxa" w:w="60"/>
              <w:right w:type="dxa" w:w="120"/>
            </w:tcMar>
          </w:tcPr>
          <w:p>
            <w:r>
              <w:rPr>
                <w:rFonts w:ascii="Times New Roman"/>
                <w:b/>
                <w:bCs/>
                <w:color w:val="0B1C2C"/>
                <w:sz w:val="21"/>
                <w:szCs w:val="21"/>
              </w:rPr>
              <w:t xml:space="preserve">Risk ID</w:t>
            </w:r>
          </w:p>
        </w:tc>
        <w:tc>
          <w:tcPr>
            <w:tcW w:type="pct" w:w="36%"/>
            <w:shd w:fill="529286" w:val="clear"/>
            <w:tcMar>
              <w:top w:type="dxa" w:w="60"/>
              <w:left w:type="dxa" w:w="120"/>
              <w:bottom w:type="dxa" w:w="60"/>
              <w:right w:type="dxa" w:w="120"/>
            </w:tcMar>
          </w:tcPr>
          <w:p>
            <w:r>
              <w:rPr>
                <w:rFonts w:ascii="Times New Roman"/>
                <w:b/>
                <w:bCs/>
                <w:color w:val="0B1C2C"/>
                <w:sz w:val="21"/>
                <w:szCs w:val="21"/>
              </w:rPr>
              <w:t xml:space="preserve">Risk Description</w:t>
            </w:r>
          </w:p>
        </w:tc>
        <w:tc>
          <w:tcPr>
            <w:tcW w:type="pct" w:w="12%"/>
            <w:shd w:fill="529286" w:val="clear"/>
            <w:tcMar>
              <w:top w:type="dxa" w:w="60"/>
              <w:left w:type="dxa" w:w="120"/>
              <w:bottom w:type="dxa" w:w="60"/>
              <w:right w:type="dxa" w:w="120"/>
            </w:tcMar>
          </w:tcPr>
          <w:p>
            <w:r>
              <w:rPr>
                <w:rFonts w:ascii="Times New Roman"/>
                <w:b/>
                <w:bCs/>
                <w:color w:val="0B1C2C"/>
                <w:sz w:val="21"/>
                <w:szCs w:val="21"/>
              </w:rPr>
              <w:t xml:space="preserve">Likelihood</w:t>
            </w:r>
          </w:p>
        </w:tc>
        <w:tc>
          <w:tcPr>
            <w:tcW w:type="pct" w:w="12%"/>
            <w:shd w:fill="529286" w:val="clear"/>
            <w:tcMar>
              <w:top w:type="dxa" w:w="60"/>
              <w:left w:type="dxa" w:w="120"/>
              <w:bottom w:type="dxa" w:w="60"/>
              <w:right w:type="dxa" w:w="120"/>
            </w:tcMar>
          </w:tcPr>
          <w:p>
            <w:r>
              <w:rPr>
                <w:rFonts w:ascii="Times New Roman"/>
                <w:b/>
                <w:bCs/>
                <w:color w:val="0B1C2C"/>
                <w:sz w:val="21"/>
                <w:szCs w:val="21"/>
              </w:rPr>
              <w:t xml:space="preserve">Impact</w:t>
            </w:r>
          </w:p>
        </w:tc>
        <w:tc>
          <w:tcPr>
            <w:tcW w:type="pct" w:w="30%"/>
            <w:shd w:fill="529286" w:val="clear"/>
            <w:tcMar>
              <w:top w:type="dxa" w:w="60"/>
              <w:left w:type="dxa" w:w="120"/>
              <w:bottom w:type="dxa" w:w="60"/>
              <w:right w:type="dxa" w:w="120"/>
            </w:tcMar>
          </w:tcPr>
          <w:p>
            <w:r>
              <w:rPr>
                <w:rFonts w:ascii="Times New Roman"/>
                <w:b/>
                <w:bCs/>
                <w:color w:val="0B1C2C"/>
                <w:sz w:val="21"/>
                <w:szCs w:val="21"/>
              </w:rPr>
              <w:t xml:space="preserve">Mitigation Strategy</w:t>
            </w:r>
          </w:p>
        </w:tc>
      </w:tr>
      <w:tr>
        <w:trPr>
          <w:cantSplit/>
        </w:trPr>
        <w:tc>
          <w:tcPr>
            <w:tcW w:type="pct" w:w="10%"/>
            <w:tcMar>
              <w:top w:type="dxa" w:w="60"/>
              <w:left w:type="dxa" w:w="120"/>
              <w:bottom w:type="dxa" w:w="60"/>
              <w:right w:type="dxa" w:w="120"/>
            </w:tcMar>
          </w:tcPr>
          <w:p>
            <w:r>
              <w:rPr>
                <w:rFonts w:ascii="Times New Roman"/>
                <w:b w:val="false"/>
                <w:bCs w:val="false"/>
                <w:color w:val="182030"/>
                <w:sz w:val="21"/>
                <w:szCs w:val="21"/>
              </w:rPr>
              <w:t xml:space="preserve">RSK-01</w:t>
            </w:r>
          </w:p>
        </w:tc>
        <w:tc>
          <w:tcPr>
            <w:tcW w:type="pct" w:w="36%"/>
            <w:tcMar>
              <w:top w:type="dxa" w:w="60"/>
              <w:left w:type="dxa" w:w="120"/>
              <w:bottom w:type="dxa" w:w="60"/>
              <w:right w:type="dxa" w:w="120"/>
            </w:tcMar>
          </w:tcPr>
          <w:p>
            <w:r>
              <w:rPr>
                <w:rFonts w:ascii="Times New Roman"/>
                <w:b w:val="false"/>
                <w:bCs w:val="false"/>
                <w:color w:val="182030"/>
                <w:sz w:val="21"/>
                <w:szCs w:val="21"/>
              </w:rPr>
              <w:t xml:space="preserve">ERP integration complexity exceeds initial estimates due to undocumented APIs</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30%"/>
            <w:tcMar>
              <w:top w:type="dxa" w:w="60"/>
              <w:left w:type="dxa" w:w="120"/>
              <w:bottom w:type="dxa" w:w="60"/>
              <w:right w:type="dxa" w:w="120"/>
            </w:tcMar>
          </w:tcPr>
          <w:p>
            <w:r>
              <w:rPr>
                <w:rFonts w:ascii="Times New Roman"/>
                <w:b w:val="false"/>
                <w:bCs w:val="false"/>
                <w:color w:val="182030"/>
                <w:sz w:val="21"/>
                <w:szCs w:val="21"/>
              </w:rPr>
              <w:t xml:space="preserve">Conduct early proof-of-concept; allocate contingency time in Sprint 3–4</w:t>
            </w:r>
          </w:p>
        </w:tc>
      </w:tr>
      <w:tr>
        <w:trPr>
          <w:cantSplit/>
        </w:trPr>
        <w:tc>
          <w:tcPr>
            <w:tcW w:type="pct" w:w="10%"/>
            <w:shd w:fill="F2F4F6" w:val="clear"/>
            <w:tcMar>
              <w:top w:type="dxa" w:w="60"/>
              <w:left w:type="dxa" w:w="120"/>
              <w:bottom w:type="dxa" w:w="60"/>
              <w:right w:type="dxa" w:w="120"/>
            </w:tcMar>
          </w:tcPr>
          <w:p>
            <w:r>
              <w:rPr>
                <w:rFonts w:ascii="Times New Roman"/>
                <w:b w:val="false"/>
                <w:bCs w:val="false"/>
                <w:color w:val="182030"/>
                <w:sz w:val="21"/>
                <w:szCs w:val="21"/>
              </w:rPr>
              <w:t xml:space="preserve">RSK-02</w:t>
            </w:r>
          </w:p>
        </w:tc>
        <w:tc>
          <w:tcPr>
            <w:tcW w:type="pct" w:w="36%"/>
            <w:shd w:fill="F2F4F6" w:val="clear"/>
            <w:tcMar>
              <w:top w:type="dxa" w:w="60"/>
              <w:left w:type="dxa" w:w="120"/>
              <w:bottom w:type="dxa" w:w="60"/>
              <w:right w:type="dxa" w:w="120"/>
            </w:tcMar>
          </w:tcPr>
          <w:p>
            <w:r>
              <w:rPr>
                <w:rFonts w:ascii="Times New Roman"/>
                <w:b w:val="false"/>
                <w:bCs w:val="false"/>
                <w:color w:val="182030"/>
                <w:sz w:val="21"/>
                <w:szCs w:val="21"/>
              </w:rPr>
              <w:t xml:space="preserve">Key stakeholders are unavailable for timely feedback and sign-off</w:t>
            </w:r>
          </w:p>
        </w:tc>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30%"/>
            <w:shd w:fill="F2F4F6" w:val="clear"/>
            <w:tcMar>
              <w:top w:type="dxa" w:w="60"/>
              <w:left w:type="dxa" w:w="120"/>
              <w:bottom w:type="dxa" w:w="60"/>
              <w:right w:type="dxa" w:w="120"/>
            </w:tcMar>
          </w:tcPr>
          <w:p>
            <w:r>
              <w:rPr>
                <w:rFonts w:ascii="Times New Roman"/>
                <w:b w:val="false"/>
                <w:bCs w:val="false"/>
                <w:color w:val="182030"/>
                <w:sz w:val="21"/>
                <w:szCs w:val="21"/>
              </w:rPr>
              <w:t xml:space="preserve">Establish fixed review cadence; escalate delays to executive sponsor</w:t>
            </w:r>
          </w:p>
        </w:tc>
      </w:tr>
      <w:tr>
        <w:trPr>
          <w:cantSplit/>
        </w:trPr>
        <w:tc>
          <w:tcPr>
            <w:tcW w:type="pct" w:w="10%"/>
            <w:tcMar>
              <w:top w:type="dxa" w:w="60"/>
              <w:left w:type="dxa" w:w="120"/>
              <w:bottom w:type="dxa" w:w="60"/>
              <w:right w:type="dxa" w:w="120"/>
            </w:tcMar>
          </w:tcPr>
          <w:p>
            <w:r>
              <w:rPr>
                <w:rFonts w:ascii="Times New Roman"/>
                <w:b w:val="false"/>
                <w:bCs w:val="false"/>
                <w:color w:val="182030"/>
                <w:sz w:val="21"/>
                <w:szCs w:val="21"/>
              </w:rPr>
              <w:t xml:space="preserve">RSK-03</w:t>
            </w:r>
          </w:p>
        </w:tc>
        <w:tc>
          <w:tcPr>
            <w:tcW w:type="pct" w:w="36%"/>
            <w:tcMar>
              <w:top w:type="dxa" w:w="60"/>
              <w:left w:type="dxa" w:w="120"/>
              <w:bottom w:type="dxa" w:w="60"/>
              <w:right w:type="dxa" w:w="120"/>
            </w:tcMar>
          </w:tcPr>
          <w:p>
            <w:r>
              <w:rPr>
                <w:rFonts w:ascii="Times New Roman"/>
                <w:b w:val="false"/>
                <w:bCs w:val="false"/>
                <w:color w:val="182030"/>
                <w:sz w:val="21"/>
                <w:szCs w:val="21"/>
              </w:rPr>
              <w:t xml:space="preserve">Store staff resistance to adopting the new digital system</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30%"/>
            <w:tcMar>
              <w:top w:type="dxa" w:w="60"/>
              <w:left w:type="dxa" w:w="120"/>
              <w:bottom w:type="dxa" w:w="60"/>
              <w:right w:type="dxa" w:w="120"/>
            </w:tcMar>
          </w:tcPr>
          <w:p>
            <w:r>
              <w:rPr>
                <w:rFonts w:ascii="Times New Roman"/>
                <w:b w:val="false"/>
                <w:bCs w:val="false"/>
                <w:color w:val="182030"/>
                <w:sz w:val="21"/>
                <w:szCs w:val="21"/>
              </w:rPr>
              <w:t xml:space="preserve">Involve store staff early in design; provide hands-on training and champions program</w:t>
            </w:r>
          </w:p>
        </w:tc>
      </w:tr>
      <w:tr>
        <w:trPr>
          <w:cantSplit/>
        </w:trPr>
        <w:tc>
          <w:tcPr>
            <w:tcW w:type="pct" w:w="10%"/>
            <w:shd w:fill="F2F4F6" w:val="clear"/>
            <w:tcMar>
              <w:top w:type="dxa" w:w="60"/>
              <w:left w:type="dxa" w:w="120"/>
              <w:bottom w:type="dxa" w:w="60"/>
              <w:right w:type="dxa" w:w="120"/>
            </w:tcMar>
          </w:tcPr>
          <w:p>
            <w:r>
              <w:rPr>
                <w:rFonts w:ascii="Times New Roman"/>
                <w:b w:val="false"/>
                <w:bCs w:val="false"/>
                <w:color w:val="182030"/>
                <w:sz w:val="21"/>
                <w:szCs w:val="21"/>
              </w:rPr>
              <w:t xml:space="preserve">RSK-04</w:t>
            </w:r>
          </w:p>
        </w:tc>
        <w:tc>
          <w:tcPr>
            <w:tcW w:type="pct" w:w="36%"/>
            <w:shd w:fill="F2F4F6" w:val="clear"/>
            <w:tcMar>
              <w:top w:type="dxa" w:w="60"/>
              <w:left w:type="dxa" w:w="120"/>
              <w:bottom w:type="dxa" w:w="60"/>
              <w:right w:type="dxa" w:w="120"/>
            </w:tcMar>
          </w:tcPr>
          <w:p>
            <w:r>
              <w:rPr>
                <w:rFonts w:ascii="Times New Roman"/>
                <w:b w:val="false"/>
                <w:bCs w:val="false"/>
                <w:color w:val="182030"/>
                <w:sz w:val="21"/>
                <w:szCs w:val="21"/>
              </w:rPr>
              <w:t xml:space="preserve">Scope creep from additional feature requests during development</w:t>
            </w:r>
          </w:p>
        </w:tc>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30%"/>
            <w:shd w:fill="F2F4F6" w:val="clear"/>
            <w:tcMar>
              <w:top w:type="dxa" w:w="60"/>
              <w:left w:type="dxa" w:w="120"/>
              <w:bottom w:type="dxa" w:w="60"/>
              <w:right w:type="dxa" w:w="120"/>
            </w:tcMar>
          </w:tcPr>
          <w:p>
            <w:r>
              <w:rPr>
                <w:rFonts w:ascii="Times New Roman"/>
                <w:b w:val="false"/>
                <w:bCs w:val="false"/>
                <w:color w:val="182030"/>
                <w:sz w:val="21"/>
                <w:szCs w:val="21"/>
              </w:rPr>
              <w:t xml:space="preserve">Strict change control process; prioritize using MoSCoW; defer to v2.0 where possible</w:t>
            </w:r>
          </w:p>
        </w:tc>
      </w:tr>
      <w:tr>
        <w:trPr>
          <w:cantSplit/>
        </w:trPr>
        <w:tc>
          <w:tcPr>
            <w:tcW w:type="pct" w:w="10%"/>
            <w:tcMar>
              <w:top w:type="dxa" w:w="60"/>
              <w:left w:type="dxa" w:w="120"/>
              <w:bottom w:type="dxa" w:w="60"/>
              <w:right w:type="dxa" w:w="120"/>
            </w:tcMar>
          </w:tcPr>
          <w:p>
            <w:r>
              <w:rPr>
                <w:rFonts w:ascii="Times New Roman"/>
                <w:b w:val="false"/>
                <w:bCs w:val="false"/>
                <w:color w:val="182030"/>
                <w:sz w:val="21"/>
                <w:szCs w:val="21"/>
              </w:rPr>
              <w:t xml:space="preserve">RSK-05</w:t>
            </w:r>
          </w:p>
        </w:tc>
        <w:tc>
          <w:tcPr>
            <w:tcW w:type="pct" w:w="36%"/>
            <w:tcMar>
              <w:top w:type="dxa" w:w="60"/>
              <w:left w:type="dxa" w:w="120"/>
              <w:bottom w:type="dxa" w:w="60"/>
              <w:right w:type="dxa" w:w="120"/>
            </w:tcMar>
          </w:tcPr>
          <w:p>
            <w:r>
              <w:rPr>
                <w:rFonts w:ascii="Times New Roman"/>
                <w:b w:val="false"/>
                <w:bCs w:val="false"/>
                <w:color w:val="182030"/>
                <w:sz w:val="21"/>
                <w:szCs w:val="21"/>
              </w:rPr>
              <w:t xml:space="preserve">Data migration from legacy systems contains inconsistencies</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Medium</w:t>
            </w:r>
          </w:p>
        </w:tc>
        <w:tc>
          <w:tcPr>
            <w:tcW w:type="pct" w:w="30%"/>
            <w:tcMar>
              <w:top w:type="dxa" w:w="60"/>
              <w:left w:type="dxa" w:w="120"/>
              <w:bottom w:type="dxa" w:w="60"/>
              <w:right w:type="dxa" w:w="120"/>
            </w:tcMar>
          </w:tcPr>
          <w:p>
            <w:r>
              <w:rPr>
                <w:rFonts w:ascii="Times New Roman"/>
                <w:b w:val="false"/>
                <w:bCs w:val="false"/>
                <w:color w:val="182030"/>
                <w:sz w:val="21"/>
                <w:szCs w:val="21"/>
              </w:rPr>
              <w:t xml:space="preserve">Conduct thorough data audit before migration; build reconciliation tools</w:t>
            </w:r>
          </w:p>
        </w:tc>
      </w:tr>
      <w:tr>
        <w:trPr>
          <w:cantSplit/>
        </w:trPr>
        <w:tc>
          <w:tcPr>
            <w:tcW w:type="pct" w:w="10%"/>
            <w:shd w:fill="F2F4F6" w:val="clear"/>
            <w:tcMar>
              <w:top w:type="dxa" w:w="60"/>
              <w:left w:type="dxa" w:w="120"/>
              <w:bottom w:type="dxa" w:w="60"/>
              <w:right w:type="dxa" w:w="120"/>
            </w:tcMar>
          </w:tcPr>
          <w:p>
            <w:r>
              <w:rPr>
                <w:rFonts w:ascii="Times New Roman"/>
                <w:b w:val="false"/>
                <w:bCs w:val="false"/>
                <w:color w:val="182030"/>
                <w:sz w:val="21"/>
                <w:szCs w:val="21"/>
              </w:rPr>
              <w:t xml:space="preserve">RSK-06</w:t>
            </w:r>
          </w:p>
        </w:tc>
        <w:tc>
          <w:tcPr>
            <w:tcW w:type="pct" w:w="36%"/>
            <w:shd w:fill="F2F4F6" w:val="clear"/>
            <w:tcMar>
              <w:top w:type="dxa" w:w="60"/>
              <w:left w:type="dxa" w:w="120"/>
              <w:bottom w:type="dxa" w:w="60"/>
              <w:right w:type="dxa" w:w="120"/>
            </w:tcMar>
          </w:tcPr>
          <w:p>
            <w:r>
              <w:rPr>
                <w:rFonts w:ascii="Times New Roman"/>
                <w:b w:val="false"/>
                <w:bCs w:val="false"/>
                <w:color w:val="182030"/>
                <w:sz w:val="21"/>
                <w:szCs w:val="21"/>
              </w:rPr>
              <w:t xml:space="preserve">Third-party service outages (email/SMS gateway)</w:t>
            </w:r>
          </w:p>
        </w:tc>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Low</w:t>
            </w:r>
          </w:p>
        </w:tc>
        <w:tc>
          <w:tcPr>
            <w:tcW w:type="pct" w:w="12%"/>
            <w:shd w:fill="F2F4F6" w:val="clear"/>
            <w:tcMar>
              <w:top w:type="dxa" w:w="60"/>
              <w:left w:type="dxa" w:w="120"/>
              <w:bottom w:type="dxa" w:w="60"/>
              <w:right w:type="dxa" w:w="120"/>
            </w:tcMar>
          </w:tcPr>
          <w:p>
            <w:r>
              <w:rPr>
                <w:rFonts w:ascii="Times New Roman"/>
                <w:b w:val="false"/>
                <w:bCs w:val="false"/>
                <w:color w:val="182030"/>
                <w:sz w:val="21"/>
                <w:szCs w:val="21"/>
              </w:rPr>
              <w:t xml:space="preserve">High</w:t>
            </w:r>
          </w:p>
        </w:tc>
        <w:tc>
          <w:tcPr>
            <w:tcW w:type="pct" w:w="30%"/>
            <w:shd w:fill="F2F4F6" w:val="clear"/>
            <w:tcMar>
              <w:top w:type="dxa" w:w="60"/>
              <w:left w:type="dxa" w:w="120"/>
              <w:bottom w:type="dxa" w:w="60"/>
              <w:right w:type="dxa" w:w="120"/>
            </w:tcMar>
          </w:tcPr>
          <w:p>
            <w:r>
              <w:rPr>
                <w:rFonts w:ascii="Times New Roman"/>
                <w:b w:val="false"/>
                <w:bCs w:val="false"/>
                <w:color w:val="182030"/>
                <w:sz w:val="21"/>
                <w:szCs w:val="21"/>
              </w:rPr>
              <w:t xml:space="preserve">Implement retry mechanisms; maintain fallback notification channels</w:t>
            </w:r>
          </w:p>
        </w:tc>
      </w:tr>
      <w:tr>
        <w:trPr>
          <w:cantSplit/>
        </w:trPr>
        <w:tc>
          <w:tcPr>
            <w:tcW w:type="pct" w:w="10%"/>
            <w:tcMar>
              <w:top w:type="dxa" w:w="60"/>
              <w:left w:type="dxa" w:w="120"/>
              <w:bottom w:type="dxa" w:w="60"/>
              <w:right w:type="dxa" w:w="120"/>
            </w:tcMar>
          </w:tcPr>
          <w:p>
            <w:r>
              <w:rPr>
                <w:rFonts w:ascii="Times New Roman"/>
                <w:b w:val="false"/>
                <w:bCs w:val="false"/>
                <w:color w:val="182030"/>
                <w:sz w:val="21"/>
                <w:szCs w:val="21"/>
              </w:rPr>
              <w:t xml:space="preserve">RSK-07</w:t>
            </w:r>
          </w:p>
        </w:tc>
        <w:tc>
          <w:tcPr>
            <w:tcW w:type="pct" w:w="36%"/>
            <w:tcMar>
              <w:top w:type="dxa" w:w="60"/>
              <w:left w:type="dxa" w:w="120"/>
              <w:bottom w:type="dxa" w:w="60"/>
              <w:right w:type="dxa" w:w="120"/>
            </w:tcMar>
          </w:tcPr>
          <w:p>
            <w:r>
              <w:rPr>
                <w:rFonts w:ascii="Times New Roman"/>
                <w:b w:val="false"/>
                <w:bCs w:val="false"/>
                <w:color w:val="182030"/>
                <w:sz w:val="21"/>
                <w:szCs w:val="21"/>
              </w:rPr>
              <w:t xml:space="preserve">Security vulnerabilities discovered during penetration testing</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Low</w:t>
            </w:r>
          </w:p>
        </w:tc>
        <w:tc>
          <w:tcPr>
            <w:tcW w:type="pct" w:w="12%"/>
            <w:tcMar>
              <w:top w:type="dxa" w:w="60"/>
              <w:left w:type="dxa" w:w="120"/>
              <w:bottom w:type="dxa" w:w="60"/>
              <w:right w:type="dxa" w:w="120"/>
            </w:tcMar>
          </w:tcPr>
          <w:p>
            <w:r>
              <w:rPr>
                <w:rFonts w:ascii="Times New Roman"/>
                <w:b w:val="false"/>
                <w:bCs w:val="false"/>
                <w:color w:val="182030"/>
                <w:sz w:val="21"/>
                <w:szCs w:val="21"/>
              </w:rPr>
              <w:t xml:space="preserve">Critical</w:t>
            </w:r>
          </w:p>
        </w:tc>
        <w:tc>
          <w:tcPr>
            <w:tcW w:type="pct" w:w="30%"/>
            <w:tcMar>
              <w:top w:type="dxa" w:w="60"/>
              <w:left w:type="dxa" w:w="120"/>
              <w:bottom w:type="dxa" w:w="60"/>
              <w:right w:type="dxa" w:w="120"/>
            </w:tcMar>
          </w:tcPr>
          <w:p>
            <w:r>
              <w:rPr>
                <w:rFonts w:ascii="Times New Roman"/>
                <w:b w:val="false"/>
                <w:bCs w:val="false"/>
                <w:color w:val="182030"/>
                <w:sz w:val="21"/>
                <w:szCs w:val="21"/>
              </w:rPr>
              <w:t xml:space="preserve">Allocate 2 weeks buffer for remediation; engage external security consultant</w:t>
            </w:r>
          </w:p>
        </w:tc>
      </w:tr>
    </w:tbl>
    <w:p>
      <w:pPr>
        <w:pStyle w:val="Heading1"/>
        <w:spacing w:after="200" w:before="400" w:line="312"/>
      </w:pPr>
      <w:bookmarkStart w:id="100032" w:name="_Toc100032"/>
      <w:r>
        <w:rPr>
          <w:rFonts w:ascii="Times New Roman"/>
          <w:b/>
          <w:bCs/>
          <w:color w:val="0B1C2C"/>
          <w:sz w:val="32"/>
          <w:szCs w:val="32"/>
        </w:rPr>
        <w:t xml:space="preserve">16. Glossary of Terms</w:t>
      </w:r>
      <w:bookmarkEnd w:id="100032"/>
    </w:p>
    <w:p>
      <w:pPr>
        <w:spacing w:after="120" w:line="312"/>
        <w:jc w:val="both"/>
      </w:pPr>
      <w:r>
        <w:rPr>
          <w:rFonts w:ascii="Times New Roman"/>
          <w:color w:val="182030"/>
          <w:sz w:val="24"/>
          <w:szCs w:val="24"/>
        </w:rPr>
        <w:t xml:space="preserve">The following glossary defines the key terms and abbreviations used throughout this Business Requirement Document. These definitions ensure a consistent understanding of terminology across all stakeholders involved in the project.</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8%"/>
            <w:shd w:fill="529286" w:val="clear"/>
            <w:tcMar>
              <w:top w:type="dxa" w:w="60"/>
              <w:left w:type="dxa" w:w="120"/>
              <w:bottom w:type="dxa" w:w="60"/>
              <w:right w:type="dxa" w:w="120"/>
            </w:tcMar>
          </w:tcPr>
          <w:p>
            <w:r>
              <w:rPr>
                <w:rFonts w:ascii="Times New Roman"/>
                <w:b/>
                <w:bCs/>
                <w:color w:val="0B1C2C"/>
                <w:sz w:val="21"/>
                <w:szCs w:val="21"/>
              </w:rPr>
              <w:t xml:space="preserve">Term / Abbreviation</w:t>
            </w:r>
          </w:p>
        </w:tc>
        <w:tc>
          <w:tcPr>
            <w:tcW w:type="pct" w:w="72%"/>
            <w:shd w:fill="529286" w:val="clear"/>
            <w:tcMar>
              <w:top w:type="dxa" w:w="60"/>
              <w:left w:type="dxa" w:w="120"/>
              <w:bottom w:type="dxa" w:w="60"/>
              <w:right w:type="dxa" w:w="120"/>
            </w:tcMar>
          </w:tcPr>
          <w:p>
            <w:r>
              <w:rPr>
                <w:rFonts w:ascii="Times New Roman"/>
                <w:b/>
                <w:bCs/>
                <w:color w:val="0B1C2C"/>
                <w:sz w:val="21"/>
                <w:szCs w:val="21"/>
              </w:rPr>
              <w:t xml:space="preserve">Definition</w:t>
            </w:r>
          </w:p>
        </w:tc>
      </w:tr>
      <w:tr>
        <w:trPr>
          <w:cantSplit/>
        </w:trPr>
        <w:tc>
          <w:tcPr>
            <w:tcW w:type="pct" w:w="28%"/>
            <w:tcMar>
              <w:top w:type="dxa" w:w="60"/>
              <w:left w:type="dxa" w:w="120"/>
              <w:bottom w:type="dxa" w:w="60"/>
              <w:right w:type="dxa" w:w="120"/>
            </w:tcMar>
          </w:tcPr>
          <w:p>
            <w:r>
              <w:rPr>
                <w:rFonts w:ascii="Times New Roman"/>
                <w:b w:val="false"/>
                <w:bCs w:val="false"/>
                <w:color w:val="182030"/>
                <w:sz w:val="21"/>
                <w:szCs w:val="21"/>
              </w:rPr>
              <w:t xml:space="preserve">BRD</w:t>
            </w:r>
          </w:p>
        </w:tc>
        <w:tc>
          <w:tcPr>
            <w:tcW w:type="pct" w:w="72%"/>
            <w:tcMar>
              <w:top w:type="dxa" w:w="60"/>
              <w:left w:type="dxa" w:w="120"/>
              <w:bottom w:type="dxa" w:w="60"/>
              <w:right w:type="dxa" w:w="120"/>
            </w:tcMar>
          </w:tcPr>
          <w:p>
            <w:r>
              <w:rPr>
                <w:rFonts w:ascii="Times New Roman"/>
                <w:b w:val="false"/>
                <w:bCs w:val="false"/>
                <w:color w:val="182030"/>
                <w:sz w:val="21"/>
                <w:szCs w:val="21"/>
              </w:rPr>
              <w:t xml:space="preserve">Business Requirement Document — a formal document that outlines the business requirements for a project</w:t>
            </w:r>
          </w:p>
        </w:tc>
      </w:tr>
      <w:tr>
        <w:trPr>
          <w:cantSplit/>
        </w:trPr>
        <w:tc>
          <w:tcPr>
            <w:tcW w:type="pct" w:w="28%"/>
            <w:shd w:fill="F2F4F6" w:val="clear"/>
            <w:tcMar>
              <w:top w:type="dxa" w:w="60"/>
              <w:left w:type="dxa" w:w="120"/>
              <w:bottom w:type="dxa" w:w="60"/>
              <w:right w:type="dxa" w:w="120"/>
            </w:tcMar>
          </w:tcPr>
          <w:p>
            <w:r>
              <w:rPr>
                <w:rFonts w:ascii="Times New Roman"/>
                <w:b w:val="false"/>
                <w:bCs w:val="false"/>
                <w:color w:val="182030"/>
                <w:sz w:val="21"/>
                <w:szCs w:val="21"/>
              </w:rPr>
              <w:t xml:space="preserve">FRD</w:t>
            </w:r>
          </w:p>
        </w:tc>
        <w:tc>
          <w:tcPr>
            <w:tcW w:type="pct" w:w="72%"/>
            <w:shd w:fill="F2F4F6" w:val="clear"/>
            <w:tcMar>
              <w:top w:type="dxa" w:w="60"/>
              <w:left w:type="dxa" w:w="120"/>
              <w:bottom w:type="dxa" w:w="60"/>
              <w:right w:type="dxa" w:w="120"/>
            </w:tcMar>
          </w:tcPr>
          <w:p>
            <w:r>
              <w:rPr>
                <w:rFonts w:ascii="Times New Roman"/>
                <w:b w:val="false"/>
                <w:bCs w:val="false"/>
                <w:color w:val="182030"/>
                <w:sz w:val="21"/>
                <w:szCs w:val="21"/>
              </w:rPr>
              <w:t xml:space="preserve">Functional Requirements Document — detailed functional specifications derived from the BRD</w:t>
            </w:r>
          </w:p>
        </w:tc>
      </w:tr>
      <w:tr>
        <w:trPr>
          <w:cantSplit/>
        </w:trPr>
        <w:tc>
          <w:tcPr>
            <w:tcW w:type="pct" w:w="28%"/>
            <w:tcMar>
              <w:top w:type="dxa" w:w="60"/>
              <w:left w:type="dxa" w:w="120"/>
              <w:bottom w:type="dxa" w:w="60"/>
              <w:right w:type="dxa" w:w="120"/>
            </w:tcMar>
          </w:tcPr>
          <w:p>
            <w:r>
              <w:rPr>
                <w:rFonts w:ascii="Times New Roman"/>
                <w:b w:val="false"/>
                <w:bCs w:val="false"/>
                <w:color w:val="182030"/>
                <w:sz w:val="21"/>
                <w:szCs w:val="21"/>
              </w:rPr>
              <w:t xml:space="preserve">RMA</w:t>
            </w:r>
          </w:p>
        </w:tc>
        <w:tc>
          <w:tcPr>
            <w:tcW w:type="pct" w:w="72%"/>
            <w:tcMar>
              <w:top w:type="dxa" w:w="60"/>
              <w:left w:type="dxa" w:w="120"/>
              <w:bottom w:type="dxa" w:w="60"/>
              <w:right w:type="dxa" w:w="120"/>
            </w:tcMar>
          </w:tcPr>
          <w:p>
            <w:r>
              <w:rPr>
                <w:rFonts w:ascii="Times New Roman"/>
                <w:b w:val="false"/>
                <w:bCs w:val="false"/>
                <w:color w:val="182030"/>
                <w:sz w:val="21"/>
                <w:szCs w:val="21"/>
              </w:rPr>
              <w:t xml:space="preserve">Return Merchandise Authorization — a unique identifier assigned to each return request</w:t>
            </w:r>
          </w:p>
        </w:tc>
      </w:tr>
      <w:tr>
        <w:trPr>
          <w:cantSplit/>
        </w:trPr>
        <w:tc>
          <w:tcPr>
            <w:tcW w:type="pct" w:w="28%"/>
            <w:shd w:fill="F2F4F6" w:val="clear"/>
            <w:tcMar>
              <w:top w:type="dxa" w:w="60"/>
              <w:left w:type="dxa" w:w="120"/>
              <w:bottom w:type="dxa" w:w="60"/>
              <w:right w:type="dxa" w:w="120"/>
            </w:tcMar>
          </w:tcPr>
          <w:p>
            <w:r>
              <w:rPr>
                <w:rFonts w:ascii="Times New Roman"/>
                <w:b w:val="false"/>
                <w:bCs w:val="false"/>
                <w:color w:val="182030"/>
                <w:sz w:val="21"/>
                <w:szCs w:val="21"/>
              </w:rPr>
              <w:t xml:space="preserve">RMS</w:t>
            </w:r>
          </w:p>
        </w:tc>
        <w:tc>
          <w:tcPr>
            <w:tcW w:type="pct" w:w="72%"/>
            <w:shd w:fill="F2F4F6" w:val="clear"/>
            <w:tcMar>
              <w:top w:type="dxa" w:w="60"/>
              <w:left w:type="dxa" w:w="120"/>
              <w:bottom w:type="dxa" w:w="60"/>
              <w:right w:type="dxa" w:w="120"/>
            </w:tcMar>
          </w:tcPr>
          <w:p>
            <w:r>
              <w:rPr>
                <w:rFonts w:ascii="Times New Roman"/>
                <w:b w:val="false"/>
                <w:bCs w:val="false"/>
                <w:color w:val="182030"/>
                <w:sz w:val="21"/>
                <w:szCs w:val="21"/>
              </w:rPr>
              <w:t xml:space="preserve">Return Management System — the software solution being developed to digitize the return process</w:t>
            </w:r>
          </w:p>
        </w:tc>
      </w:tr>
      <w:tr>
        <w:trPr>
          <w:cantSplit/>
        </w:trPr>
        <w:tc>
          <w:tcPr>
            <w:tcW w:type="pct" w:w="28%"/>
            <w:tcMar>
              <w:top w:type="dxa" w:w="60"/>
              <w:left w:type="dxa" w:w="120"/>
              <w:bottom w:type="dxa" w:w="60"/>
              <w:right w:type="dxa" w:w="120"/>
            </w:tcMar>
          </w:tcPr>
          <w:p>
            <w:r>
              <w:rPr>
                <w:rFonts w:ascii="Times New Roman"/>
                <w:b w:val="false"/>
                <w:bCs w:val="false"/>
                <w:color w:val="182030"/>
                <w:sz w:val="21"/>
                <w:szCs w:val="21"/>
              </w:rPr>
              <w:t xml:space="preserve">ERP</w:t>
            </w:r>
          </w:p>
        </w:tc>
        <w:tc>
          <w:tcPr>
            <w:tcW w:type="pct" w:w="72%"/>
            <w:tcMar>
              <w:top w:type="dxa" w:w="60"/>
              <w:left w:type="dxa" w:w="120"/>
              <w:bottom w:type="dxa" w:w="60"/>
              <w:right w:type="dxa" w:w="120"/>
            </w:tcMar>
          </w:tcPr>
          <w:p>
            <w:r>
              <w:rPr>
                <w:rFonts w:ascii="Times New Roman"/>
                <w:b w:val="false"/>
                <w:bCs w:val="false"/>
                <w:color w:val="182030"/>
                <w:sz w:val="21"/>
                <w:szCs w:val="21"/>
              </w:rPr>
              <w:t xml:space="preserve">Enterprise Resource Planning — Kontakt Home’s existing backend system for business operations</w:t>
            </w:r>
          </w:p>
        </w:tc>
      </w:tr>
      <w:tr>
        <w:trPr>
          <w:cantSplit/>
        </w:trPr>
        <w:tc>
          <w:tcPr>
            <w:tcW w:type="pct" w:w="28%"/>
            <w:shd w:fill="F2F4F6" w:val="clear"/>
            <w:tcMar>
              <w:top w:type="dxa" w:w="60"/>
              <w:left w:type="dxa" w:w="120"/>
              <w:bottom w:type="dxa" w:w="60"/>
              <w:right w:type="dxa" w:w="120"/>
            </w:tcMar>
          </w:tcPr>
          <w:p>
            <w:r>
              <w:rPr>
                <w:rFonts w:ascii="Times New Roman"/>
                <w:b w:val="false"/>
                <w:bCs w:val="false"/>
                <w:color w:val="182030"/>
                <w:sz w:val="21"/>
                <w:szCs w:val="21"/>
              </w:rPr>
              <w:t xml:space="preserve">CSAT</w:t>
            </w:r>
          </w:p>
        </w:tc>
        <w:tc>
          <w:tcPr>
            <w:tcW w:type="pct" w:w="72%"/>
            <w:shd w:fill="F2F4F6" w:val="clear"/>
            <w:tcMar>
              <w:top w:type="dxa" w:w="60"/>
              <w:left w:type="dxa" w:w="120"/>
              <w:bottom w:type="dxa" w:w="60"/>
              <w:right w:type="dxa" w:w="120"/>
            </w:tcMar>
          </w:tcPr>
          <w:p>
            <w:r>
              <w:rPr>
                <w:rFonts w:ascii="Times New Roman"/>
                <w:b w:val="false"/>
                <w:bCs w:val="false"/>
                <w:color w:val="182030"/>
                <w:sz w:val="21"/>
                <w:szCs w:val="21"/>
              </w:rPr>
              <w:t xml:space="preserve">Customer Satisfaction Score — a metric used to measure customer satisfaction with the return experience</w:t>
            </w:r>
          </w:p>
        </w:tc>
      </w:tr>
      <w:tr>
        <w:trPr>
          <w:cantSplit/>
        </w:trPr>
        <w:tc>
          <w:tcPr>
            <w:tcW w:type="pct" w:w="28%"/>
            <w:tcMar>
              <w:top w:type="dxa" w:w="60"/>
              <w:left w:type="dxa" w:w="120"/>
              <w:bottom w:type="dxa" w:w="60"/>
              <w:right w:type="dxa" w:w="120"/>
            </w:tcMar>
          </w:tcPr>
          <w:p>
            <w:r>
              <w:rPr>
                <w:rFonts w:ascii="Times New Roman"/>
                <w:b w:val="false"/>
                <w:bCs w:val="false"/>
                <w:color w:val="182030"/>
                <w:sz w:val="21"/>
                <w:szCs w:val="21"/>
              </w:rPr>
              <w:t xml:space="preserve">SLA</w:t>
            </w:r>
          </w:p>
        </w:tc>
        <w:tc>
          <w:tcPr>
            <w:tcW w:type="pct" w:w="72%"/>
            <w:tcMar>
              <w:top w:type="dxa" w:w="60"/>
              <w:left w:type="dxa" w:w="120"/>
              <w:bottom w:type="dxa" w:w="60"/>
              <w:right w:type="dxa" w:w="120"/>
            </w:tcMar>
          </w:tcPr>
          <w:p>
            <w:r>
              <w:rPr>
                <w:rFonts w:ascii="Times New Roman"/>
                <w:b w:val="false"/>
                <w:bCs w:val="false"/>
                <w:color w:val="182030"/>
                <w:sz w:val="21"/>
                <w:szCs w:val="21"/>
              </w:rPr>
              <w:t xml:space="preserve">Service Level Agreement — defined performance targets for return processing time and quality</w:t>
            </w:r>
          </w:p>
        </w:tc>
      </w:tr>
      <w:tr>
        <w:trPr>
          <w:cantSplit/>
        </w:trPr>
        <w:tc>
          <w:tcPr>
            <w:tcW w:type="pct" w:w="28%"/>
            <w:shd w:fill="F2F4F6" w:val="clear"/>
            <w:tcMar>
              <w:top w:type="dxa" w:w="60"/>
              <w:left w:type="dxa" w:w="120"/>
              <w:bottom w:type="dxa" w:w="60"/>
              <w:right w:type="dxa" w:w="120"/>
            </w:tcMar>
          </w:tcPr>
          <w:p>
            <w:r>
              <w:rPr>
                <w:rFonts w:ascii="Times New Roman"/>
                <w:b w:val="false"/>
                <w:bCs w:val="false"/>
                <w:color w:val="182030"/>
                <w:sz w:val="21"/>
                <w:szCs w:val="21"/>
              </w:rPr>
              <w:t xml:space="preserve">KPI</w:t>
            </w:r>
          </w:p>
        </w:tc>
        <w:tc>
          <w:tcPr>
            <w:tcW w:type="pct" w:w="72%"/>
            <w:shd w:fill="F2F4F6" w:val="clear"/>
            <w:tcMar>
              <w:top w:type="dxa" w:w="60"/>
              <w:left w:type="dxa" w:w="120"/>
              <w:bottom w:type="dxa" w:w="60"/>
              <w:right w:type="dxa" w:w="120"/>
            </w:tcMar>
          </w:tcPr>
          <w:p>
            <w:r>
              <w:rPr>
                <w:rFonts w:ascii="Times New Roman"/>
                <w:b w:val="false"/>
                <w:bCs w:val="false"/>
                <w:color w:val="182030"/>
                <w:sz w:val="21"/>
                <w:szCs w:val="21"/>
              </w:rPr>
              <w:t xml:space="preserve">Key Performance Indicator — measurable metrics used to evaluate the success of the project</w:t>
            </w:r>
          </w:p>
        </w:tc>
      </w:tr>
      <w:tr>
        <w:trPr>
          <w:cantSplit/>
        </w:trPr>
        <w:tc>
          <w:tcPr>
            <w:tcW w:type="pct" w:w="28%"/>
            <w:tcMar>
              <w:top w:type="dxa" w:w="60"/>
              <w:left w:type="dxa" w:w="120"/>
              <w:bottom w:type="dxa" w:w="60"/>
              <w:right w:type="dxa" w:w="120"/>
            </w:tcMar>
          </w:tcPr>
          <w:p>
            <w:r>
              <w:rPr>
                <w:rFonts w:ascii="Times New Roman"/>
                <w:b w:val="false"/>
                <w:bCs w:val="false"/>
                <w:color w:val="182030"/>
                <w:sz w:val="21"/>
                <w:szCs w:val="21"/>
              </w:rPr>
              <w:t xml:space="preserve">RBAC</w:t>
            </w:r>
          </w:p>
        </w:tc>
        <w:tc>
          <w:tcPr>
            <w:tcW w:type="pct" w:w="72%"/>
            <w:tcMar>
              <w:top w:type="dxa" w:w="60"/>
              <w:left w:type="dxa" w:w="120"/>
              <w:bottom w:type="dxa" w:w="60"/>
              <w:right w:type="dxa" w:w="120"/>
            </w:tcMar>
          </w:tcPr>
          <w:p>
            <w:r>
              <w:rPr>
                <w:rFonts w:ascii="Times New Roman"/>
                <w:b w:val="false"/>
                <w:bCs w:val="false"/>
                <w:color w:val="182030"/>
                <w:sz w:val="21"/>
                <w:szCs w:val="21"/>
              </w:rPr>
              <w:t xml:space="preserve">Role-Based Access Control — a method of restricting system access based on user roles</w:t>
            </w:r>
          </w:p>
        </w:tc>
      </w:tr>
      <w:tr>
        <w:trPr>
          <w:cantSplit/>
        </w:trPr>
        <w:tc>
          <w:tcPr>
            <w:tcW w:type="pct" w:w="28%"/>
            <w:shd w:fill="F2F4F6" w:val="clear"/>
            <w:tcMar>
              <w:top w:type="dxa" w:w="60"/>
              <w:left w:type="dxa" w:w="120"/>
              <w:bottom w:type="dxa" w:w="60"/>
              <w:right w:type="dxa" w:w="120"/>
            </w:tcMar>
          </w:tcPr>
          <w:p>
            <w:r>
              <w:rPr>
                <w:rFonts w:ascii="Times New Roman"/>
                <w:b w:val="false"/>
                <w:bCs w:val="false"/>
                <w:color w:val="182030"/>
                <w:sz w:val="21"/>
                <w:szCs w:val="21"/>
              </w:rPr>
              <w:t xml:space="preserve">UAT</w:t>
            </w:r>
          </w:p>
        </w:tc>
        <w:tc>
          <w:tcPr>
            <w:tcW w:type="pct" w:w="72%"/>
            <w:shd w:fill="F2F4F6" w:val="clear"/>
            <w:tcMar>
              <w:top w:type="dxa" w:w="60"/>
              <w:left w:type="dxa" w:w="120"/>
              <w:bottom w:type="dxa" w:w="60"/>
              <w:right w:type="dxa" w:w="120"/>
            </w:tcMar>
          </w:tcPr>
          <w:p>
            <w:r>
              <w:rPr>
                <w:rFonts w:ascii="Times New Roman"/>
                <w:b w:val="false"/>
                <w:bCs w:val="false"/>
                <w:color w:val="182030"/>
                <w:sz w:val="21"/>
                <w:szCs w:val="21"/>
              </w:rPr>
              <w:t xml:space="preserve">User Acceptance Testing — the final phase of testing conducted by business users</w:t>
            </w:r>
          </w:p>
        </w:tc>
      </w:tr>
      <w:tr>
        <w:trPr>
          <w:cantSplit/>
        </w:trPr>
        <w:tc>
          <w:tcPr>
            <w:tcW w:type="pct" w:w="28%"/>
            <w:tcMar>
              <w:top w:type="dxa" w:w="60"/>
              <w:left w:type="dxa" w:w="120"/>
              <w:bottom w:type="dxa" w:w="60"/>
              <w:right w:type="dxa" w:w="120"/>
            </w:tcMar>
          </w:tcPr>
          <w:p>
            <w:r>
              <w:rPr>
                <w:rFonts w:ascii="Times New Roman"/>
                <w:b w:val="false"/>
                <w:bCs w:val="false"/>
                <w:color w:val="182030"/>
                <w:sz w:val="21"/>
                <w:szCs w:val="21"/>
              </w:rPr>
              <w:t xml:space="preserve">MoSCoW</w:t>
            </w:r>
          </w:p>
        </w:tc>
        <w:tc>
          <w:tcPr>
            <w:tcW w:type="pct" w:w="72%"/>
            <w:tcMar>
              <w:top w:type="dxa" w:w="60"/>
              <w:left w:type="dxa" w:w="120"/>
              <w:bottom w:type="dxa" w:w="60"/>
              <w:right w:type="dxa" w:w="120"/>
            </w:tcMar>
          </w:tcPr>
          <w:p>
            <w:r>
              <w:rPr>
                <w:rFonts w:ascii="Times New Roman"/>
                <w:b w:val="false"/>
                <w:bCs w:val="false"/>
                <w:color w:val="182030"/>
                <w:sz w:val="21"/>
                <w:szCs w:val="21"/>
              </w:rPr>
              <w:t xml:space="preserve">Must have, Should have, Could have, Won’t have — a prioritization technique for requirements</w:t>
            </w:r>
          </w:p>
        </w:tc>
      </w:tr>
      <w:tr>
        <w:trPr>
          <w:cantSplit/>
        </w:trPr>
        <w:tc>
          <w:tcPr>
            <w:tcW w:type="pct" w:w="28%"/>
            <w:shd w:fill="F2F4F6" w:val="clear"/>
            <w:tcMar>
              <w:top w:type="dxa" w:w="60"/>
              <w:left w:type="dxa" w:w="120"/>
              <w:bottom w:type="dxa" w:w="60"/>
              <w:right w:type="dxa" w:w="120"/>
            </w:tcMar>
          </w:tcPr>
          <w:p>
            <w:r>
              <w:rPr>
                <w:rFonts w:ascii="Times New Roman"/>
                <w:b w:val="false"/>
                <w:bCs w:val="false"/>
                <w:color w:val="182030"/>
                <w:sz w:val="21"/>
                <w:szCs w:val="21"/>
              </w:rPr>
              <w:t xml:space="preserve">RPO</w:t>
            </w:r>
          </w:p>
        </w:tc>
        <w:tc>
          <w:tcPr>
            <w:tcW w:type="pct" w:w="72%"/>
            <w:shd w:fill="F2F4F6" w:val="clear"/>
            <w:tcMar>
              <w:top w:type="dxa" w:w="60"/>
              <w:left w:type="dxa" w:w="120"/>
              <w:bottom w:type="dxa" w:w="60"/>
              <w:right w:type="dxa" w:w="120"/>
            </w:tcMar>
          </w:tcPr>
          <w:p>
            <w:r>
              <w:rPr>
                <w:rFonts w:ascii="Times New Roman"/>
                <w:b w:val="false"/>
                <w:bCs w:val="false"/>
                <w:color w:val="182030"/>
                <w:sz w:val="21"/>
                <w:szCs w:val="21"/>
              </w:rPr>
              <w:t xml:space="preserve">Recovery Point Objective — the maximum acceptable data loss measured in time</w:t>
            </w:r>
          </w:p>
        </w:tc>
      </w:tr>
      <w:tr>
        <w:trPr>
          <w:cantSplit/>
        </w:trPr>
        <w:tc>
          <w:tcPr>
            <w:tcW w:type="pct" w:w="28%"/>
            <w:tcMar>
              <w:top w:type="dxa" w:w="60"/>
              <w:left w:type="dxa" w:w="120"/>
              <w:bottom w:type="dxa" w:w="60"/>
              <w:right w:type="dxa" w:w="120"/>
            </w:tcMar>
          </w:tcPr>
          <w:p>
            <w:r>
              <w:rPr>
                <w:rFonts w:ascii="Times New Roman"/>
                <w:b w:val="false"/>
                <w:bCs w:val="false"/>
                <w:color w:val="182030"/>
                <w:sz w:val="21"/>
                <w:szCs w:val="21"/>
              </w:rPr>
              <w:t xml:space="preserve">RTO</w:t>
            </w:r>
          </w:p>
        </w:tc>
        <w:tc>
          <w:tcPr>
            <w:tcW w:type="pct" w:w="72%"/>
            <w:tcMar>
              <w:top w:type="dxa" w:w="60"/>
              <w:left w:type="dxa" w:w="120"/>
              <w:bottom w:type="dxa" w:w="60"/>
              <w:right w:type="dxa" w:w="120"/>
            </w:tcMar>
          </w:tcPr>
          <w:p>
            <w:r>
              <w:rPr>
                <w:rFonts w:ascii="Times New Roman"/>
                <w:b w:val="false"/>
                <w:bCs w:val="false"/>
                <w:color w:val="182030"/>
                <w:sz w:val="21"/>
                <w:szCs w:val="21"/>
              </w:rPr>
              <w:t xml:space="preserve">Recovery Time Objective — the maximum acceptable system downtime after a failure</w:t>
            </w:r>
          </w:p>
        </w:tc>
      </w:tr>
      <w:tr>
        <w:trPr>
          <w:cantSplit/>
        </w:trPr>
        <w:tc>
          <w:tcPr>
            <w:tcW w:type="pct" w:w="28%"/>
            <w:shd w:fill="F2F4F6" w:val="clear"/>
            <w:tcMar>
              <w:top w:type="dxa" w:w="60"/>
              <w:left w:type="dxa" w:w="120"/>
              <w:bottom w:type="dxa" w:w="60"/>
              <w:right w:type="dxa" w:w="120"/>
            </w:tcMar>
          </w:tcPr>
          <w:p>
            <w:r>
              <w:rPr>
                <w:rFonts w:ascii="Times New Roman"/>
                <w:b w:val="false"/>
                <w:bCs w:val="false"/>
                <w:color w:val="182030"/>
                <w:sz w:val="21"/>
                <w:szCs w:val="21"/>
              </w:rPr>
              <w:t xml:space="preserve">AZN</w:t>
            </w:r>
          </w:p>
        </w:tc>
        <w:tc>
          <w:tcPr>
            <w:tcW w:type="pct" w:w="72%"/>
            <w:shd w:fill="F2F4F6" w:val="clear"/>
            <w:tcMar>
              <w:top w:type="dxa" w:w="60"/>
              <w:left w:type="dxa" w:w="120"/>
              <w:bottom w:type="dxa" w:w="60"/>
              <w:right w:type="dxa" w:w="120"/>
            </w:tcMar>
          </w:tcPr>
          <w:p>
            <w:r>
              <w:rPr>
                <w:rFonts w:ascii="Times New Roman"/>
                <w:b w:val="false"/>
                <w:bCs w:val="false"/>
                <w:color w:val="182030"/>
                <w:sz w:val="21"/>
                <w:szCs w:val="21"/>
              </w:rPr>
              <w:t xml:space="preserve">Azerbaijani Manat — the official currency of the Republic of Azerbaijan</w:t>
            </w:r>
          </w:p>
        </w:tc>
      </w:tr>
      <w:tr>
        <w:trPr>
          <w:cantSplit/>
        </w:trPr>
        <w:tc>
          <w:tcPr>
            <w:tcW w:type="pct" w:w="28%"/>
            <w:tcMar>
              <w:top w:type="dxa" w:w="60"/>
              <w:left w:type="dxa" w:w="120"/>
              <w:bottom w:type="dxa" w:w="60"/>
              <w:right w:type="dxa" w:w="120"/>
            </w:tcMar>
          </w:tcPr>
          <w:p>
            <w:r>
              <w:rPr>
                <w:rFonts w:ascii="Times New Roman"/>
                <w:b w:val="false"/>
                <w:bCs w:val="false"/>
                <w:color w:val="182030"/>
                <w:sz w:val="21"/>
                <w:szCs w:val="21"/>
              </w:rPr>
              <w:t xml:space="preserve">WCAG</w:t>
            </w:r>
          </w:p>
        </w:tc>
        <w:tc>
          <w:tcPr>
            <w:tcW w:type="pct" w:w="72%"/>
            <w:tcMar>
              <w:top w:type="dxa" w:w="60"/>
              <w:left w:type="dxa" w:w="120"/>
              <w:bottom w:type="dxa" w:w="60"/>
              <w:right w:type="dxa" w:w="120"/>
            </w:tcMar>
          </w:tcPr>
          <w:p>
            <w:r>
              <w:rPr>
                <w:rFonts w:ascii="Times New Roman"/>
                <w:b w:val="false"/>
                <w:bCs w:val="false"/>
                <w:color w:val="182030"/>
                <w:sz w:val="21"/>
                <w:szCs w:val="21"/>
              </w:rPr>
              <w:t xml:space="preserve">Web Content Accessibility Guidelines — international standards for web accessibility</w:t>
            </w:r>
          </w:p>
        </w:tc>
      </w:tr>
      <w:tr>
        <w:trPr>
          <w:cantSplit/>
        </w:trPr>
        <w:tc>
          <w:tcPr>
            <w:tcW w:type="pct" w:w="28%"/>
            <w:shd w:fill="F2F4F6" w:val="clear"/>
            <w:tcMar>
              <w:top w:type="dxa" w:w="60"/>
              <w:left w:type="dxa" w:w="120"/>
              <w:bottom w:type="dxa" w:w="60"/>
              <w:right w:type="dxa" w:w="120"/>
            </w:tcMar>
          </w:tcPr>
          <w:p>
            <w:r>
              <w:rPr>
                <w:rFonts w:ascii="Times New Roman"/>
                <w:b w:val="false"/>
                <w:bCs w:val="false"/>
                <w:color w:val="182030"/>
                <w:sz w:val="21"/>
                <w:szCs w:val="21"/>
              </w:rPr>
              <w:t xml:space="preserve">API</w:t>
            </w:r>
          </w:p>
        </w:tc>
        <w:tc>
          <w:tcPr>
            <w:tcW w:type="pct" w:w="72%"/>
            <w:shd w:fill="F2F4F6" w:val="clear"/>
            <w:tcMar>
              <w:top w:type="dxa" w:w="60"/>
              <w:left w:type="dxa" w:w="120"/>
              <w:bottom w:type="dxa" w:w="60"/>
              <w:right w:type="dxa" w:w="120"/>
            </w:tcMar>
          </w:tcPr>
          <w:p>
            <w:r>
              <w:rPr>
                <w:rFonts w:ascii="Times New Roman"/>
                <w:b w:val="false"/>
                <w:bCs w:val="false"/>
                <w:color w:val="182030"/>
                <w:sz w:val="21"/>
                <w:szCs w:val="21"/>
              </w:rPr>
              <w:t xml:space="preserve">Application Programming Interface — a set of protocols for building and integrating software</w:t>
            </w:r>
          </w:p>
        </w:tc>
      </w:tr>
    </w:tbl>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88888"/>
        <w:sz w:val="18"/>
        <w:szCs w:val="18"/>
      </w:rPr>
      <w:t xml:space="preserve">Kontakt Home — BRD: Product Return Process Digitization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88888"/>
        <w:sz w:val="18"/>
        <w:szCs w:val="18"/>
      </w:rPr>
      <w:t xml:space="preserve">Kontakt Home — BRD: Product Return Process Digitization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Times New Roman"/>
      <w:b/>
      <w:bCs/>
      <w:color w:val="0B1C2C"/>
      <w:sz w:val="32"/>
      <w:szCs w:val="32"/>
    </w:rPr>
  </w:style>
  <w:style w:type="paragraph" w:styleId="Heading2">
    <w:name w:val="Heading 2"/>
    <w:basedOn w:val="Normal"/>
    <w:next w:val="Normal"/>
    <w:qFormat/>
    <w:pPr>
      <w:spacing w:after="150" w:before="300" w:line="312"/>
      <w:outlineLvl w:val="1"/>
    </w:pPr>
    <w:rPr>
      <w:rFonts w:ascii="Times New Roman"/>
      <w:b/>
      <w:bCs/>
      <w:color w:val="0B1C2C"/>
      <w:sz w:val="28"/>
      <w:szCs w:val="28"/>
    </w:rPr>
  </w:style>
  <w:style w:type="paragraph" w:styleId="Heading3">
    <w:name w:val="Heading 3"/>
    <w:basedOn w:val="Normal"/>
    <w:next w:val="Normal"/>
    <w:qFormat/>
    <w:pPr>
      <w:spacing w:after="120" w:before="240" w:line="312"/>
      <w:outlineLvl w:val="2"/>
    </w:pPr>
    <w:rPr>
      <w:rFonts w:ascii="Times New Roman"/>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2026-04-26T04:31:42.269Z</dcterms:created>
  <dcterms:modified xsi:type="dcterms:W3CDTF">2026-04-26T04:31:42.269Z</dcterms:modified>
</cp:coreProperties>
</file>

<file path=docProps/custom.xml><?xml version="1.0" encoding="utf-8"?>
<Properties xmlns="http://schemas.openxmlformats.org/officeDocument/2006/custom-properties" xmlns:vt="http://schemas.openxmlformats.org/officeDocument/2006/docPropsVTypes"/>
</file>