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Calibri" w:hAnsi="Calibri"/>
          <w:b/>
          <w:color w:val="005A9C"/>
          <w:sz w:val="40"/>
        </w:rPr>
        <w:t>STATE EMPLOYMENT AGENCY</w:t>
      </w:r>
    </w:p>
    <w:p>
      <w:pPr>
        <w:spacing w:after="400"/>
        <w:jc w:val="center"/>
      </w:pPr>
      <w:r>
        <w:rPr>
          <w:rFonts w:ascii="Calibri" w:hAnsi="Calibri"/>
          <w:b/>
          <w:color w:val="212529"/>
          <w:sz w:val="56"/>
        </w:rPr>
        <w:t>Terms of Reference (ToR)</w:t>
      </w:r>
    </w:p>
    <w:p>
      <w:pPr>
        <w:spacing w:after="600"/>
        <w:jc w:val="center"/>
      </w:pPr>
      <w:r>
        <w:rPr>
          <w:rFonts w:ascii="Calibri" w:hAnsi="Calibri"/>
          <w:color w:val="595959"/>
          <w:sz w:val="28"/>
        </w:rPr>
        <w:t>Labour and Employment Subsystem (LMAS)</w:t>
        <w:br/>
        <w:t>Project Scope, Objectives and Deliverables</w:t>
      </w:r>
    </w:p>
    <w:tbl>
      <w:tblPr>
        <w:tblW w:type="auto" w:w="0"/>
        <w:jc w:val="center"/>
        <w:tblLook w:firstColumn="1" w:firstRow="1" w:lastColumn="0" w:lastRow="0" w:noHBand="0" w:noVBand="1" w:val="04A0"/>
      </w:tblPr>
      <w:tblGrid>
        <w:gridCol w:w="4561"/>
        <w:gridCol w:w="4561"/>
      </w:tblGrid>
      <w:tr>
        <w:tc>
          <w:tcPr>
            <w:tcW w:type="dxa" w:w="4561"/>
          </w:tcPr>
          <w:p>
            <w:r>
              <w:rPr>
                <w:rFonts w:ascii="Calibri" w:hAnsi="Calibri"/>
                <w:b/>
                <w:color w:val="212529"/>
                <w:sz w:val="22"/>
              </w:rPr>
              <w:t>Document ID</w:t>
            </w:r>
          </w:p>
        </w:tc>
        <w:tc>
          <w:tcPr>
            <w:tcW w:type="dxa" w:w="4561"/>
          </w:tcPr>
          <w:p>
            <w:r>
              <w:rPr>
                <w:rFonts w:ascii="Calibri" w:hAnsi="Calibri"/>
                <w:color w:val="212529"/>
                <w:sz w:val="22"/>
              </w:rPr>
              <w:t>ToR-LMAS-2026-001</w:t>
            </w:r>
          </w:p>
        </w:tc>
      </w:tr>
      <w:tr>
        <w:tc>
          <w:tcPr>
            <w:tcW w:type="dxa" w:w="4561"/>
          </w:tcPr>
          <w:p>
            <w:r>
              <w:rPr>
                <w:rFonts w:ascii="Calibri" w:hAnsi="Calibri"/>
                <w:b/>
                <w:color w:val="212529"/>
                <w:sz w:val="22"/>
              </w:rPr>
              <w:t>Version</w:t>
            </w:r>
          </w:p>
        </w:tc>
        <w:tc>
          <w:tcPr>
            <w:tcW w:type="dxa" w:w="4561"/>
          </w:tcPr>
          <w:p>
            <w:r>
              <w:rPr>
                <w:rFonts w:ascii="Calibri" w:hAnsi="Calibri"/>
                <w:color w:val="212529"/>
                <w:sz w:val="22"/>
              </w:rPr>
              <w:t>1.0</w:t>
            </w:r>
          </w:p>
        </w:tc>
      </w:tr>
      <w:tr>
        <w:tc>
          <w:tcPr>
            <w:tcW w:type="dxa" w:w="4561"/>
          </w:tcPr>
          <w:p>
            <w:r>
              <w:rPr>
                <w:rFonts w:ascii="Calibri" w:hAnsi="Calibri"/>
                <w:b/>
                <w:color w:val="212529"/>
                <w:sz w:val="22"/>
              </w:rPr>
              <w:t>Date</w:t>
            </w:r>
          </w:p>
        </w:tc>
        <w:tc>
          <w:tcPr>
            <w:tcW w:type="dxa" w:w="4561"/>
          </w:tcPr>
          <w:p>
            <w:r>
              <w:rPr>
                <w:rFonts w:ascii="Calibri" w:hAnsi="Calibri"/>
                <w:color w:val="212529"/>
                <w:sz w:val="22"/>
              </w:rPr>
              <w:t>May 2026</w:t>
            </w:r>
          </w:p>
        </w:tc>
      </w:tr>
      <w:tr>
        <w:tc>
          <w:tcPr>
            <w:tcW w:type="dxa" w:w="4561"/>
          </w:tcPr>
          <w:p>
            <w:r>
              <w:rPr>
                <w:rFonts w:ascii="Calibri" w:hAnsi="Calibri"/>
                <w:b/>
                <w:color w:val="212529"/>
                <w:sz w:val="22"/>
              </w:rPr>
              <w:t>Author</w:t>
            </w:r>
          </w:p>
        </w:tc>
        <w:tc>
          <w:tcPr>
            <w:tcW w:type="dxa" w:w="4561"/>
          </w:tcPr>
          <w:p>
            <w:r>
              <w:rPr>
                <w:rFonts w:ascii="Calibri" w:hAnsi="Calibri"/>
                <w:color w:val="212529"/>
                <w:sz w:val="22"/>
              </w:rPr>
              <w:t>Business Analysis Team</w:t>
            </w:r>
          </w:p>
        </w:tc>
      </w:tr>
      <w:tr>
        <w:tc>
          <w:tcPr>
            <w:tcW w:type="dxa" w:w="4561"/>
          </w:tcPr>
          <w:p>
            <w:r>
              <w:rPr>
                <w:rFonts w:ascii="Calibri" w:hAnsi="Calibri"/>
                <w:b/>
                <w:color w:val="212529"/>
                <w:sz w:val="22"/>
              </w:rPr>
              <w:t>Status</w:t>
            </w:r>
          </w:p>
        </w:tc>
        <w:tc>
          <w:tcPr>
            <w:tcW w:type="dxa" w:w="4561"/>
          </w:tcPr>
          <w:p>
            <w:r>
              <w:rPr>
                <w:rFonts w:ascii="Calibri" w:hAnsi="Calibri"/>
                <w:color w:val="212529"/>
                <w:sz w:val="22"/>
              </w:rPr>
              <w:t>Approved</w:t>
            </w:r>
          </w:p>
        </w:tc>
      </w:tr>
    </w:tbl>
    <w:p>
      <w:r>
        <w:br w:type="page"/>
      </w:r>
    </w:p>
    <w:p>
      <w:pPr>
        <w:pStyle w:val="Heading1"/>
      </w:pPr>
      <w:r>
        <w:rPr>
          <w:rFonts w:ascii="Calibri" w:hAnsi="Calibri"/>
          <w:color w:val="005A9C"/>
          <w:sz w:val="32"/>
        </w:rPr>
        <w:t>1. Introduction</w:t>
      </w:r>
    </w:p>
    <w:p>
      <w:pPr>
        <w:pStyle w:val="Heading2"/>
      </w:pPr>
      <w:r>
        <w:rPr>
          <w:rFonts w:ascii="Calibri" w:hAnsi="Calibri"/>
          <w:color w:val="212529"/>
          <w:sz w:val="28"/>
        </w:rPr>
        <w:t>1.1 Document Purpose</w:t>
      </w:r>
    </w:p>
    <w:p>
      <w:pPr>
        <w:spacing w:after="120" w:line="320" w:lineRule="exact"/>
        <w:jc w:val="both"/>
      </w:pPr>
      <w:r>
        <w:rPr>
          <w:rFonts w:ascii="Calibri" w:hAnsi="Calibri"/>
          <w:color w:val="212529"/>
          <w:sz w:val="22"/>
        </w:rPr>
        <w:t>This Terms of Reference (ToR) defines the scope, objectives, deliverables, timeline and governance structure for the Labour and Employment Subsystem (LMAS) project. The ToR serves as the foundational document that establishes the project boundaries and provides a shared understanding among all stakeholders about what the project will deliver, how it will be delivered and who is responsible for each component.</w:t>
      </w:r>
    </w:p>
    <w:p>
      <w:pPr>
        <w:spacing w:after="120" w:line="320" w:lineRule="exact"/>
        <w:jc w:val="both"/>
      </w:pPr>
      <w:r>
        <w:rPr>
          <w:rFonts w:ascii="Calibri" w:hAnsi="Calibri"/>
          <w:color w:val="212529"/>
          <w:sz w:val="22"/>
        </w:rPr>
        <w:t>This document is intended for the State Employment Agency management, the Innovation and Digital Development Agency, the project team and all partner organizations involved in the LMAS project. It should be read in conjunction with the Business Requirements Document (BRD) and the Service Design Document (SDD), which provide detailed business and design specifications for the project.</w:t>
      </w:r>
    </w:p>
    <w:p>
      <w:pPr>
        <w:pStyle w:val="Heading2"/>
      </w:pPr>
      <w:r>
        <w:rPr>
          <w:rFonts w:ascii="Calibri" w:hAnsi="Calibri"/>
          <w:color w:val="212529"/>
          <w:sz w:val="28"/>
        </w:rPr>
        <w:t>1.2 Background</w:t>
      </w:r>
    </w:p>
    <w:p>
      <w:pPr>
        <w:spacing w:after="120" w:line="320" w:lineRule="exact"/>
        <w:jc w:val="both"/>
      </w:pPr>
      <w:r>
        <w:rPr>
          <w:rFonts w:ascii="Calibri" w:hAnsi="Calibri"/>
          <w:color w:val="212529"/>
          <w:sz w:val="22"/>
        </w:rPr>
        <w:t>The State Employment Agency currently provides employment services through a network of regional offices across Azerbaijan. Citizens who need employment-related services such as unemployment registration, job search assistance or labor contract management must visit these offices in person. The current process is paper-based, time-consuming and limits accessibility for citizens outside of major cities.</w:t>
      </w:r>
    </w:p>
    <w:p>
      <w:pPr>
        <w:spacing w:after="120" w:line="320" w:lineRule="exact"/>
        <w:jc w:val="both"/>
      </w:pPr>
      <w:r>
        <w:rPr>
          <w:rFonts w:ascii="Calibri" w:hAnsi="Calibri"/>
          <w:color w:val="212529"/>
          <w:sz w:val="22"/>
        </w:rPr>
        <w:t>In alignment with the national digital government transformation strategy led by the Innovation and Digital Development Agency, the State Employment Agency has initiated the LMAS project to digitize its core employment services. The project aims to create a digital platform that enables citizens to access employment services through online channels, reduces processing time and improves overall service quality.</w:t>
      </w:r>
    </w:p>
    <w:p>
      <w:pPr>
        <w:pStyle w:val="Heading2"/>
      </w:pPr>
      <w:r>
        <w:rPr>
          <w:rFonts w:ascii="Calibri" w:hAnsi="Calibri"/>
          <w:color w:val="212529"/>
          <w:sz w:val="28"/>
        </w:rPr>
        <w:t>1.3 Definitions and Abbreviations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Abbreviation</w:t>
            </w:r>
          </w:p>
        </w:tc>
        <w:tc>
          <w:tcPr>
            <w:tcW w:type="dxa" w:w="4561"/>
            <w:shd w:fill="005A9C" w:val="clear"/>
          </w:tcPr>
          <w:p>
            <w:r/>
            <w:r>
              <w:rPr>
                <w:rFonts w:ascii="Calibri" w:hAnsi="Calibri"/>
                <w:b/>
                <w:color w:val="FFFFFF"/>
                <w:sz w:val="20"/>
              </w:rPr>
              <w:t>Definition</w:t>
            </w:r>
          </w:p>
        </w:tc>
      </w:tr>
      <w:tr>
        <w:tc>
          <w:tcPr>
            <w:tcW w:type="dxa" w:w="4561"/>
          </w:tcPr>
          <w:p>
            <w:r/>
            <w:r>
              <w:rPr>
                <w:rFonts w:ascii="Calibri" w:hAnsi="Calibri"/>
                <w:color w:val="212529"/>
                <w:sz w:val="20"/>
              </w:rPr>
              <w:t>ToR</w:t>
            </w:r>
          </w:p>
        </w:tc>
        <w:tc>
          <w:tcPr>
            <w:tcW w:type="dxa" w:w="4561"/>
          </w:tcPr>
          <w:p>
            <w:r/>
            <w:r>
              <w:rPr>
                <w:rFonts w:ascii="Calibri" w:hAnsi="Calibri"/>
                <w:color w:val="212529"/>
                <w:sz w:val="20"/>
              </w:rPr>
              <w:t>Terms of Reference</w:t>
            </w:r>
          </w:p>
        </w:tc>
      </w:tr>
      <w:tr>
        <w:tc>
          <w:tcPr>
            <w:tcW w:type="dxa" w:w="4561"/>
          </w:tcPr>
          <w:p>
            <w:r/>
            <w:r>
              <w:rPr>
                <w:rFonts w:ascii="Calibri" w:hAnsi="Calibri"/>
                <w:color w:val="212529"/>
                <w:sz w:val="20"/>
              </w:rPr>
              <w:t>LMAS</w:t>
            </w:r>
          </w:p>
        </w:tc>
        <w:tc>
          <w:tcPr>
            <w:tcW w:type="dxa" w:w="4561"/>
          </w:tcPr>
          <w:p>
            <w:r/>
            <w:r>
              <w:rPr>
                <w:rFonts w:ascii="Calibri" w:hAnsi="Calibri"/>
                <w:color w:val="212529"/>
                <w:sz w:val="20"/>
              </w:rPr>
              <w:t>Labour and Employment Subsystem</w:t>
            </w:r>
          </w:p>
        </w:tc>
      </w:tr>
      <w:tr>
        <w:tc>
          <w:tcPr>
            <w:tcW w:type="dxa" w:w="4561"/>
          </w:tcPr>
          <w:p>
            <w:r/>
            <w:r>
              <w:rPr>
                <w:rFonts w:ascii="Calibri" w:hAnsi="Calibri"/>
                <w:color w:val="212529"/>
                <w:sz w:val="20"/>
              </w:rPr>
              <w:t>BA</w:t>
            </w:r>
          </w:p>
        </w:tc>
        <w:tc>
          <w:tcPr>
            <w:tcW w:type="dxa" w:w="4561"/>
          </w:tcPr>
          <w:p>
            <w:r/>
            <w:r>
              <w:rPr>
                <w:rFonts w:ascii="Calibri" w:hAnsi="Calibri"/>
                <w:color w:val="212529"/>
                <w:sz w:val="20"/>
              </w:rPr>
              <w:t>Business Analyst</w:t>
            </w:r>
          </w:p>
        </w:tc>
      </w:tr>
      <w:tr>
        <w:tc>
          <w:tcPr>
            <w:tcW w:type="dxa" w:w="4561"/>
          </w:tcPr>
          <w:p>
            <w:r/>
            <w:r>
              <w:rPr>
                <w:rFonts w:ascii="Calibri" w:hAnsi="Calibri"/>
                <w:color w:val="212529"/>
                <w:sz w:val="20"/>
              </w:rPr>
              <w:t>BRD</w:t>
            </w:r>
          </w:p>
        </w:tc>
        <w:tc>
          <w:tcPr>
            <w:tcW w:type="dxa" w:w="4561"/>
          </w:tcPr>
          <w:p>
            <w:r/>
            <w:r>
              <w:rPr>
                <w:rFonts w:ascii="Calibri" w:hAnsi="Calibri"/>
                <w:color w:val="212529"/>
                <w:sz w:val="20"/>
              </w:rPr>
              <w:t>Business Requirements Document</w:t>
            </w:r>
          </w:p>
        </w:tc>
      </w:tr>
      <w:tr>
        <w:tc>
          <w:tcPr>
            <w:tcW w:type="dxa" w:w="4561"/>
          </w:tcPr>
          <w:p>
            <w:r/>
            <w:r>
              <w:rPr>
                <w:rFonts w:ascii="Calibri" w:hAnsi="Calibri"/>
                <w:color w:val="212529"/>
                <w:sz w:val="20"/>
              </w:rPr>
              <w:t>FRD</w:t>
            </w:r>
          </w:p>
        </w:tc>
        <w:tc>
          <w:tcPr>
            <w:tcW w:type="dxa" w:w="4561"/>
          </w:tcPr>
          <w:p>
            <w:r/>
            <w:r>
              <w:rPr>
                <w:rFonts w:ascii="Calibri" w:hAnsi="Calibri"/>
                <w:color w:val="212529"/>
                <w:sz w:val="20"/>
              </w:rPr>
              <w:t>Functional Requirements Document</w:t>
            </w:r>
          </w:p>
        </w:tc>
      </w:tr>
      <w:tr>
        <w:tc>
          <w:tcPr>
            <w:tcW w:type="dxa" w:w="4561"/>
          </w:tcPr>
          <w:p>
            <w:r/>
            <w:r>
              <w:rPr>
                <w:rFonts w:ascii="Calibri" w:hAnsi="Calibri"/>
                <w:color w:val="212529"/>
                <w:sz w:val="20"/>
              </w:rPr>
              <w:t>SRS</w:t>
            </w:r>
          </w:p>
        </w:tc>
        <w:tc>
          <w:tcPr>
            <w:tcW w:type="dxa" w:w="4561"/>
          </w:tcPr>
          <w:p>
            <w:r/>
            <w:r>
              <w:rPr>
                <w:rFonts w:ascii="Calibri" w:hAnsi="Calibri"/>
                <w:color w:val="212529"/>
                <w:sz w:val="20"/>
              </w:rPr>
              <w:t>Software Requirements Specification</w:t>
            </w:r>
          </w:p>
        </w:tc>
      </w:tr>
      <w:tr>
        <w:tc>
          <w:tcPr>
            <w:tcW w:type="dxa" w:w="4561"/>
          </w:tcPr>
          <w:p>
            <w:r/>
            <w:r>
              <w:rPr>
                <w:rFonts w:ascii="Calibri" w:hAnsi="Calibri"/>
                <w:color w:val="212529"/>
                <w:sz w:val="20"/>
              </w:rPr>
              <w:t>SDD</w:t>
            </w:r>
          </w:p>
        </w:tc>
        <w:tc>
          <w:tcPr>
            <w:tcW w:type="dxa" w:w="4561"/>
          </w:tcPr>
          <w:p>
            <w:r/>
            <w:r>
              <w:rPr>
                <w:rFonts w:ascii="Calibri" w:hAnsi="Calibri"/>
                <w:color w:val="212529"/>
                <w:sz w:val="20"/>
              </w:rPr>
              <w:t>Service Design Document</w:t>
            </w:r>
          </w:p>
        </w:tc>
      </w:tr>
      <w:tr>
        <w:tc>
          <w:tcPr>
            <w:tcW w:type="dxa" w:w="4561"/>
          </w:tcPr>
          <w:p>
            <w:r/>
            <w:r>
              <w:rPr>
                <w:rFonts w:ascii="Calibri" w:hAnsi="Calibri"/>
                <w:color w:val="212529"/>
                <w:sz w:val="20"/>
              </w:rPr>
              <w:t>SLA</w:t>
            </w:r>
          </w:p>
        </w:tc>
        <w:tc>
          <w:tcPr>
            <w:tcW w:type="dxa" w:w="4561"/>
          </w:tcPr>
          <w:p>
            <w:r/>
            <w:r>
              <w:rPr>
                <w:rFonts w:ascii="Calibri" w:hAnsi="Calibri"/>
                <w:color w:val="212529"/>
                <w:sz w:val="20"/>
              </w:rPr>
              <w:t>Service Level Agreement</w:t>
            </w:r>
          </w:p>
        </w:tc>
      </w:tr>
      <w:tr>
        <w:tc>
          <w:tcPr>
            <w:tcW w:type="dxa" w:w="4561"/>
          </w:tcPr>
          <w:p>
            <w:r/>
            <w:r>
              <w:rPr>
                <w:rFonts w:ascii="Calibri" w:hAnsi="Calibri"/>
                <w:color w:val="212529"/>
                <w:sz w:val="20"/>
              </w:rPr>
              <w:t>KPI</w:t>
            </w:r>
          </w:p>
        </w:tc>
        <w:tc>
          <w:tcPr>
            <w:tcW w:type="dxa" w:w="4561"/>
          </w:tcPr>
          <w:p>
            <w:r/>
            <w:r>
              <w:rPr>
                <w:rFonts w:ascii="Calibri" w:hAnsi="Calibri"/>
                <w:color w:val="212529"/>
                <w:sz w:val="20"/>
              </w:rPr>
              <w:t>Key Performance Indicator</w:t>
            </w:r>
          </w:p>
        </w:tc>
      </w:tr>
      <w:tr>
        <w:tc>
          <w:tcPr>
            <w:tcW w:type="dxa" w:w="4561"/>
          </w:tcPr>
          <w:p>
            <w:r/>
            <w:r>
              <w:rPr>
                <w:rFonts w:ascii="Calibri" w:hAnsi="Calibri"/>
                <w:color w:val="212529"/>
                <w:sz w:val="20"/>
              </w:rPr>
              <w:t>SDLC</w:t>
            </w:r>
          </w:p>
        </w:tc>
        <w:tc>
          <w:tcPr>
            <w:tcW w:type="dxa" w:w="4561"/>
          </w:tcPr>
          <w:p>
            <w:r/>
            <w:r>
              <w:rPr>
                <w:rFonts w:ascii="Calibri" w:hAnsi="Calibri"/>
                <w:color w:val="212529"/>
                <w:sz w:val="20"/>
              </w:rPr>
              <w:t>Software Development Life Cycle</w:t>
            </w:r>
          </w:p>
        </w:tc>
      </w:tr>
      <w:tr>
        <w:tc>
          <w:tcPr>
            <w:tcW w:type="dxa" w:w="4561"/>
          </w:tcPr>
          <w:p>
            <w:r/>
            <w:r>
              <w:rPr>
                <w:rFonts w:ascii="Calibri" w:hAnsi="Calibri"/>
                <w:color w:val="212529"/>
                <w:sz w:val="20"/>
              </w:rPr>
              <w:t>UAT</w:t>
            </w:r>
          </w:p>
        </w:tc>
        <w:tc>
          <w:tcPr>
            <w:tcW w:type="dxa" w:w="4561"/>
          </w:tcPr>
          <w:p>
            <w:r/>
            <w:r>
              <w:rPr>
                <w:rFonts w:ascii="Calibri" w:hAnsi="Calibri"/>
                <w:color w:val="212529"/>
                <w:sz w:val="20"/>
              </w:rPr>
              <w:t>User Acceptance Testing</w:t>
            </w:r>
          </w:p>
        </w:tc>
      </w:tr>
      <w:tr>
        <w:tc>
          <w:tcPr>
            <w:tcW w:type="dxa" w:w="4561"/>
          </w:tcPr>
          <w:p>
            <w:r/>
            <w:r>
              <w:rPr>
                <w:rFonts w:ascii="Calibri" w:hAnsi="Calibri"/>
                <w:color w:val="212529"/>
                <w:sz w:val="20"/>
              </w:rPr>
              <w:t>GPP</w:t>
            </w:r>
          </w:p>
        </w:tc>
        <w:tc>
          <w:tcPr>
            <w:tcW w:type="dxa" w:w="4561"/>
          </w:tcPr>
          <w:p>
            <w:r/>
            <w:r>
              <w:rPr>
                <w:rFonts w:ascii="Calibri" w:hAnsi="Calibri"/>
                <w:color w:val="212529"/>
                <w:sz w:val="20"/>
              </w:rPr>
              <w:t>Government Payment Portal</w:t>
            </w:r>
          </w:p>
        </w:tc>
      </w:tr>
      <w:tr>
        <w:tc>
          <w:tcPr>
            <w:tcW w:type="dxa" w:w="4561"/>
          </w:tcPr>
          <w:p>
            <w:r/>
            <w:r>
              <w:rPr>
                <w:rFonts w:ascii="Calibri" w:hAnsi="Calibri"/>
                <w:color w:val="212529"/>
                <w:sz w:val="20"/>
              </w:rPr>
              <w:t>SSO</w:t>
            </w:r>
          </w:p>
        </w:tc>
        <w:tc>
          <w:tcPr>
            <w:tcW w:type="dxa" w:w="4561"/>
          </w:tcPr>
          <w:p>
            <w:r/>
            <w:r>
              <w:rPr>
                <w:rFonts w:ascii="Calibri" w:hAnsi="Calibri"/>
                <w:color w:val="212529"/>
                <w:sz w:val="20"/>
              </w:rPr>
              <w:t>Single Sign-On</w:t>
            </w:r>
          </w:p>
        </w:tc>
      </w:tr>
      <w:tr>
        <w:tc>
          <w:tcPr>
            <w:tcW w:type="dxa" w:w="4561"/>
          </w:tcPr>
          <w:p>
            <w:r/>
            <w:r>
              <w:rPr>
                <w:rFonts w:ascii="Calibri" w:hAnsi="Calibri"/>
                <w:color w:val="212529"/>
                <w:sz w:val="20"/>
              </w:rPr>
              <w:t>API</w:t>
            </w:r>
          </w:p>
        </w:tc>
        <w:tc>
          <w:tcPr>
            <w:tcW w:type="dxa" w:w="4561"/>
          </w:tcPr>
          <w:p>
            <w:r/>
            <w:r>
              <w:rPr>
                <w:rFonts w:ascii="Calibri" w:hAnsi="Calibri"/>
                <w:color w:val="212529"/>
                <w:sz w:val="20"/>
              </w:rPr>
              <w:t>Application Programming Interface</w:t>
            </w:r>
          </w:p>
        </w:tc>
      </w:tr>
    </w:tbl>
    <w:p/>
    <w:p>
      <w:pPr>
        <w:pStyle w:val="Heading1"/>
      </w:pPr>
      <w:r>
        <w:rPr>
          <w:rFonts w:ascii="Calibri" w:hAnsi="Calibri"/>
          <w:color w:val="005A9C"/>
          <w:sz w:val="32"/>
        </w:rPr>
        <w:t>2. Project Objectives</w:t>
      </w:r>
    </w:p>
    <w:p>
      <w:pPr>
        <w:pStyle w:val="Heading2"/>
      </w:pPr>
      <w:r>
        <w:rPr>
          <w:rFonts w:ascii="Calibri" w:hAnsi="Calibri"/>
          <w:color w:val="212529"/>
          <w:sz w:val="28"/>
        </w:rPr>
        <w:t>2.1 Strategic Goal</w:t>
      </w:r>
    </w:p>
    <w:p>
      <w:pPr>
        <w:spacing w:after="120" w:line="320" w:lineRule="exact"/>
        <w:jc w:val="both"/>
      </w:pPr>
      <w:r>
        <w:rPr>
          <w:rFonts w:ascii="Calibri" w:hAnsi="Calibri"/>
          <w:color w:val="212529"/>
          <w:sz w:val="22"/>
        </w:rPr>
        <w:t>To transform the delivery of employment services in Azerbaijan by creating a digital platform that provides citizen-centered, life-event-based employment services through multiple digital channels, integrated with relevant government databases and aligned with national digital government standards.</w:t>
      </w:r>
    </w:p>
    <w:p>
      <w:pPr>
        <w:pStyle w:val="Heading2"/>
      </w:pPr>
      <w:r>
        <w:rPr>
          <w:rFonts w:ascii="Calibri" w:hAnsi="Calibri"/>
          <w:color w:val="212529"/>
          <w:sz w:val="28"/>
        </w:rPr>
        <w:t>2.2 Specific Objectives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ID</w:t>
            </w:r>
          </w:p>
        </w:tc>
        <w:tc>
          <w:tcPr>
            <w:tcW w:type="dxa" w:w="3041"/>
            <w:shd w:fill="005A9C" w:val="clear"/>
          </w:tcPr>
          <w:p>
            <w:r/>
            <w:r>
              <w:rPr>
                <w:rFonts w:ascii="Calibri" w:hAnsi="Calibri"/>
                <w:b/>
                <w:color w:val="FFFFFF"/>
                <w:sz w:val="20"/>
              </w:rPr>
              <w:t>Objective</w:t>
            </w:r>
          </w:p>
        </w:tc>
        <w:tc>
          <w:tcPr>
            <w:tcW w:type="dxa" w:w="3041"/>
            <w:shd w:fill="005A9C" w:val="clear"/>
          </w:tcPr>
          <w:p>
            <w:r/>
            <w:r>
              <w:rPr>
                <w:rFonts w:ascii="Calibri" w:hAnsi="Calibri"/>
                <w:b/>
                <w:color w:val="FFFFFF"/>
                <w:sz w:val="20"/>
              </w:rPr>
              <w:t>Description</w:t>
            </w:r>
          </w:p>
        </w:tc>
      </w:tr>
      <w:tr>
        <w:tc>
          <w:tcPr>
            <w:tcW w:type="dxa" w:w="3041"/>
          </w:tcPr>
          <w:p>
            <w:r/>
            <w:r>
              <w:rPr>
                <w:rFonts w:ascii="Calibri" w:hAnsi="Calibri"/>
                <w:color w:val="212529"/>
                <w:sz w:val="20"/>
              </w:rPr>
              <w:t>OBJ-01</w:t>
            </w:r>
          </w:p>
        </w:tc>
        <w:tc>
          <w:tcPr>
            <w:tcW w:type="dxa" w:w="3041"/>
          </w:tcPr>
          <w:p>
            <w:r/>
            <w:r>
              <w:rPr>
                <w:rFonts w:ascii="Calibri" w:hAnsi="Calibri"/>
                <w:color w:val="212529"/>
                <w:sz w:val="20"/>
              </w:rPr>
              <w:t>Digital service delivery</w:t>
            </w:r>
          </w:p>
        </w:tc>
        <w:tc>
          <w:tcPr>
            <w:tcW w:type="dxa" w:w="3041"/>
          </w:tcPr>
          <w:p>
            <w:r/>
            <w:r>
              <w:rPr>
                <w:rFonts w:ascii="Calibri" w:hAnsi="Calibri"/>
                <w:color w:val="212529"/>
                <w:sz w:val="20"/>
              </w:rPr>
              <w:t>Enable citizens to submit employment service applications through digital channels (Telegram bot, web portal), reducing the need for physical office visits</w:t>
            </w:r>
          </w:p>
        </w:tc>
      </w:tr>
      <w:tr>
        <w:tc>
          <w:tcPr>
            <w:tcW w:type="dxa" w:w="3041"/>
          </w:tcPr>
          <w:p>
            <w:r/>
            <w:r>
              <w:rPr>
                <w:rFonts w:ascii="Calibri" w:hAnsi="Calibri"/>
                <w:color w:val="212529"/>
                <w:sz w:val="20"/>
              </w:rPr>
              <w:t>OBJ-02</w:t>
            </w:r>
          </w:p>
        </w:tc>
        <w:tc>
          <w:tcPr>
            <w:tcW w:type="dxa" w:w="3041"/>
          </w:tcPr>
          <w:p>
            <w:r/>
            <w:r>
              <w:rPr>
                <w:rFonts w:ascii="Calibri" w:hAnsi="Calibri"/>
                <w:color w:val="212529"/>
                <w:sz w:val="20"/>
              </w:rPr>
              <w:t>Process digitization</w:t>
            </w:r>
          </w:p>
        </w:tc>
        <w:tc>
          <w:tcPr>
            <w:tcW w:type="dxa" w:w="3041"/>
          </w:tcPr>
          <w:p>
            <w:r/>
            <w:r>
              <w:rPr>
                <w:rFonts w:ascii="Calibri" w:hAnsi="Calibri"/>
                <w:color w:val="212529"/>
                <w:sz w:val="20"/>
              </w:rPr>
              <w:t>Digitize the end-to-end employment service process from application submission to result delivery, replacing the current paper-based workflow</w:t>
            </w:r>
          </w:p>
        </w:tc>
      </w:tr>
      <w:tr>
        <w:tc>
          <w:tcPr>
            <w:tcW w:type="dxa" w:w="3041"/>
          </w:tcPr>
          <w:p>
            <w:r/>
            <w:r>
              <w:rPr>
                <w:rFonts w:ascii="Calibri" w:hAnsi="Calibri"/>
                <w:color w:val="212529"/>
                <w:sz w:val="20"/>
              </w:rPr>
              <w:t>OBJ-03</w:t>
            </w:r>
          </w:p>
        </w:tc>
        <w:tc>
          <w:tcPr>
            <w:tcW w:type="dxa" w:w="3041"/>
          </w:tcPr>
          <w:p>
            <w:r/>
            <w:r>
              <w:rPr>
                <w:rFonts w:ascii="Calibri" w:hAnsi="Calibri"/>
                <w:color w:val="212529"/>
                <w:sz w:val="20"/>
              </w:rPr>
              <w:t>Multi-agency integration</w:t>
            </w:r>
          </w:p>
        </w:tc>
        <w:tc>
          <w:tcPr>
            <w:tcW w:type="dxa" w:w="3041"/>
          </w:tcPr>
          <w:p>
            <w:r/>
            <w:r>
              <w:rPr>
                <w:rFonts w:ascii="Calibri" w:hAnsi="Calibri"/>
                <w:color w:val="212529"/>
                <w:sz w:val="20"/>
              </w:rPr>
              <w:t>Establish data exchange connections with 5+ government organizations (Social Protection Fund, Ministry of Education, Ministry of Labour) to enable automatic data verification</w:t>
            </w:r>
          </w:p>
        </w:tc>
      </w:tr>
      <w:tr>
        <w:tc>
          <w:tcPr>
            <w:tcW w:type="dxa" w:w="3041"/>
          </w:tcPr>
          <w:p>
            <w:r/>
            <w:r>
              <w:rPr>
                <w:rFonts w:ascii="Calibri" w:hAnsi="Calibri"/>
                <w:color w:val="212529"/>
                <w:sz w:val="20"/>
              </w:rPr>
              <w:t>OBJ-04</w:t>
            </w:r>
          </w:p>
        </w:tc>
        <w:tc>
          <w:tcPr>
            <w:tcW w:type="dxa" w:w="3041"/>
          </w:tcPr>
          <w:p>
            <w:r/>
            <w:r>
              <w:rPr>
                <w:rFonts w:ascii="Calibri" w:hAnsi="Calibri"/>
                <w:color w:val="212529"/>
                <w:sz w:val="20"/>
              </w:rPr>
              <w:t>Real-time monitoring</w:t>
            </w:r>
          </w:p>
        </w:tc>
        <w:tc>
          <w:tcPr>
            <w:tcW w:type="dxa" w:w="3041"/>
          </w:tcPr>
          <w:p>
            <w:r/>
            <w:r>
              <w:rPr>
                <w:rFonts w:ascii="Calibri" w:hAnsi="Calibri"/>
                <w:color w:val="212529"/>
                <w:sz w:val="20"/>
              </w:rPr>
              <w:t>Build a management dashboard that tracks application volumes, processing times, SLA compliance and citizen satisfaction in real time</w:t>
            </w:r>
          </w:p>
        </w:tc>
      </w:tr>
      <w:tr>
        <w:tc>
          <w:tcPr>
            <w:tcW w:type="dxa" w:w="3041"/>
          </w:tcPr>
          <w:p>
            <w:r/>
            <w:r>
              <w:rPr>
                <w:rFonts w:ascii="Calibri" w:hAnsi="Calibri"/>
                <w:color w:val="212529"/>
                <w:sz w:val="20"/>
              </w:rPr>
              <w:t>OBJ-05</w:t>
            </w:r>
          </w:p>
        </w:tc>
        <w:tc>
          <w:tcPr>
            <w:tcW w:type="dxa" w:w="3041"/>
          </w:tcPr>
          <w:p>
            <w:r/>
            <w:r>
              <w:rPr>
                <w:rFonts w:ascii="Calibri" w:hAnsi="Calibri"/>
                <w:color w:val="212529"/>
                <w:sz w:val="20"/>
              </w:rPr>
              <w:t>Processing efficiency</w:t>
            </w:r>
          </w:p>
        </w:tc>
        <w:tc>
          <w:tcPr>
            <w:tcW w:type="dxa" w:w="3041"/>
          </w:tcPr>
          <w:p>
            <w:r/>
            <w:r>
              <w:rPr>
                <w:rFonts w:ascii="Calibri" w:hAnsi="Calibri"/>
                <w:color w:val="212529"/>
                <w:sz w:val="20"/>
              </w:rPr>
              <w:t>Reduce average service processing time from 14 calendar days to 5 business days</w:t>
            </w:r>
          </w:p>
        </w:tc>
      </w:tr>
      <w:tr>
        <w:tc>
          <w:tcPr>
            <w:tcW w:type="dxa" w:w="3041"/>
          </w:tcPr>
          <w:p>
            <w:r/>
            <w:r>
              <w:rPr>
                <w:rFonts w:ascii="Calibri" w:hAnsi="Calibri"/>
                <w:color w:val="212529"/>
                <w:sz w:val="20"/>
              </w:rPr>
              <w:t>OBJ-06</w:t>
            </w:r>
          </w:p>
        </w:tc>
        <w:tc>
          <w:tcPr>
            <w:tcW w:type="dxa" w:w="3041"/>
          </w:tcPr>
          <w:p>
            <w:r/>
            <w:r>
              <w:rPr>
                <w:rFonts w:ascii="Calibri" w:hAnsi="Calibri"/>
                <w:color w:val="212529"/>
                <w:sz w:val="20"/>
              </w:rPr>
              <w:t>Citizen experience</w:t>
            </w:r>
          </w:p>
        </w:tc>
        <w:tc>
          <w:tcPr>
            <w:tcW w:type="dxa" w:w="3041"/>
          </w:tcPr>
          <w:p>
            <w:r/>
            <w:r>
              <w:rPr>
                <w:rFonts w:ascii="Calibri" w:hAnsi="Calibri"/>
                <w:color w:val="212529"/>
                <w:sz w:val="20"/>
              </w:rPr>
              <w:t>Achieve citizen satisfaction score of 4.0 or higher (out of 5.0) within the first year of operation</w:t>
            </w:r>
          </w:p>
        </w:tc>
      </w:tr>
      <w:tr>
        <w:tc>
          <w:tcPr>
            <w:tcW w:type="dxa" w:w="3041"/>
          </w:tcPr>
          <w:p>
            <w:r/>
            <w:r>
              <w:rPr>
                <w:rFonts w:ascii="Calibri" w:hAnsi="Calibri"/>
                <w:color w:val="212529"/>
                <w:sz w:val="20"/>
              </w:rPr>
              <w:t>OBJ-07</w:t>
            </w:r>
          </w:p>
        </w:tc>
        <w:tc>
          <w:tcPr>
            <w:tcW w:type="dxa" w:w="3041"/>
          </w:tcPr>
          <w:p>
            <w:r/>
            <w:r>
              <w:rPr>
                <w:rFonts w:ascii="Calibri" w:hAnsi="Calibri"/>
                <w:color w:val="212529"/>
                <w:sz w:val="20"/>
              </w:rPr>
              <w:t>Service portfolio alignment</w:t>
            </w:r>
          </w:p>
        </w:tc>
        <w:tc>
          <w:tcPr>
            <w:tcW w:type="dxa" w:w="3041"/>
          </w:tcPr>
          <w:p>
            <w:r/>
            <w:r>
              <w:rPr>
                <w:rFonts w:ascii="Calibri" w:hAnsi="Calibri"/>
                <w:color w:val="212529"/>
                <w:sz w:val="20"/>
              </w:rPr>
              <w:t>Ensure the new digital services are aligned with the existing service portfolio and compatible with the my.gov.az unified portal</w:t>
            </w:r>
          </w:p>
        </w:tc>
      </w:tr>
    </w:tbl>
    <w:p/>
    <w:p>
      <w:pPr>
        <w:pStyle w:val="Heading2"/>
      </w:pPr>
      <w:r>
        <w:rPr>
          <w:rFonts w:ascii="Calibri" w:hAnsi="Calibri"/>
          <w:color w:val="212529"/>
          <w:sz w:val="28"/>
        </w:rPr>
        <w:t>2.3 Success Criteria</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Criterion</w:t>
            </w:r>
          </w:p>
        </w:tc>
        <w:tc>
          <w:tcPr>
            <w:tcW w:type="dxa" w:w="4561"/>
            <w:shd w:fill="005A9C" w:val="clear"/>
          </w:tcPr>
          <w:p>
            <w:r/>
            <w:r>
              <w:rPr>
                <w:rFonts w:ascii="Calibri" w:hAnsi="Calibri"/>
                <w:b/>
                <w:color w:val="FFFFFF"/>
                <w:sz w:val="20"/>
              </w:rPr>
              <w:t>Target</w:t>
            </w:r>
          </w:p>
        </w:tc>
      </w:tr>
      <w:tr>
        <w:tc>
          <w:tcPr>
            <w:tcW w:type="dxa" w:w="4561"/>
          </w:tcPr>
          <w:p>
            <w:r/>
            <w:r>
              <w:rPr>
                <w:rFonts w:ascii="Calibri" w:hAnsi="Calibri"/>
                <w:color w:val="212529"/>
                <w:sz w:val="20"/>
              </w:rPr>
              <w:t>Digital adoption rate</w:t>
            </w:r>
          </w:p>
        </w:tc>
        <w:tc>
          <w:tcPr>
            <w:tcW w:type="dxa" w:w="4561"/>
          </w:tcPr>
          <w:p>
            <w:r/>
            <w:r>
              <w:rPr>
                <w:rFonts w:ascii="Calibri" w:hAnsi="Calibri"/>
                <w:color w:val="212529"/>
                <w:sz w:val="20"/>
              </w:rPr>
              <w:t>At least 60% of employment service applications submitted through digital channels within 12 months</w:t>
            </w:r>
          </w:p>
        </w:tc>
      </w:tr>
      <w:tr>
        <w:tc>
          <w:tcPr>
            <w:tcW w:type="dxa" w:w="4561"/>
          </w:tcPr>
          <w:p>
            <w:r/>
            <w:r>
              <w:rPr>
                <w:rFonts w:ascii="Calibri" w:hAnsi="Calibri"/>
                <w:color w:val="212529"/>
                <w:sz w:val="20"/>
              </w:rPr>
              <w:t>Processing time</w:t>
            </w:r>
          </w:p>
        </w:tc>
        <w:tc>
          <w:tcPr>
            <w:tcW w:type="dxa" w:w="4561"/>
          </w:tcPr>
          <w:p>
            <w:r/>
            <w:r>
              <w:rPr>
                <w:rFonts w:ascii="Calibri" w:hAnsi="Calibri"/>
                <w:color w:val="212529"/>
                <w:sz w:val="20"/>
              </w:rPr>
              <w:t>Average processing time reduced to 5 business days or less</w:t>
            </w:r>
          </w:p>
        </w:tc>
      </w:tr>
      <w:tr>
        <w:tc>
          <w:tcPr>
            <w:tcW w:type="dxa" w:w="4561"/>
          </w:tcPr>
          <w:p>
            <w:r/>
            <w:r>
              <w:rPr>
                <w:rFonts w:ascii="Calibri" w:hAnsi="Calibri"/>
                <w:color w:val="212529"/>
                <w:sz w:val="20"/>
              </w:rPr>
              <w:t>SLA compliance</w:t>
            </w:r>
          </w:p>
        </w:tc>
        <w:tc>
          <w:tcPr>
            <w:tcW w:type="dxa" w:w="4561"/>
          </w:tcPr>
          <w:p>
            <w:r/>
            <w:r>
              <w:rPr>
                <w:rFonts w:ascii="Calibri" w:hAnsi="Calibri"/>
                <w:color w:val="212529"/>
                <w:sz w:val="20"/>
              </w:rPr>
              <w:t>At least 90% of applications processed within defined SLA targets</w:t>
            </w:r>
          </w:p>
        </w:tc>
      </w:tr>
      <w:tr>
        <w:tc>
          <w:tcPr>
            <w:tcW w:type="dxa" w:w="4561"/>
          </w:tcPr>
          <w:p>
            <w:r/>
            <w:r>
              <w:rPr>
                <w:rFonts w:ascii="Calibri" w:hAnsi="Calibri"/>
                <w:color w:val="212529"/>
                <w:sz w:val="20"/>
              </w:rPr>
              <w:t>System uptime</w:t>
            </w:r>
          </w:p>
        </w:tc>
        <w:tc>
          <w:tcPr>
            <w:tcW w:type="dxa" w:w="4561"/>
          </w:tcPr>
          <w:p>
            <w:r/>
            <w:r>
              <w:rPr>
                <w:rFonts w:ascii="Calibri" w:hAnsi="Calibri"/>
                <w:color w:val="212529"/>
                <w:sz w:val="20"/>
              </w:rPr>
              <w:t>Digital channels available at least 99.5% of the time</w:t>
            </w:r>
          </w:p>
        </w:tc>
      </w:tr>
      <w:tr>
        <w:tc>
          <w:tcPr>
            <w:tcW w:type="dxa" w:w="4561"/>
          </w:tcPr>
          <w:p>
            <w:r/>
            <w:r>
              <w:rPr>
                <w:rFonts w:ascii="Calibri" w:hAnsi="Calibri"/>
                <w:color w:val="212529"/>
                <w:sz w:val="20"/>
              </w:rPr>
              <w:t>Citizen satisfaction</w:t>
            </w:r>
          </w:p>
        </w:tc>
        <w:tc>
          <w:tcPr>
            <w:tcW w:type="dxa" w:w="4561"/>
          </w:tcPr>
          <w:p>
            <w:r/>
            <w:r>
              <w:rPr>
                <w:rFonts w:ascii="Calibri" w:hAnsi="Calibri"/>
                <w:color w:val="212529"/>
                <w:sz w:val="20"/>
              </w:rPr>
              <w:t>Average satisfaction score of 4.0 or higher from post-service surveys</w:t>
            </w:r>
          </w:p>
        </w:tc>
      </w:tr>
      <w:tr>
        <w:tc>
          <w:tcPr>
            <w:tcW w:type="dxa" w:w="4561"/>
          </w:tcPr>
          <w:p>
            <w:r/>
            <w:r>
              <w:rPr>
                <w:rFonts w:ascii="Calibri" w:hAnsi="Calibri"/>
                <w:color w:val="212529"/>
                <w:sz w:val="20"/>
              </w:rPr>
              <w:t>Multi-agency integration</w:t>
            </w:r>
          </w:p>
        </w:tc>
        <w:tc>
          <w:tcPr>
            <w:tcW w:type="dxa" w:w="4561"/>
          </w:tcPr>
          <w:p>
            <w:r/>
            <w:r>
              <w:rPr>
                <w:rFonts w:ascii="Calibri" w:hAnsi="Calibri"/>
                <w:color w:val="212529"/>
                <w:sz w:val="20"/>
              </w:rPr>
              <w:t>Data exchange operational with at least 3 government organizations at go-live</w:t>
            </w:r>
          </w:p>
        </w:tc>
      </w:tr>
    </w:tbl>
    <w:p/>
    <w:p>
      <w:pPr>
        <w:pStyle w:val="Heading1"/>
      </w:pPr>
      <w:r>
        <w:rPr>
          <w:rFonts w:ascii="Calibri" w:hAnsi="Calibri"/>
          <w:color w:val="005A9C"/>
          <w:sz w:val="32"/>
        </w:rPr>
        <w:t>3. Project Scope</w:t>
      </w:r>
    </w:p>
    <w:p>
      <w:pPr>
        <w:pStyle w:val="Heading2"/>
      </w:pPr>
      <w:r>
        <w:rPr>
          <w:rFonts w:ascii="Calibri" w:hAnsi="Calibri"/>
          <w:color w:val="212529"/>
          <w:sz w:val="28"/>
        </w:rPr>
        <w:t>3.1 In Scope</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Deliverable</w:t>
            </w:r>
          </w:p>
        </w:tc>
        <w:tc>
          <w:tcPr>
            <w:tcW w:type="dxa" w:w="4561"/>
            <w:shd w:fill="005A9C" w:val="clear"/>
          </w:tcPr>
          <w:p>
            <w:r/>
            <w:r>
              <w:rPr>
                <w:rFonts w:ascii="Calibri" w:hAnsi="Calibri"/>
                <w:b/>
                <w:color w:val="FFFFFF"/>
                <w:sz w:val="20"/>
              </w:rPr>
              <w:t>Description</w:t>
            </w:r>
          </w:p>
        </w:tc>
      </w:tr>
      <w:tr>
        <w:tc>
          <w:tcPr>
            <w:tcW w:type="dxa" w:w="4561"/>
          </w:tcPr>
          <w:p>
            <w:r/>
            <w:r>
              <w:rPr>
                <w:rFonts w:ascii="Calibri" w:hAnsi="Calibri"/>
                <w:color w:val="212529"/>
                <w:sz w:val="20"/>
              </w:rPr>
              <w:t>Digital application submission</w:t>
            </w:r>
          </w:p>
        </w:tc>
        <w:tc>
          <w:tcPr>
            <w:tcW w:type="dxa" w:w="4561"/>
          </w:tcPr>
          <w:p>
            <w:r/>
            <w:r>
              <w:rPr>
                <w:rFonts w:ascii="Calibri" w:hAnsi="Calibri"/>
                <w:color w:val="212529"/>
                <w:sz w:val="20"/>
              </w:rPr>
              <w:t>Citizens can submit employment service applications through Telegram bot and web portal with guided document checklist</w:t>
            </w:r>
          </w:p>
        </w:tc>
      </w:tr>
      <w:tr>
        <w:tc>
          <w:tcPr>
            <w:tcW w:type="dxa" w:w="4561"/>
          </w:tcPr>
          <w:p>
            <w:r/>
            <w:r>
              <w:rPr>
                <w:rFonts w:ascii="Calibri" w:hAnsi="Calibri"/>
                <w:color w:val="212529"/>
                <w:sz w:val="20"/>
              </w:rPr>
              <w:t>Automatic data verification</w:t>
            </w:r>
          </w:p>
        </w:tc>
        <w:tc>
          <w:tcPr>
            <w:tcW w:type="dxa" w:w="4561"/>
          </w:tcPr>
          <w:p>
            <w:r/>
            <w:r>
              <w:rPr>
                <w:rFonts w:ascii="Calibri" w:hAnsi="Calibri"/>
                <w:color w:val="212529"/>
                <w:sz w:val="20"/>
              </w:rPr>
              <w:t>System verifies citizen data with integrated government databases (Social Protection Fund, Ministry of Education)</w:t>
            </w:r>
          </w:p>
        </w:tc>
      </w:tr>
      <w:tr>
        <w:tc>
          <w:tcPr>
            <w:tcW w:type="dxa" w:w="4561"/>
          </w:tcPr>
          <w:p>
            <w:r/>
            <w:r>
              <w:rPr>
                <w:rFonts w:ascii="Calibri" w:hAnsi="Calibri"/>
                <w:color w:val="212529"/>
                <w:sz w:val="20"/>
              </w:rPr>
              <w:t>Application processing workflow</w:t>
            </w:r>
          </w:p>
        </w:tc>
        <w:tc>
          <w:tcPr>
            <w:tcW w:type="dxa" w:w="4561"/>
          </w:tcPr>
          <w:p>
            <w:r/>
            <w:r>
              <w:rPr>
                <w:rFonts w:ascii="Calibri" w:hAnsi="Calibri"/>
                <w:color w:val="212529"/>
                <w:sz w:val="20"/>
              </w:rPr>
              <w:t>Digital workflow that routes applications to the responsible department, tracks status and records decisions</w:t>
            </w:r>
          </w:p>
        </w:tc>
      </w:tr>
      <w:tr>
        <w:tc>
          <w:tcPr>
            <w:tcW w:type="dxa" w:w="4561"/>
          </w:tcPr>
          <w:p>
            <w:r/>
            <w:r>
              <w:rPr>
                <w:rFonts w:ascii="Calibri" w:hAnsi="Calibri"/>
                <w:color w:val="212529"/>
                <w:sz w:val="20"/>
              </w:rPr>
              <w:t>Real-time status tracking</w:t>
            </w:r>
          </w:p>
        </w:tc>
        <w:tc>
          <w:tcPr>
            <w:tcW w:type="dxa" w:w="4561"/>
          </w:tcPr>
          <w:p>
            <w:r/>
            <w:r>
              <w:rPr>
                <w:rFonts w:ascii="Calibri" w:hAnsi="Calibri"/>
                <w:color w:val="212529"/>
                <w:sz w:val="20"/>
              </w:rPr>
              <w:t>Citizens receive notifications at each stage of application processing via Telegram and web portal</w:t>
            </w:r>
          </w:p>
        </w:tc>
      </w:tr>
      <w:tr>
        <w:tc>
          <w:tcPr>
            <w:tcW w:type="dxa" w:w="4561"/>
          </w:tcPr>
          <w:p>
            <w:r/>
            <w:r>
              <w:rPr>
                <w:rFonts w:ascii="Calibri" w:hAnsi="Calibri"/>
                <w:color w:val="212529"/>
                <w:sz w:val="20"/>
              </w:rPr>
              <w:t>Monitoring dashboard</w:t>
            </w:r>
          </w:p>
        </w:tc>
        <w:tc>
          <w:tcPr>
            <w:tcW w:type="dxa" w:w="4561"/>
          </w:tcPr>
          <w:p>
            <w:r/>
            <w:r>
              <w:rPr>
                <w:rFonts w:ascii="Calibri" w:hAnsi="Calibri"/>
                <w:color w:val="212529"/>
                <w:sz w:val="20"/>
              </w:rPr>
              <w:t>Management dashboard displaying application volumes, processing times, SLA compliance and KPI indicators</w:t>
            </w:r>
          </w:p>
        </w:tc>
      </w:tr>
      <w:tr>
        <w:tc>
          <w:tcPr>
            <w:tcW w:type="dxa" w:w="4561"/>
          </w:tcPr>
          <w:p>
            <w:r/>
            <w:r>
              <w:rPr>
                <w:rFonts w:ascii="Calibri" w:hAnsi="Calibri"/>
                <w:color w:val="212529"/>
                <w:sz w:val="20"/>
              </w:rPr>
              <w:t>Multi-agency data exchange</w:t>
            </w:r>
          </w:p>
        </w:tc>
        <w:tc>
          <w:tcPr>
            <w:tcW w:type="dxa" w:w="4561"/>
          </w:tcPr>
          <w:p>
            <w:r/>
            <w:r>
              <w:rPr>
                <w:rFonts w:ascii="Calibri" w:hAnsi="Calibri"/>
                <w:color w:val="212529"/>
                <w:sz w:val="20"/>
              </w:rPr>
              <w:t>Middleware layer for secure data exchange between LMAS and 5+ government organizations</w:t>
            </w:r>
          </w:p>
        </w:tc>
      </w:tr>
      <w:tr>
        <w:tc>
          <w:tcPr>
            <w:tcW w:type="dxa" w:w="4561"/>
          </w:tcPr>
          <w:p>
            <w:r/>
            <w:r>
              <w:rPr>
                <w:rFonts w:ascii="Calibri" w:hAnsi="Calibri"/>
                <w:color w:val="212529"/>
                <w:sz w:val="20"/>
              </w:rPr>
              <w:t>Document management</w:t>
            </w:r>
          </w:p>
        </w:tc>
        <w:tc>
          <w:tcPr>
            <w:tcW w:type="dxa" w:w="4561"/>
          </w:tcPr>
          <w:p>
            <w:r/>
            <w:r>
              <w:rPr>
                <w:rFonts w:ascii="Calibri" w:hAnsi="Calibri"/>
                <w:color w:val="212529"/>
                <w:sz w:val="20"/>
              </w:rPr>
              <w:t>Digital storage and management of all application-related documents</w:t>
            </w:r>
          </w:p>
        </w:tc>
      </w:tr>
      <w:tr>
        <w:tc>
          <w:tcPr>
            <w:tcW w:type="dxa" w:w="4561"/>
          </w:tcPr>
          <w:p>
            <w:r/>
            <w:r>
              <w:rPr>
                <w:rFonts w:ascii="Calibri" w:hAnsi="Calibri"/>
                <w:color w:val="212529"/>
                <w:sz w:val="20"/>
              </w:rPr>
              <w:t>Integration with my.gov.az</w:t>
            </w:r>
          </w:p>
        </w:tc>
        <w:tc>
          <w:tcPr>
            <w:tcW w:type="dxa" w:w="4561"/>
          </w:tcPr>
          <w:p>
            <w:r/>
            <w:r>
              <w:rPr>
                <w:rFonts w:ascii="Calibri" w:hAnsi="Calibri"/>
                <w:color w:val="212529"/>
                <w:sz w:val="20"/>
              </w:rPr>
              <w:t>Single sign-on access to employment services through the national government portal</w:t>
            </w:r>
          </w:p>
        </w:tc>
      </w:tr>
    </w:tbl>
    <w:p/>
    <w:p>
      <w:pPr>
        <w:pStyle w:val="Heading2"/>
      </w:pPr>
      <w:r>
        <w:rPr>
          <w:rFonts w:ascii="Calibri" w:hAnsi="Calibri"/>
          <w:color w:val="212529"/>
          <w:sz w:val="28"/>
        </w:rPr>
        <w:t>3.2 Out of Scope</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Item</w:t>
            </w:r>
          </w:p>
        </w:tc>
        <w:tc>
          <w:tcPr>
            <w:tcW w:type="dxa" w:w="4561"/>
            <w:shd w:fill="005A9C" w:val="clear"/>
          </w:tcPr>
          <w:p>
            <w:r/>
            <w:r>
              <w:rPr>
                <w:rFonts w:ascii="Calibri" w:hAnsi="Calibri"/>
                <w:b/>
                <w:color w:val="FFFFFF"/>
                <w:sz w:val="20"/>
              </w:rPr>
              <w:t>Reason for Exclusion</w:t>
            </w:r>
          </w:p>
        </w:tc>
      </w:tr>
      <w:tr>
        <w:tc>
          <w:tcPr>
            <w:tcW w:type="dxa" w:w="4561"/>
          </w:tcPr>
          <w:p>
            <w:r/>
            <w:r>
              <w:rPr>
                <w:rFonts w:ascii="Calibri" w:hAnsi="Calibri"/>
                <w:color w:val="212529"/>
                <w:sz w:val="20"/>
              </w:rPr>
              <w:t>Mobile native application</w:t>
            </w:r>
          </w:p>
        </w:tc>
        <w:tc>
          <w:tcPr>
            <w:tcW w:type="dxa" w:w="4561"/>
          </w:tcPr>
          <w:p>
            <w:r/>
            <w:r>
              <w:rPr>
                <w:rFonts w:ascii="Calibri" w:hAnsi="Calibri"/>
                <w:color w:val="212529"/>
                <w:sz w:val="20"/>
              </w:rPr>
              <w:t>Development of a dedicated iOS/Android mobile application (future phase)</w:t>
            </w:r>
          </w:p>
        </w:tc>
      </w:tr>
      <w:tr>
        <w:tc>
          <w:tcPr>
            <w:tcW w:type="dxa" w:w="4561"/>
          </w:tcPr>
          <w:p>
            <w:r/>
            <w:r>
              <w:rPr>
                <w:rFonts w:ascii="Calibri" w:hAnsi="Calibri"/>
                <w:color w:val="212529"/>
                <w:sz w:val="20"/>
              </w:rPr>
              <w:t>Employer portal</w:t>
            </w:r>
          </w:p>
        </w:tc>
        <w:tc>
          <w:tcPr>
            <w:tcW w:type="dxa" w:w="4561"/>
          </w:tcPr>
          <w:p>
            <w:r/>
            <w:r>
              <w:rPr>
                <w:rFonts w:ascii="Calibri" w:hAnsi="Calibri"/>
                <w:color w:val="212529"/>
                <w:sz w:val="20"/>
              </w:rPr>
              <w:t>Full employer-facing portal for vacancy posting and candidate management (Phase 2)</w:t>
            </w:r>
          </w:p>
        </w:tc>
      </w:tr>
      <w:tr>
        <w:tc>
          <w:tcPr>
            <w:tcW w:type="dxa" w:w="4561"/>
          </w:tcPr>
          <w:p>
            <w:r/>
            <w:r>
              <w:rPr>
                <w:rFonts w:ascii="Calibri" w:hAnsi="Calibri"/>
                <w:color w:val="212529"/>
                <w:sz w:val="20"/>
              </w:rPr>
              <w:t>Labor contract management</w:t>
            </w:r>
          </w:p>
        </w:tc>
        <w:tc>
          <w:tcPr>
            <w:tcW w:type="dxa" w:w="4561"/>
          </w:tcPr>
          <w:p>
            <w:r/>
            <w:r>
              <w:rPr>
                <w:rFonts w:ascii="Calibri" w:hAnsi="Calibri"/>
                <w:color w:val="212529"/>
                <w:sz w:val="20"/>
              </w:rPr>
              <w:t>Digital signing and management of labor contracts (Phase 2)</w:t>
            </w:r>
          </w:p>
        </w:tc>
      </w:tr>
      <w:tr>
        <w:tc>
          <w:tcPr>
            <w:tcW w:type="dxa" w:w="4561"/>
          </w:tcPr>
          <w:p>
            <w:r/>
            <w:r>
              <w:rPr>
                <w:rFonts w:ascii="Calibri" w:hAnsi="Calibri"/>
                <w:color w:val="212529"/>
                <w:sz w:val="20"/>
              </w:rPr>
              <w:t>Retraining program management</w:t>
            </w:r>
          </w:p>
        </w:tc>
        <w:tc>
          <w:tcPr>
            <w:tcW w:type="dxa" w:w="4561"/>
          </w:tcPr>
          <w:p>
            <w:r/>
            <w:r>
              <w:rPr>
                <w:rFonts w:ascii="Calibri" w:hAnsi="Calibri"/>
                <w:color w:val="212529"/>
                <w:sz w:val="20"/>
              </w:rPr>
              <w:t>Digital management of vocational training program enrollment and tracking (Phase 3)</w:t>
            </w:r>
          </w:p>
        </w:tc>
      </w:tr>
      <w:tr>
        <w:tc>
          <w:tcPr>
            <w:tcW w:type="dxa" w:w="4561"/>
          </w:tcPr>
          <w:p>
            <w:r/>
            <w:r>
              <w:rPr>
                <w:rFonts w:ascii="Calibri" w:hAnsi="Calibri"/>
                <w:color w:val="212529"/>
                <w:sz w:val="20"/>
              </w:rPr>
              <w:t>Legacy system migration</w:t>
            </w:r>
          </w:p>
        </w:tc>
        <w:tc>
          <w:tcPr>
            <w:tcW w:type="dxa" w:w="4561"/>
          </w:tcPr>
          <w:p>
            <w:r/>
            <w:r>
              <w:rPr>
                <w:rFonts w:ascii="Calibri" w:hAnsi="Calibri"/>
                <w:color w:val="212529"/>
                <w:sz w:val="20"/>
              </w:rPr>
              <w:t>Migration of historical paper records into the digital system (separate project)</w:t>
            </w:r>
          </w:p>
        </w:tc>
      </w:tr>
      <w:tr>
        <w:tc>
          <w:tcPr>
            <w:tcW w:type="dxa" w:w="4561"/>
          </w:tcPr>
          <w:p>
            <w:r/>
            <w:r>
              <w:rPr>
                <w:rFonts w:ascii="Calibri" w:hAnsi="Calibri"/>
                <w:color w:val="212529"/>
                <w:sz w:val="20"/>
              </w:rPr>
              <w:t>Hardware procurement</w:t>
            </w:r>
          </w:p>
        </w:tc>
        <w:tc>
          <w:tcPr>
            <w:tcW w:type="dxa" w:w="4561"/>
          </w:tcPr>
          <w:p>
            <w:r/>
            <w:r>
              <w:rPr>
                <w:rFonts w:ascii="Calibri" w:hAnsi="Calibri"/>
                <w:color w:val="212529"/>
                <w:sz w:val="20"/>
              </w:rPr>
              <w:t>Procurement of servers, network equipment or office hardware (managed separately by IT department)</w:t>
            </w:r>
          </w:p>
        </w:tc>
      </w:tr>
      <w:tr>
        <w:tc>
          <w:tcPr>
            <w:tcW w:type="dxa" w:w="4561"/>
          </w:tcPr>
          <w:p>
            <w:r/>
            <w:r>
              <w:rPr>
                <w:rFonts w:ascii="Calibri" w:hAnsi="Calibri"/>
                <w:color w:val="212529"/>
                <w:sz w:val="20"/>
              </w:rPr>
              <w:t>Organizational restructuring</w:t>
            </w:r>
          </w:p>
        </w:tc>
        <w:tc>
          <w:tcPr>
            <w:tcW w:type="dxa" w:w="4561"/>
          </w:tcPr>
          <w:p>
            <w:r/>
            <w:r>
              <w:rPr>
                <w:rFonts w:ascii="Calibri" w:hAnsi="Calibri"/>
                <w:color w:val="212529"/>
                <w:sz w:val="20"/>
              </w:rPr>
              <w:t>Changes to the organizational structure of the State Employment Agency (policy decision)</w:t>
            </w:r>
          </w:p>
        </w:tc>
      </w:tr>
    </w:tbl>
    <w:p/>
    <w:p>
      <w:pPr>
        <w:pStyle w:val="Heading2"/>
      </w:pPr>
      <w:r>
        <w:rPr>
          <w:rFonts w:ascii="Calibri" w:hAnsi="Calibri"/>
          <w:color w:val="212529"/>
          <w:sz w:val="28"/>
        </w:rPr>
        <w:t>3.3 Assumptions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ID</w:t>
            </w:r>
          </w:p>
        </w:tc>
        <w:tc>
          <w:tcPr>
            <w:tcW w:type="dxa" w:w="4561"/>
            <w:shd w:fill="005A9C" w:val="clear"/>
          </w:tcPr>
          <w:p>
            <w:r/>
            <w:r>
              <w:rPr>
                <w:rFonts w:ascii="Calibri" w:hAnsi="Calibri"/>
                <w:b/>
                <w:color w:val="FFFFFF"/>
                <w:sz w:val="20"/>
              </w:rPr>
              <w:t>Assumption</w:t>
            </w:r>
          </w:p>
        </w:tc>
      </w:tr>
      <w:tr>
        <w:tc>
          <w:tcPr>
            <w:tcW w:type="dxa" w:w="4561"/>
          </w:tcPr>
          <w:p>
            <w:r/>
            <w:r>
              <w:rPr>
                <w:rFonts w:ascii="Calibri" w:hAnsi="Calibri"/>
                <w:color w:val="212529"/>
                <w:sz w:val="20"/>
              </w:rPr>
              <w:t>A-01</w:t>
            </w:r>
          </w:p>
        </w:tc>
        <w:tc>
          <w:tcPr>
            <w:tcW w:type="dxa" w:w="4561"/>
          </w:tcPr>
          <w:p>
            <w:r/>
            <w:r>
              <w:rPr>
                <w:rFonts w:ascii="Calibri" w:hAnsi="Calibri"/>
                <w:color w:val="212529"/>
                <w:sz w:val="20"/>
              </w:rPr>
              <w:t>API access to government databases will be granted by the Social Protection Fund and Ministry of Education before Phase 2 development starts</w:t>
            </w:r>
          </w:p>
        </w:tc>
      </w:tr>
      <w:tr>
        <w:tc>
          <w:tcPr>
            <w:tcW w:type="dxa" w:w="4561"/>
          </w:tcPr>
          <w:p>
            <w:r/>
            <w:r>
              <w:rPr>
                <w:rFonts w:ascii="Calibri" w:hAnsi="Calibri"/>
                <w:color w:val="212529"/>
                <w:sz w:val="20"/>
              </w:rPr>
              <w:t>A-02</w:t>
            </w:r>
          </w:p>
        </w:tc>
        <w:tc>
          <w:tcPr>
            <w:tcW w:type="dxa" w:w="4561"/>
          </w:tcPr>
          <w:p>
            <w:r/>
            <w:r>
              <w:rPr>
                <w:rFonts w:ascii="Calibri" w:hAnsi="Calibri"/>
                <w:color w:val="212529"/>
                <w:sz w:val="20"/>
              </w:rPr>
              <w:t>The Innovation and Digital Development Agency will provide technical standards and methodology guidelines for digital service design</w:t>
            </w:r>
          </w:p>
        </w:tc>
      </w:tr>
      <w:tr>
        <w:tc>
          <w:tcPr>
            <w:tcW w:type="dxa" w:w="4561"/>
          </w:tcPr>
          <w:p>
            <w:r/>
            <w:r>
              <w:rPr>
                <w:rFonts w:ascii="Calibri" w:hAnsi="Calibri"/>
                <w:color w:val="212529"/>
                <w:sz w:val="20"/>
              </w:rPr>
              <w:t>A-03</w:t>
            </w:r>
          </w:p>
        </w:tc>
        <w:tc>
          <w:tcPr>
            <w:tcW w:type="dxa" w:w="4561"/>
          </w:tcPr>
          <w:p>
            <w:r/>
            <w:r>
              <w:rPr>
                <w:rFonts w:ascii="Calibri" w:hAnsi="Calibri"/>
                <w:color w:val="212529"/>
                <w:sz w:val="20"/>
              </w:rPr>
              <w:t>The State Employment Agency management will assign a dedicated product owner who has authority to make decisions on business requirements</w:t>
            </w:r>
          </w:p>
        </w:tc>
      </w:tr>
      <w:tr>
        <w:tc>
          <w:tcPr>
            <w:tcW w:type="dxa" w:w="4561"/>
          </w:tcPr>
          <w:p>
            <w:r/>
            <w:r>
              <w:rPr>
                <w:rFonts w:ascii="Calibri" w:hAnsi="Calibri"/>
                <w:color w:val="212529"/>
                <w:sz w:val="20"/>
              </w:rPr>
              <w:t>A-04</w:t>
            </w:r>
          </w:p>
        </w:tc>
        <w:tc>
          <w:tcPr>
            <w:tcW w:type="dxa" w:w="4561"/>
          </w:tcPr>
          <w:p>
            <w:r/>
            <w:r>
              <w:rPr>
                <w:rFonts w:ascii="Calibri" w:hAnsi="Calibri"/>
                <w:color w:val="212529"/>
                <w:sz w:val="20"/>
              </w:rPr>
              <w:t>Citizen data required for automatic verification is available in digital format in the relevant government databases</w:t>
            </w:r>
          </w:p>
        </w:tc>
      </w:tr>
      <w:tr>
        <w:tc>
          <w:tcPr>
            <w:tcW w:type="dxa" w:w="4561"/>
          </w:tcPr>
          <w:p>
            <w:r/>
            <w:r>
              <w:rPr>
                <w:rFonts w:ascii="Calibri" w:hAnsi="Calibri"/>
                <w:color w:val="212529"/>
                <w:sz w:val="20"/>
              </w:rPr>
              <w:t>A-05</w:t>
            </w:r>
          </w:p>
        </w:tc>
        <w:tc>
          <w:tcPr>
            <w:tcW w:type="dxa" w:w="4561"/>
          </w:tcPr>
          <w:p>
            <w:r/>
            <w:r>
              <w:rPr>
                <w:rFonts w:ascii="Calibri" w:hAnsi="Calibri"/>
                <w:color w:val="212529"/>
                <w:sz w:val="20"/>
              </w:rPr>
              <w:t>The project team will have access to the ASAN Service infrastructure for physical document delivery integration</w:t>
            </w:r>
          </w:p>
        </w:tc>
      </w:tr>
    </w:tbl>
    <w:p/>
    <w:p>
      <w:pPr>
        <w:pStyle w:val="Heading2"/>
      </w:pPr>
      <w:r>
        <w:rPr>
          <w:rFonts w:ascii="Calibri" w:hAnsi="Calibri"/>
          <w:color w:val="212529"/>
          <w:sz w:val="28"/>
        </w:rPr>
        <w:t>3.4 Constraints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ID</w:t>
            </w:r>
          </w:p>
        </w:tc>
        <w:tc>
          <w:tcPr>
            <w:tcW w:type="dxa" w:w="4561"/>
            <w:shd w:fill="005A9C" w:val="clear"/>
          </w:tcPr>
          <w:p>
            <w:r/>
            <w:r>
              <w:rPr>
                <w:rFonts w:ascii="Calibri" w:hAnsi="Calibri"/>
                <w:b/>
                <w:color w:val="FFFFFF"/>
                <w:sz w:val="20"/>
              </w:rPr>
              <w:t>Constraint</w:t>
            </w:r>
          </w:p>
        </w:tc>
      </w:tr>
      <w:tr>
        <w:tc>
          <w:tcPr>
            <w:tcW w:type="dxa" w:w="4561"/>
          </w:tcPr>
          <w:p>
            <w:r/>
            <w:r>
              <w:rPr>
                <w:rFonts w:ascii="Calibri" w:hAnsi="Calibri"/>
                <w:color w:val="212529"/>
                <w:sz w:val="20"/>
              </w:rPr>
              <w:t>C-01</w:t>
            </w:r>
          </w:p>
        </w:tc>
        <w:tc>
          <w:tcPr>
            <w:tcW w:type="dxa" w:w="4561"/>
          </w:tcPr>
          <w:p>
            <w:r/>
            <w:r>
              <w:rPr>
                <w:rFonts w:ascii="Calibri" w:hAnsi="Calibri"/>
                <w:color w:val="212529"/>
                <w:sz w:val="20"/>
              </w:rPr>
              <w:t>The system must comply with the data protection and privacy regulations of the Republic of Azerbaijan</w:t>
            </w:r>
          </w:p>
        </w:tc>
      </w:tr>
      <w:tr>
        <w:tc>
          <w:tcPr>
            <w:tcW w:type="dxa" w:w="4561"/>
          </w:tcPr>
          <w:p>
            <w:r/>
            <w:r>
              <w:rPr>
                <w:rFonts w:ascii="Calibri" w:hAnsi="Calibri"/>
                <w:color w:val="212529"/>
                <w:sz w:val="20"/>
              </w:rPr>
              <w:t>C-02</w:t>
            </w:r>
          </w:p>
        </w:tc>
        <w:tc>
          <w:tcPr>
            <w:tcW w:type="dxa" w:w="4561"/>
          </w:tcPr>
          <w:p>
            <w:r/>
            <w:r>
              <w:rPr>
                <w:rFonts w:ascii="Calibri" w:hAnsi="Calibri"/>
                <w:color w:val="212529"/>
                <w:sz w:val="20"/>
              </w:rPr>
              <w:t>Development must follow the Agile/Scrum methodology with 2-week sprint cycles</w:t>
            </w:r>
          </w:p>
        </w:tc>
      </w:tr>
      <w:tr>
        <w:tc>
          <w:tcPr>
            <w:tcW w:type="dxa" w:w="4561"/>
          </w:tcPr>
          <w:p>
            <w:r/>
            <w:r>
              <w:rPr>
                <w:rFonts w:ascii="Calibri" w:hAnsi="Calibri"/>
                <w:color w:val="212529"/>
                <w:sz w:val="20"/>
              </w:rPr>
              <w:t>C-03</w:t>
            </w:r>
          </w:p>
        </w:tc>
        <w:tc>
          <w:tcPr>
            <w:tcW w:type="dxa" w:w="4561"/>
          </w:tcPr>
          <w:p>
            <w:r/>
            <w:r>
              <w:rPr>
                <w:rFonts w:ascii="Calibri" w:hAnsi="Calibri"/>
                <w:color w:val="212529"/>
                <w:sz w:val="20"/>
              </w:rPr>
              <w:t>All digital channels must support Azerbaijani language (Russian language support is a Phase 2 item)</w:t>
            </w:r>
          </w:p>
        </w:tc>
      </w:tr>
      <w:tr>
        <w:tc>
          <w:tcPr>
            <w:tcW w:type="dxa" w:w="4561"/>
          </w:tcPr>
          <w:p>
            <w:r/>
            <w:r>
              <w:rPr>
                <w:rFonts w:ascii="Calibri" w:hAnsi="Calibri"/>
                <w:color w:val="212529"/>
                <w:sz w:val="20"/>
              </w:rPr>
              <w:t>C-04</w:t>
            </w:r>
          </w:p>
        </w:tc>
        <w:tc>
          <w:tcPr>
            <w:tcW w:type="dxa" w:w="4561"/>
          </w:tcPr>
          <w:p>
            <w:r/>
            <w:r>
              <w:rPr>
                <w:rFonts w:ascii="Calibri" w:hAnsi="Calibri"/>
                <w:color w:val="212529"/>
                <w:sz w:val="20"/>
              </w:rPr>
              <w:t>The system must be compatible with the existing government IT infrastructure and security standards</w:t>
            </w:r>
          </w:p>
        </w:tc>
      </w:tr>
      <w:tr>
        <w:tc>
          <w:tcPr>
            <w:tcW w:type="dxa" w:w="4561"/>
          </w:tcPr>
          <w:p>
            <w:r/>
            <w:r>
              <w:rPr>
                <w:rFonts w:ascii="Calibri" w:hAnsi="Calibri"/>
                <w:color w:val="212529"/>
                <w:sz w:val="20"/>
              </w:rPr>
              <w:t>C-05</w:t>
            </w:r>
          </w:p>
        </w:tc>
        <w:tc>
          <w:tcPr>
            <w:tcW w:type="dxa" w:w="4561"/>
          </w:tcPr>
          <w:p>
            <w:r/>
            <w:r>
              <w:rPr>
                <w:rFonts w:ascii="Calibri" w:hAnsi="Calibri"/>
                <w:color w:val="212529"/>
                <w:sz w:val="20"/>
              </w:rPr>
              <w:t>Total project budget must not exceed the approved allocation without formal change request</w:t>
            </w:r>
          </w:p>
        </w:tc>
      </w:tr>
      <w:tr>
        <w:tc>
          <w:tcPr>
            <w:tcW w:type="dxa" w:w="4561"/>
          </w:tcPr>
          <w:p>
            <w:r/>
            <w:r>
              <w:rPr>
                <w:rFonts w:ascii="Calibri" w:hAnsi="Calibri"/>
                <w:color w:val="212529"/>
                <w:sz w:val="20"/>
              </w:rPr>
              <w:t>C-06</w:t>
            </w:r>
          </w:p>
        </w:tc>
        <w:tc>
          <w:tcPr>
            <w:tcW w:type="dxa" w:w="4561"/>
          </w:tcPr>
          <w:p>
            <w:r/>
            <w:r>
              <w:rPr>
                <w:rFonts w:ascii="Calibri" w:hAnsi="Calibri"/>
                <w:color w:val="212529"/>
                <w:sz w:val="20"/>
              </w:rPr>
              <w:t>Go-live must occur within the 12-month project timeline</w:t>
            </w:r>
          </w:p>
        </w:tc>
      </w:tr>
    </w:tbl>
    <w:p/>
    <w:p>
      <w:pPr>
        <w:pStyle w:val="Heading1"/>
      </w:pPr>
      <w:r>
        <w:rPr>
          <w:rFonts w:ascii="Calibri" w:hAnsi="Calibri"/>
          <w:color w:val="005A9C"/>
          <w:sz w:val="32"/>
        </w:rPr>
        <w:t>4. Deliverables</w:t>
      </w:r>
    </w:p>
    <w:p>
      <w:pPr>
        <w:pStyle w:val="Heading2"/>
      </w:pPr>
      <w:r>
        <w:rPr>
          <w:rFonts w:ascii="Calibri" w:hAnsi="Calibri"/>
          <w:color w:val="212529"/>
          <w:sz w:val="28"/>
        </w:rPr>
        <w:t>4.1 Business Analysis Deliverables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005A9C" w:val="clear"/>
          </w:tcPr>
          <w:p>
            <w:r/>
            <w:r>
              <w:rPr>
                <w:rFonts w:ascii="Calibri" w:hAnsi="Calibri"/>
                <w:b/>
                <w:color w:val="FFFFFF"/>
                <w:sz w:val="20"/>
              </w:rPr>
              <w:t>ID</w:t>
            </w:r>
          </w:p>
        </w:tc>
        <w:tc>
          <w:tcPr>
            <w:tcW w:type="dxa" w:w="1520"/>
            <w:shd w:fill="005A9C" w:val="clear"/>
          </w:tcPr>
          <w:p>
            <w:r/>
            <w:r>
              <w:rPr>
                <w:rFonts w:ascii="Calibri" w:hAnsi="Calibri"/>
                <w:b/>
                <w:color w:val="FFFFFF"/>
                <w:sz w:val="20"/>
              </w:rPr>
              <w:t>Deliverable</w:t>
            </w:r>
          </w:p>
        </w:tc>
        <w:tc>
          <w:tcPr>
            <w:tcW w:type="dxa" w:w="1520"/>
            <w:shd w:fill="005A9C" w:val="clear"/>
          </w:tcPr>
          <w:p>
            <w:r/>
            <w:r>
              <w:rPr>
                <w:rFonts w:ascii="Calibri" w:hAnsi="Calibri"/>
                <w:b/>
                <w:color w:val="FFFFFF"/>
                <w:sz w:val="20"/>
              </w:rPr>
              <w:t>Description</w:t>
            </w:r>
          </w:p>
        </w:tc>
        <w:tc>
          <w:tcPr>
            <w:tcW w:type="dxa" w:w="1520"/>
            <w:shd w:fill="005A9C" w:val="clear"/>
          </w:tcPr>
          <w:p>
            <w:r/>
            <w:r>
              <w:rPr>
                <w:rFonts w:ascii="Calibri" w:hAnsi="Calibri"/>
                <w:b/>
                <w:color w:val="FFFFFF"/>
                <w:sz w:val="20"/>
              </w:rPr>
              <w:t>Phase</w:t>
            </w:r>
          </w:p>
        </w:tc>
        <w:tc>
          <w:tcPr>
            <w:tcW w:type="dxa" w:w="1520"/>
            <w:shd w:fill="005A9C" w:val="clear"/>
          </w:tcPr>
          <w:p>
            <w:r/>
            <w:r>
              <w:rPr>
                <w:rFonts w:ascii="Calibri" w:hAnsi="Calibri"/>
                <w:b/>
                <w:color w:val="FFFFFF"/>
                <w:sz w:val="20"/>
              </w:rPr>
              <w:t>Responsible</w:t>
            </w:r>
          </w:p>
        </w:tc>
        <w:tc>
          <w:tcPr>
            <w:tcW w:type="dxa" w:w="1520"/>
            <w:shd w:fill="005A9C" w:val="clear"/>
          </w:tcPr>
          <w:p>
            <w:r/>
            <w:r>
              <w:rPr>
                <w:rFonts w:ascii="Calibri" w:hAnsi="Calibri"/>
                <w:b/>
                <w:color w:val="FFFFFF"/>
                <w:sz w:val="20"/>
              </w:rPr>
              <w:t>Document ID</w:t>
            </w:r>
          </w:p>
        </w:tc>
      </w:tr>
      <w:tr>
        <w:tc>
          <w:tcPr>
            <w:tcW w:type="dxa" w:w="1520"/>
          </w:tcPr>
          <w:p>
            <w:r/>
            <w:r>
              <w:rPr>
                <w:rFonts w:ascii="Calibri" w:hAnsi="Calibri"/>
                <w:color w:val="212529"/>
                <w:sz w:val="20"/>
              </w:rPr>
              <w:t>D-01</w:t>
            </w:r>
          </w:p>
        </w:tc>
        <w:tc>
          <w:tcPr>
            <w:tcW w:type="dxa" w:w="1520"/>
          </w:tcPr>
          <w:p>
            <w:r/>
            <w:r>
              <w:rPr>
                <w:rFonts w:ascii="Calibri" w:hAnsi="Calibri"/>
                <w:color w:val="212529"/>
                <w:sz w:val="20"/>
              </w:rPr>
              <w:t>Terms of Reference (ToR)</w:t>
            </w:r>
          </w:p>
        </w:tc>
        <w:tc>
          <w:tcPr>
            <w:tcW w:type="dxa" w:w="1520"/>
          </w:tcPr>
          <w:p>
            <w:r/>
            <w:r>
              <w:rPr>
                <w:rFonts w:ascii="Calibri" w:hAnsi="Calibri"/>
                <w:color w:val="212529"/>
                <w:sz w:val="20"/>
              </w:rPr>
              <w:t>Project scope, objectives, timeline and governance structure</w:t>
            </w:r>
          </w:p>
        </w:tc>
        <w:tc>
          <w:tcPr>
            <w:tcW w:type="dxa" w:w="1520"/>
          </w:tcPr>
          <w:p>
            <w:r/>
            <w:r>
              <w:rPr>
                <w:rFonts w:ascii="Calibri" w:hAnsi="Calibri"/>
                <w:color w:val="212529"/>
                <w:sz w:val="20"/>
              </w:rPr>
              <w:t>Phase 1</w:t>
            </w:r>
          </w:p>
        </w:tc>
        <w:tc>
          <w:tcPr>
            <w:tcW w:type="dxa" w:w="1520"/>
          </w:tcPr>
          <w:p>
            <w:r/>
            <w:r>
              <w:rPr>
                <w:rFonts w:ascii="Calibri" w:hAnsi="Calibri"/>
                <w:color w:val="212529"/>
                <w:sz w:val="20"/>
              </w:rPr>
              <w:t>BA Lead</w:t>
            </w:r>
          </w:p>
        </w:tc>
        <w:tc>
          <w:tcPr>
            <w:tcW w:type="dxa" w:w="1520"/>
          </w:tcPr>
          <w:p>
            <w:r/>
            <w:r>
              <w:rPr>
                <w:rFonts w:ascii="Calibri" w:hAnsi="Calibri"/>
                <w:color w:val="212529"/>
                <w:sz w:val="20"/>
              </w:rPr>
              <w:t>This document</w:t>
            </w:r>
          </w:p>
        </w:tc>
      </w:tr>
      <w:tr>
        <w:tc>
          <w:tcPr>
            <w:tcW w:type="dxa" w:w="1520"/>
          </w:tcPr>
          <w:p>
            <w:r/>
            <w:r>
              <w:rPr>
                <w:rFonts w:ascii="Calibri" w:hAnsi="Calibri"/>
                <w:color w:val="212529"/>
                <w:sz w:val="20"/>
              </w:rPr>
              <w:t>D-02</w:t>
            </w:r>
          </w:p>
        </w:tc>
        <w:tc>
          <w:tcPr>
            <w:tcW w:type="dxa" w:w="1520"/>
          </w:tcPr>
          <w:p>
            <w:r/>
            <w:r>
              <w:rPr>
                <w:rFonts w:ascii="Calibri" w:hAnsi="Calibri"/>
                <w:color w:val="212529"/>
                <w:sz w:val="20"/>
              </w:rPr>
              <w:t>Business Requirements Document (BRD)</w:t>
            </w:r>
          </w:p>
        </w:tc>
        <w:tc>
          <w:tcPr>
            <w:tcW w:type="dxa" w:w="1520"/>
          </w:tcPr>
          <w:p>
            <w:r/>
            <w:r>
              <w:rPr>
                <w:rFonts w:ascii="Calibri" w:hAnsi="Calibri"/>
                <w:color w:val="212529"/>
                <w:sz w:val="20"/>
              </w:rPr>
              <w:t>Business objectives, scope, stakeholder analysis and high-level requirements</w:t>
            </w:r>
          </w:p>
        </w:tc>
        <w:tc>
          <w:tcPr>
            <w:tcW w:type="dxa" w:w="1520"/>
          </w:tcPr>
          <w:p>
            <w:r/>
            <w:r>
              <w:rPr>
                <w:rFonts w:ascii="Calibri" w:hAnsi="Calibri"/>
                <w:color w:val="212529"/>
                <w:sz w:val="20"/>
              </w:rPr>
              <w:t>Phase 1</w:t>
            </w:r>
          </w:p>
        </w:tc>
        <w:tc>
          <w:tcPr>
            <w:tcW w:type="dxa" w:w="1520"/>
          </w:tcPr>
          <w:p>
            <w:r/>
            <w:r>
              <w:rPr>
                <w:rFonts w:ascii="Calibri" w:hAnsi="Calibri"/>
                <w:color w:val="212529"/>
                <w:sz w:val="20"/>
              </w:rPr>
              <w:t>BA Lead</w:t>
            </w:r>
          </w:p>
        </w:tc>
        <w:tc>
          <w:tcPr>
            <w:tcW w:type="dxa" w:w="1520"/>
          </w:tcPr>
          <w:p>
            <w:r/>
            <w:r>
              <w:rPr>
                <w:rFonts w:ascii="Calibri" w:hAnsi="Calibri"/>
                <w:color w:val="212529"/>
                <w:sz w:val="20"/>
              </w:rPr>
              <w:t>BRD-LMAS-2026-001</w:t>
            </w:r>
          </w:p>
        </w:tc>
      </w:tr>
      <w:tr>
        <w:tc>
          <w:tcPr>
            <w:tcW w:type="dxa" w:w="1520"/>
          </w:tcPr>
          <w:p>
            <w:r/>
            <w:r>
              <w:rPr>
                <w:rFonts w:ascii="Calibri" w:hAnsi="Calibri"/>
                <w:color w:val="212529"/>
                <w:sz w:val="20"/>
              </w:rPr>
              <w:t>D-03</w:t>
            </w:r>
          </w:p>
        </w:tc>
        <w:tc>
          <w:tcPr>
            <w:tcW w:type="dxa" w:w="1520"/>
          </w:tcPr>
          <w:p>
            <w:r/>
            <w:r>
              <w:rPr>
                <w:rFonts w:ascii="Calibri" w:hAnsi="Calibri"/>
                <w:color w:val="212529"/>
                <w:sz w:val="20"/>
              </w:rPr>
              <w:t>Service Design Document (SDD)</w:t>
            </w:r>
          </w:p>
        </w:tc>
        <w:tc>
          <w:tcPr>
            <w:tcW w:type="dxa" w:w="1520"/>
          </w:tcPr>
          <w:p>
            <w:r/>
            <w:r>
              <w:rPr>
                <w:rFonts w:ascii="Calibri" w:hAnsi="Calibri"/>
                <w:color w:val="212529"/>
                <w:sz w:val="20"/>
              </w:rPr>
              <w:t>Service journey, blueprint, channel strategy, SLA/KPI framework</w:t>
            </w:r>
          </w:p>
        </w:tc>
        <w:tc>
          <w:tcPr>
            <w:tcW w:type="dxa" w:w="1520"/>
          </w:tcPr>
          <w:p>
            <w:r/>
            <w:r>
              <w:rPr>
                <w:rFonts w:ascii="Calibri" w:hAnsi="Calibri"/>
                <w:color w:val="212529"/>
                <w:sz w:val="20"/>
              </w:rPr>
              <w:t>Phase 1</w:t>
            </w:r>
          </w:p>
        </w:tc>
        <w:tc>
          <w:tcPr>
            <w:tcW w:type="dxa" w:w="1520"/>
          </w:tcPr>
          <w:p>
            <w:r/>
            <w:r>
              <w:rPr>
                <w:rFonts w:ascii="Calibri" w:hAnsi="Calibri"/>
                <w:color w:val="212529"/>
                <w:sz w:val="20"/>
              </w:rPr>
              <w:t>BA Lead</w:t>
            </w:r>
          </w:p>
        </w:tc>
        <w:tc>
          <w:tcPr>
            <w:tcW w:type="dxa" w:w="1520"/>
          </w:tcPr>
          <w:p>
            <w:r/>
            <w:r>
              <w:rPr>
                <w:rFonts w:ascii="Calibri" w:hAnsi="Calibri"/>
                <w:color w:val="212529"/>
                <w:sz w:val="20"/>
              </w:rPr>
              <w:t>SDD-LMAS-2026-001</w:t>
            </w:r>
          </w:p>
        </w:tc>
      </w:tr>
      <w:tr>
        <w:tc>
          <w:tcPr>
            <w:tcW w:type="dxa" w:w="1520"/>
          </w:tcPr>
          <w:p>
            <w:r/>
            <w:r>
              <w:rPr>
                <w:rFonts w:ascii="Calibri" w:hAnsi="Calibri"/>
                <w:color w:val="212529"/>
                <w:sz w:val="20"/>
              </w:rPr>
              <w:t>D-04</w:t>
            </w:r>
          </w:p>
        </w:tc>
        <w:tc>
          <w:tcPr>
            <w:tcW w:type="dxa" w:w="1520"/>
          </w:tcPr>
          <w:p>
            <w:r/>
            <w:r>
              <w:rPr>
                <w:rFonts w:ascii="Calibri" w:hAnsi="Calibri"/>
                <w:color w:val="212529"/>
                <w:sz w:val="20"/>
              </w:rPr>
              <w:t>Functional Requirements Document (FRD)</w:t>
            </w:r>
          </w:p>
        </w:tc>
        <w:tc>
          <w:tcPr>
            <w:tcW w:type="dxa" w:w="1520"/>
          </w:tcPr>
          <w:p>
            <w:r/>
            <w:r>
              <w:rPr>
                <w:rFonts w:ascii="Calibri" w:hAnsi="Calibri"/>
                <w:color w:val="212529"/>
                <w:sz w:val="20"/>
              </w:rPr>
              <w:t>Detailed functional requirements with user stories and acceptance criteria</w:t>
            </w:r>
          </w:p>
        </w:tc>
        <w:tc>
          <w:tcPr>
            <w:tcW w:type="dxa" w:w="1520"/>
          </w:tcPr>
          <w:p>
            <w:r/>
            <w:r>
              <w:rPr>
                <w:rFonts w:ascii="Calibri" w:hAnsi="Calibri"/>
                <w:color w:val="212529"/>
                <w:sz w:val="20"/>
              </w:rPr>
              <w:t>Phase 2</w:t>
            </w:r>
          </w:p>
        </w:tc>
        <w:tc>
          <w:tcPr>
            <w:tcW w:type="dxa" w:w="1520"/>
          </w:tcPr>
          <w:p>
            <w:r/>
            <w:r>
              <w:rPr>
                <w:rFonts w:ascii="Calibri" w:hAnsi="Calibri"/>
                <w:color w:val="212529"/>
                <w:sz w:val="20"/>
              </w:rPr>
              <w:t>BA Lead</w:t>
            </w:r>
          </w:p>
        </w:tc>
        <w:tc>
          <w:tcPr>
            <w:tcW w:type="dxa" w:w="1520"/>
          </w:tcPr>
          <w:p>
            <w:r/>
            <w:r>
              <w:rPr>
                <w:rFonts w:ascii="Calibri" w:hAnsi="Calibri"/>
                <w:color w:val="212529"/>
                <w:sz w:val="20"/>
              </w:rPr>
              <w:t>FRD-LMAS-2026-001</w:t>
            </w:r>
          </w:p>
        </w:tc>
      </w:tr>
      <w:tr>
        <w:tc>
          <w:tcPr>
            <w:tcW w:type="dxa" w:w="1520"/>
          </w:tcPr>
          <w:p>
            <w:r/>
            <w:r>
              <w:rPr>
                <w:rFonts w:ascii="Calibri" w:hAnsi="Calibri"/>
                <w:color w:val="212529"/>
                <w:sz w:val="20"/>
              </w:rPr>
              <w:t>D-05</w:t>
            </w:r>
          </w:p>
        </w:tc>
        <w:tc>
          <w:tcPr>
            <w:tcW w:type="dxa" w:w="1520"/>
          </w:tcPr>
          <w:p>
            <w:r/>
            <w:r>
              <w:rPr>
                <w:rFonts w:ascii="Calibri" w:hAnsi="Calibri"/>
                <w:color w:val="212529"/>
                <w:sz w:val="20"/>
              </w:rPr>
              <w:t>Software Requirements Specification (SRS)</w:t>
            </w:r>
          </w:p>
        </w:tc>
        <w:tc>
          <w:tcPr>
            <w:tcW w:type="dxa" w:w="1520"/>
          </w:tcPr>
          <w:p>
            <w:r/>
            <w:r>
              <w:rPr>
                <w:rFonts w:ascii="Calibri" w:hAnsi="Calibri"/>
                <w:color w:val="212529"/>
                <w:sz w:val="20"/>
              </w:rPr>
              <w:t>Technical system requirements, integration specifications and data models</w:t>
            </w:r>
          </w:p>
        </w:tc>
        <w:tc>
          <w:tcPr>
            <w:tcW w:type="dxa" w:w="1520"/>
          </w:tcPr>
          <w:p>
            <w:r/>
            <w:r>
              <w:rPr>
                <w:rFonts w:ascii="Calibri" w:hAnsi="Calibri"/>
                <w:color w:val="212529"/>
                <w:sz w:val="20"/>
              </w:rPr>
              <w:t>Phase 2</w:t>
            </w:r>
          </w:p>
        </w:tc>
        <w:tc>
          <w:tcPr>
            <w:tcW w:type="dxa" w:w="1520"/>
          </w:tcPr>
          <w:p>
            <w:r/>
            <w:r>
              <w:rPr>
                <w:rFonts w:ascii="Calibri" w:hAnsi="Calibri"/>
                <w:color w:val="212529"/>
                <w:sz w:val="20"/>
              </w:rPr>
              <w:t>BA + Tech Lead</w:t>
            </w:r>
          </w:p>
        </w:tc>
        <w:tc>
          <w:tcPr>
            <w:tcW w:type="dxa" w:w="1520"/>
          </w:tcPr>
          <w:p>
            <w:r/>
            <w:r>
              <w:rPr>
                <w:rFonts w:ascii="Calibri" w:hAnsi="Calibri"/>
                <w:color w:val="212529"/>
                <w:sz w:val="20"/>
              </w:rPr>
              <w:t>SRS-LMAS-2026-001</w:t>
            </w:r>
          </w:p>
        </w:tc>
      </w:tr>
      <w:tr>
        <w:tc>
          <w:tcPr>
            <w:tcW w:type="dxa" w:w="1520"/>
          </w:tcPr>
          <w:p>
            <w:r/>
            <w:r>
              <w:rPr>
                <w:rFonts w:ascii="Calibri" w:hAnsi="Calibri"/>
                <w:color w:val="212529"/>
                <w:sz w:val="20"/>
              </w:rPr>
              <w:t>D-06</w:t>
            </w:r>
          </w:p>
        </w:tc>
        <w:tc>
          <w:tcPr>
            <w:tcW w:type="dxa" w:w="1520"/>
          </w:tcPr>
          <w:p>
            <w:r/>
            <w:r>
              <w:rPr>
                <w:rFonts w:ascii="Calibri" w:hAnsi="Calibri"/>
                <w:color w:val="212529"/>
                <w:sz w:val="20"/>
              </w:rPr>
              <w:t>API Specifications (Swagger/OpenAPI)</w:t>
            </w:r>
          </w:p>
        </w:tc>
        <w:tc>
          <w:tcPr>
            <w:tcW w:type="dxa" w:w="1520"/>
          </w:tcPr>
          <w:p>
            <w:r/>
            <w:r>
              <w:rPr>
                <w:rFonts w:ascii="Calibri" w:hAnsi="Calibri"/>
                <w:color w:val="212529"/>
                <w:sz w:val="20"/>
              </w:rPr>
              <w:t>REST API endpoint definitions for internal and external integrations</w:t>
            </w:r>
          </w:p>
        </w:tc>
        <w:tc>
          <w:tcPr>
            <w:tcW w:type="dxa" w:w="1520"/>
          </w:tcPr>
          <w:p>
            <w:r/>
            <w:r>
              <w:rPr>
                <w:rFonts w:ascii="Calibri" w:hAnsi="Calibri"/>
                <w:color w:val="212529"/>
                <w:sz w:val="20"/>
              </w:rPr>
              <w:t>Phase 2</w:t>
            </w:r>
          </w:p>
        </w:tc>
        <w:tc>
          <w:tcPr>
            <w:tcW w:type="dxa" w:w="1520"/>
          </w:tcPr>
          <w:p>
            <w:r/>
            <w:r>
              <w:rPr>
                <w:rFonts w:ascii="Calibri" w:hAnsi="Calibri"/>
                <w:color w:val="212529"/>
                <w:sz w:val="20"/>
              </w:rPr>
              <w:t>BA + Dev Team</w:t>
            </w:r>
          </w:p>
        </w:tc>
        <w:tc>
          <w:tcPr>
            <w:tcW w:type="dxa" w:w="1520"/>
          </w:tcPr>
          <w:p>
            <w:r/>
            <w:r>
              <w:rPr>
                <w:rFonts w:ascii="Calibri" w:hAnsi="Calibri"/>
                <w:color w:val="212529"/>
                <w:sz w:val="20"/>
              </w:rPr>
              <w:t>API-LMAS-2026-001</w:t>
            </w:r>
          </w:p>
        </w:tc>
      </w:tr>
      <w:tr>
        <w:tc>
          <w:tcPr>
            <w:tcW w:type="dxa" w:w="1520"/>
          </w:tcPr>
          <w:p>
            <w:r/>
            <w:r>
              <w:rPr>
                <w:rFonts w:ascii="Calibri" w:hAnsi="Calibri"/>
                <w:color w:val="212529"/>
                <w:sz w:val="20"/>
              </w:rPr>
              <w:t>D-07</w:t>
            </w:r>
          </w:p>
        </w:tc>
        <w:tc>
          <w:tcPr>
            <w:tcW w:type="dxa" w:w="1520"/>
          </w:tcPr>
          <w:p>
            <w:r/>
            <w:r>
              <w:rPr>
                <w:rFonts w:ascii="Calibri" w:hAnsi="Calibri"/>
                <w:color w:val="212529"/>
                <w:sz w:val="20"/>
              </w:rPr>
              <w:t>As-Is / To-Be Process Models (BPMN)</w:t>
            </w:r>
          </w:p>
        </w:tc>
        <w:tc>
          <w:tcPr>
            <w:tcW w:type="dxa" w:w="1520"/>
          </w:tcPr>
          <w:p>
            <w:r/>
            <w:r>
              <w:rPr>
                <w:rFonts w:ascii="Calibri" w:hAnsi="Calibri"/>
                <w:color w:val="212529"/>
                <w:sz w:val="20"/>
              </w:rPr>
              <w:t>Visual process models for current and future service processes</w:t>
            </w:r>
          </w:p>
        </w:tc>
        <w:tc>
          <w:tcPr>
            <w:tcW w:type="dxa" w:w="1520"/>
          </w:tcPr>
          <w:p>
            <w:r/>
            <w:r>
              <w:rPr>
                <w:rFonts w:ascii="Calibri" w:hAnsi="Calibri"/>
                <w:color w:val="212529"/>
                <w:sz w:val="20"/>
              </w:rPr>
              <w:t>Phase 1</w:t>
            </w:r>
          </w:p>
        </w:tc>
        <w:tc>
          <w:tcPr>
            <w:tcW w:type="dxa" w:w="1520"/>
          </w:tcPr>
          <w:p>
            <w:r/>
            <w:r>
              <w:rPr>
                <w:rFonts w:ascii="Calibri" w:hAnsi="Calibri"/>
                <w:color w:val="212529"/>
                <w:sz w:val="20"/>
              </w:rPr>
              <w:t>BA Lead</w:t>
            </w:r>
          </w:p>
        </w:tc>
        <w:tc>
          <w:tcPr>
            <w:tcW w:type="dxa" w:w="1520"/>
          </w:tcPr>
          <w:p>
            <w:r/>
            <w:r>
              <w:rPr>
                <w:rFonts w:ascii="Calibri" w:hAnsi="Calibri"/>
                <w:color w:val="212529"/>
                <w:sz w:val="20"/>
              </w:rPr>
              <w:t>BPMN-LMAS-2026-001</w:t>
            </w:r>
          </w:p>
        </w:tc>
      </w:tr>
      <w:tr>
        <w:tc>
          <w:tcPr>
            <w:tcW w:type="dxa" w:w="1520"/>
          </w:tcPr>
          <w:p>
            <w:r/>
            <w:r>
              <w:rPr>
                <w:rFonts w:ascii="Calibri" w:hAnsi="Calibri"/>
                <w:color w:val="212529"/>
                <w:sz w:val="20"/>
              </w:rPr>
              <w:t>D-08</w:t>
            </w:r>
          </w:p>
        </w:tc>
        <w:tc>
          <w:tcPr>
            <w:tcW w:type="dxa" w:w="1520"/>
          </w:tcPr>
          <w:p>
            <w:r/>
            <w:r>
              <w:rPr>
                <w:rFonts w:ascii="Calibri" w:hAnsi="Calibri"/>
                <w:color w:val="212529"/>
                <w:sz w:val="20"/>
              </w:rPr>
              <w:t>UAT Plan and Test Cases</w:t>
            </w:r>
          </w:p>
        </w:tc>
        <w:tc>
          <w:tcPr>
            <w:tcW w:type="dxa" w:w="1520"/>
          </w:tcPr>
          <w:p>
            <w:r/>
            <w:r>
              <w:rPr>
                <w:rFonts w:ascii="Calibri" w:hAnsi="Calibri"/>
                <w:color w:val="212529"/>
                <w:sz w:val="20"/>
              </w:rPr>
              <w:t>User acceptance testing plan, test scenarios and execution report</w:t>
            </w:r>
          </w:p>
        </w:tc>
        <w:tc>
          <w:tcPr>
            <w:tcW w:type="dxa" w:w="1520"/>
          </w:tcPr>
          <w:p>
            <w:r/>
            <w:r>
              <w:rPr>
                <w:rFonts w:ascii="Calibri" w:hAnsi="Calibri"/>
                <w:color w:val="212529"/>
                <w:sz w:val="20"/>
              </w:rPr>
              <w:t>Phase 3</w:t>
            </w:r>
          </w:p>
        </w:tc>
        <w:tc>
          <w:tcPr>
            <w:tcW w:type="dxa" w:w="1520"/>
          </w:tcPr>
          <w:p>
            <w:r/>
            <w:r>
              <w:rPr>
                <w:rFonts w:ascii="Calibri" w:hAnsi="Calibri"/>
                <w:color w:val="212529"/>
                <w:sz w:val="20"/>
              </w:rPr>
              <w:t>BA Lead + QA</w:t>
            </w:r>
          </w:p>
        </w:tc>
        <w:tc>
          <w:tcPr>
            <w:tcW w:type="dxa" w:w="1520"/>
          </w:tcPr>
          <w:p>
            <w:r/>
            <w:r>
              <w:rPr>
                <w:rFonts w:ascii="Calibri" w:hAnsi="Calibri"/>
                <w:color w:val="212529"/>
                <w:sz w:val="20"/>
              </w:rPr>
              <w:t>UAT-LMAS-2026-001</w:t>
            </w:r>
          </w:p>
        </w:tc>
      </w:tr>
    </w:tbl>
    <w:p/>
    <w:p>
      <w:pPr>
        <w:pStyle w:val="Heading2"/>
      </w:pPr>
      <w:r>
        <w:rPr>
          <w:rFonts w:ascii="Calibri" w:hAnsi="Calibri"/>
          <w:color w:val="212529"/>
          <w:sz w:val="28"/>
        </w:rPr>
        <w:t>4.2 Technical Deliverables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ID</w:t>
            </w:r>
          </w:p>
        </w:tc>
        <w:tc>
          <w:tcPr>
            <w:tcW w:type="dxa" w:w="1824"/>
            <w:shd w:fill="005A9C" w:val="clear"/>
          </w:tcPr>
          <w:p>
            <w:r/>
            <w:r>
              <w:rPr>
                <w:rFonts w:ascii="Calibri" w:hAnsi="Calibri"/>
                <w:b/>
                <w:color w:val="FFFFFF"/>
                <w:sz w:val="20"/>
              </w:rPr>
              <w:t>Deliverable</w:t>
            </w:r>
          </w:p>
        </w:tc>
        <w:tc>
          <w:tcPr>
            <w:tcW w:type="dxa" w:w="1824"/>
            <w:shd w:fill="005A9C" w:val="clear"/>
          </w:tcPr>
          <w:p>
            <w:r/>
            <w:r>
              <w:rPr>
                <w:rFonts w:ascii="Calibri" w:hAnsi="Calibri"/>
                <w:b/>
                <w:color w:val="FFFFFF"/>
                <w:sz w:val="20"/>
              </w:rPr>
              <w:t>Description</w:t>
            </w:r>
          </w:p>
        </w:tc>
        <w:tc>
          <w:tcPr>
            <w:tcW w:type="dxa" w:w="1824"/>
            <w:shd w:fill="005A9C" w:val="clear"/>
          </w:tcPr>
          <w:p>
            <w:r/>
            <w:r>
              <w:rPr>
                <w:rFonts w:ascii="Calibri" w:hAnsi="Calibri"/>
                <w:b/>
                <w:color w:val="FFFFFF"/>
                <w:sz w:val="20"/>
              </w:rPr>
              <w:t>Phase</w:t>
            </w:r>
          </w:p>
        </w:tc>
        <w:tc>
          <w:tcPr>
            <w:tcW w:type="dxa" w:w="1824"/>
            <w:shd w:fill="005A9C" w:val="clear"/>
          </w:tcPr>
          <w:p>
            <w:r/>
            <w:r>
              <w:rPr>
                <w:rFonts w:ascii="Calibri" w:hAnsi="Calibri"/>
                <w:b/>
                <w:color w:val="FFFFFF"/>
                <w:sz w:val="20"/>
              </w:rPr>
              <w:t>Responsible</w:t>
            </w:r>
          </w:p>
        </w:tc>
      </w:tr>
      <w:tr>
        <w:tc>
          <w:tcPr>
            <w:tcW w:type="dxa" w:w="1824"/>
          </w:tcPr>
          <w:p>
            <w:r/>
            <w:r>
              <w:rPr>
                <w:rFonts w:ascii="Calibri" w:hAnsi="Calibri"/>
                <w:color w:val="212529"/>
                <w:sz w:val="20"/>
              </w:rPr>
              <w:t>D-09</w:t>
            </w:r>
          </w:p>
        </w:tc>
        <w:tc>
          <w:tcPr>
            <w:tcW w:type="dxa" w:w="1824"/>
          </w:tcPr>
          <w:p>
            <w:r/>
            <w:r>
              <w:rPr>
                <w:rFonts w:ascii="Calibri" w:hAnsi="Calibri"/>
                <w:color w:val="212529"/>
                <w:sz w:val="20"/>
              </w:rPr>
              <w:t>System Architecture Document</w:t>
            </w:r>
          </w:p>
        </w:tc>
        <w:tc>
          <w:tcPr>
            <w:tcW w:type="dxa" w:w="1824"/>
          </w:tcPr>
          <w:p>
            <w:r/>
            <w:r>
              <w:rPr>
                <w:rFonts w:ascii="Calibri" w:hAnsi="Calibri"/>
                <w:color w:val="212529"/>
                <w:sz w:val="20"/>
              </w:rPr>
              <w:t>Technical architecture, technology stack, deployment model</w:t>
            </w:r>
          </w:p>
        </w:tc>
        <w:tc>
          <w:tcPr>
            <w:tcW w:type="dxa" w:w="1824"/>
          </w:tcPr>
          <w:p>
            <w:r/>
            <w:r>
              <w:rPr>
                <w:rFonts w:ascii="Calibri" w:hAnsi="Calibri"/>
                <w:color w:val="212529"/>
                <w:sz w:val="20"/>
              </w:rPr>
              <w:t>Phase 1</w:t>
            </w:r>
          </w:p>
        </w:tc>
        <w:tc>
          <w:tcPr>
            <w:tcW w:type="dxa" w:w="1824"/>
          </w:tcPr>
          <w:p>
            <w:r/>
            <w:r>
              <w:rPr>
                <w:rFonts w:ascii="Calibri" w:hAnsi="Calibri"/>
                <w:color w:val="212529"/>
                <w:sz w:val="20"/>
              </w:rPr>
              <w:t>Tech Lead</w:t>
            </w:r>
          </w:p>
        </w:tc>
      </w:tr>
      <w:tr>
        <w:tc>
          <w:tcPr>
            <w:tcW w:type="dxa" w:w="1824"/>
          </w:tcPr>
          <w:p>
            <w:r/>
            <w:r>
              <w:rPr>
                <w:rFonts w:ascii="Calibri" w:hAnsi="Calibri"/>
                <w:color w:val="212529"/>
                <w:sz w:val="20"/>
              </w:rPr>
              <w:t>D-10</w:t>
            </w:r>
          </w:p>
        </w:tc>
        <w:tc>
          <w:tcPr>
            <w:tcW w:type="dxa" w:w="1824"/>
          </w:tcPr>
          <w:p>
            <w:r/>
            <w:r>
              <w:rPr>
                <w:rFonts w:ascii="Calibri" w:hAnsi="Calibri"/>
                <w:color w:val="212529"/>
                <w:sz w:val="20"/>
              </w:rPr>
              <w:t>Database Schema Design</w:t>
            </w:r>
          </w:p>
        </w:tc>
        <w:tc>
          <w:tcPr>
            <w:tcW w:type="dxa" w:w="1824"/>
          </w:tcPr>
          <w:p>
            <w:r/>
            <w:r>
              <w:rPr>
                <w:rFonts w:ascii="Calibri" w:hAnsi="Calibri"/>
                <w:color w:val="212529"/>
                <w:sz w:val="20"/>
              </w:rPr>
              <w:t>Data models, entity relationships, migration plan</w:t>
            </w:r>
          </w:p>
        </w:tc>
        <w:tc>
          <w:tcPr>
            <w:tcW w:type="dxa" w:w="1824"/>
          </w:tcPr>
          <w:p>
            <w:r/>
            <w:r>
              <w:rPr>
                <w:rFonts w:ascii="Calibri" w:hAnsi="Calibri"/>
                <w:color w:val="212529"/>
                <w:sz w:val="20"/>
              </w:rPr>
              <w:t>Phase 2</w:t>
            </w:r>
          </w:p>
        </w:tc>
        <w:tc>
          <w:tcPr>
            <w:tcW w:type="dxa" w:w="1824"/>
          </w:tcPr>
          <w:p>
            <w:r/>
            <w:r>
              <w:rPr>
                <w:rFonts w:ascii="Calibri" w:hAnsi="Calibri"/>
                <w:color w:val="212529"/>
                <w:sz w:val="20"/>
              </w:rPr>
              <w:t>Dev Team</w:t>
            </w:r>
          </w:p>
        </w:tc>
      </w:tr>
      <w:tr>
        <w:tc>
          <w:tcPr>
            <w:tcW w:type="dxa" w:w="1824"/>
          </w:tcPr>
          <w:p>
            <w:r/>
            <w:r>
              <w:rPr>
                <w:rFonts w:ascii="Calibri" w:hAnsi="Calibri"/>
                <w:color w:val="212529"/>
                <w:sz w:val="20"/>
              </w:rPr>
              <w:t>D-11</w:t>
            </w:r>
          </w:p>
        </w:tc>
        <w:tc>
          <w:tcPr>
            <w:tcW w:type="dxa" w:w="1824"/>
          </w:tcPr>
          <w:p>
            <w:r/>
            <w:r>
              <w:rPr>
                <w:rFonts w:ascii="Calibri" w:hAnsi="Calibri"/>
                <w:color w:val="212529"/>
                <w:sz w:val="20"/>
              </w:rPr>
              <w:t>Integration Middleware</w:t>
            </w:r>
          </w:p>
        </w:tc>
        <w:tc>
          <w:tcPr>
            <w:tcW w:type="dxa" w:w="1824"/>
          </w:tcPr>
          <w:p>
            <w:r/>
            <w:r>
              <w:rPr>
                <w:rFonts w:ascii="Calibri" w:hAnsi="Calibri"/>
                <w:color w:val="212529"/>
                <w:sz w:val="20"/>
              </w:rPr>
              <w:t>Multi-agency data exchange layer with API connectors</w:t>
            </w:r>
          </w:p>
        </w:tc>
        <w:tc>
          <w:tcPr>
            <w:tcW w:type="dxa" w:w="1824"/>
          </w:tcPr>
          <w:p>
            <w:r/>
            <w:r>
              <w:rPr>
                <w:rFonts w:ascii="Calibri" w:hAnsi="Calibri"/>
                <w:color w:val="212529"/>
                <w:sz w:val="20"/>
              </w:rPr>
              <w:t>Phase 2</w:t>
            </w:r>
          </w:p>
        </w:tc>
        <w:tc>
          <w:tcPr>
            <w:tcW w:type="dxa" w:w="1824"/>
          </w:tcPr>
          <w:p>
            <w:r/>
            <w:r>
              <w:rPr>
                <w:rFonts w:ascii="Calibri" w:hAnsi="Calibri"/>
                <w:color w:val="212529"/>
                <w:sz w:val="20"/>
              </w:rPr>
              <w:t>Dev Team</w:t>
            </w:r>
          </w:p>
        </w:tc>
      </w:tr>
      <w:tr>
        <w:tc>
          <w:tcPr>
            <w:tcW w:type="dxa" w:w="1824"/>
          </w:tcPr>
          <w:p>
            <w:r/>
            <w:r>
              <w:rPr>
                <w:rFonts w:ascii="Calibri" w:hAnsi="Calibri"/>
                <w:color w:val="212529"/>
                <w:sz w:val="20"/>
              </w:rPr>
              <w:t>D-12</w:t>
            </w:r>
          </w:p>
        </w:tc>
        <w:tc>
          <w:tcPr>
            <w:tcW w:type="dxa" w:w="1824"/>
          </w:tcPr>
          <w:p>
            <w:r/>
            <w:r>
              <w:rPr>
                <w:rFonts w:ascii="Calibri" w:hAnsi="Calibri"/>
                <w:color w:val="212529"/>
                <w:sz w:val="20"/>
              </w:rPr>
              <w:t>Telegram Bot Application</w:t>
            </w:r>
          </w:p>
        </w:tc>
        <w:tc>
          <w:tcPr>
            <w:tcW w:type="dxa" w:w="1824"/>
          </w:tcPr>
          <w:p>
            <w:r/>
            <w:r>
              <w:rPr>
                <w:rFonts w:ascii="Calibri" w:hAnsi="Calibri"/>
                <w:color w:val="212529"/>
                <w:sz w:val="20"/>
              </w:rPr>
              <w:t>Citizen-facing Telegram bot for application submission and tracking</w:t>
            </w:r>
          </w:p>
        </w:tc>
        <w:tc>
          <w:tcPr>
            <w:tcW w:type="dxa" w:w="1824"/>
          </w:tcPr>
          <w:p>
            <w:r/>
            <w:r>
              <w:rPr>
                <w:rFonts w:ascii="Calibri" w:hAnsi="Calibri"/>
                <w:color w:val="212529"/>
                <w:sz w:val="20"/>
              </w:rPr>
              <w:t>Phase 2</w:t>
            </w:r>
          </w:p>
        </w:tc>
        <w:tc>
          <w:tcPr>
            <w:tcW w:type="dxa" w:w="1824"/>
          </w:tcPr>
          <w:p>
            <w:r/>
            <w:r>
              <w:rPr>
                <w:rFonts w:ascii="Calibri" w:hAnsi="Calibri"/>
                <w:color w:val="212529"/>
                <w:sz w:val="20"/>
              </w:rPr>
              <w:t>Dev Team</w:t>
            </w:r>
          </w:p>
        </w:tc>
      </w:tr>
      <w:tr>
        <w:tc>
          <w:tcPr>
            <w:tcW w:type="dxa" w:w="1824"/>
          </w:tcPr>
          <w:p>
            <w:r/>
            <w:r>
              <w:rPr>
                <w:rFonts w:ascii="Calibri" w:hAnsi="Calibri"/>
                <w:color w:val="212529"/>
                <w:sz w:val="20"/>
              </w:rPr>
              <w:t>D-13</w:t>
            </w:r>
          </w:p>
        </w:tc>
        <w:tc>
          <w:tcPr>
            <w:tcW w:type="dxa" w:w="1824"/>
          </w:tcPr>
          <w:p>
            <w:r/>
            <w:r>
              <w:rPr>
                <w:rFonts w:ascii="Calibri" w:hAnsi="Calibri"/>
                <w:color w:val="212529"/>
                <w:sz w:val="20"/>
              </w:rPr>
              <w:t>Web Portal</w:t>
            </w:r>
          </w:p>
        </w:tc>
        <w:tc>
          <w:tcPr>
            <w:tcW w:type="dxa" w:w="1824"/>
          </w:tcPr>
          <w:p>
            <w:r/>
            <w:r>
              <w:rPr>
                <w:rFonts w:ascii="Calibri" w:hAnsi="Calibri"/>
                <w:color w:val="212529"/>
                <w:sz w:val="20"/>
              </w:rPr>
              <w:t>Citizen-facing web portal for detailed service access</w:t>
            </w:r>
          </w:p>
        </w:tc>
        <w:tc>
          <w:tcPr>
            <w:tcW w:type="dxa" w:w="1824"/>
          </w:tcPr>
          <w:p>
            <w:r/>
            <w:r>
              <w:rPr>
                <w:rFonts w:ascii="Calibri" w:hAnsi="Calibri"/>
                <w:color w:val="212529"/>
                <w:sz w:val="20"/>
              </w:rPr>
              <w:t>Phase 3</w:t>
            </w:r>
          </w:p>
        </w:tc>
        <w:tc>
          <w:tcPr>
            <w:tcW w:type="dxa" w:w="1824"/>
          </w:tcPr>
          <w:p>
            <w:r/>
            <w:r>
              <w:rPr>
                <w:rFonts w:ascii="Calibri" w:hAnsi="Calibri"/>
                <w:color w:val="212529"/>
                <w:sz w:val="20"/>
              </w:rPr>
              <w:t>Dev Team</w:t>
            </w:r>
          </w:p>
        </w:tc>
      </w:tr>
      <w:tr>
        <w:tc>
          <w:tcPr>
            <w:tcW w:type="dxa" w:w="1824"/>
          </w:tcPr>
          <w:p>
            <w:r/>
            <w:r>
              <w:rPr>
                <w:rFonts w:ascii="Calibri" w:hAnsi="Calibri"/>
                <w:color w:val="212529"/>
                <w:sz w:val="20"/>
              </w:rPr>
              <w:t>D-14</w:t>
            </w:r>
          </w:p>
        </w:tc>
        <w:tc>
          <w:tcPr>
            <w:tcW w:type="dxa" w:w="1824"/>
          </w:tcPr>
          <w:p>
            <w:r/>
            <w:r>
              <w:rPr>
                <w:rFonts w:ascii="Calibri" w:hAnsi="Calibri"/>
                <w:color w:val="212529"/>
                <w:sz w:val="20"/>
              </w:rPr>
              <w:t>Monitoring Dashboard</w:t>
            </w:r>
          </w:p>
        </w:tc>
        <w:tc>
          <w:tcPr>
            <w:tcW w:type="dxa" w:w="1824"/>
          </w:tcPr>
          <w:p>
            <w:r/>
            <w:r>
              <w:rPr>
                <w:rFonts w:ascii="Calibri" w:hAnsi="Calibri"/>
                <w:color w:val="212529"/>
                <w:sz w:val="20"/>
              </w:rPr>
              <w:t>Management dashboard for SLA, KPI and application tracking</w:t>
            </w:r>
          </w:p>
        </w:tc>
        <w:tc>
          <w:tcPr>
            <w:tcW w:type="dxa" w:w="1824"/>
          </w:tcPr>
          <w:p>
            <w:r/>
            <w:r>
              <w:rPr>
                <w:rFonts w:ascii="Calibri" w:hAnsi="Calibri"/>
                <w:color w:val="212529"/>
                <w:sz w:val="20"/>
              </w:rPr>
              <w:t>Phase 3</w:t>
            </w:r>
          </w:p>
        </w:tc>
        <w:tc>
          <w:tcPr>
            <w:tcW w:type="dxa" w:w="1824"/>
          </w:tcPr>
          <w:p>
            <w:r/>
            <w:r>
              <w:rPr>
                <w:rFonts w:ascii="Calibri" w:hAnsi="Calibri"/>
                <w:color w:val="212529"/>
                <w:sz w:val="20"/>
              </w:rPr>
              <w:t>Dev Team</w:t>
            </w:r>
          </w:p>
        </w:tc>
      </w:tr>
    </w:tbl>
    <w:p/>
    <w:p>
      <w:pPr>
        <w:pStyle w:val="Heading1"/>
      </w:pPr>
      <w:r>
        <w:rPr>
          <w:rFonts w:ascii="Calibri" w:hAnsi="Calibri"/>
          <w:color w:val="005A9C"/>
          <w:sz w:val="32"/>
        </w:rPr>
        <w:t>5. Project Timeline</w:t>
      </w:r>
    </w:p>
    <w:p>
      <w:pPr>
        <w:pStyle w:val="Heading2"/>
      </w:pPr>
      <w:r>
        <w:rPr>
          <w:rFonts w:ascii="Calibri" w:hAnsi="Calibri"/>
          <w:color w:val="212529"/>
          <w:sz w:val="28"/>
        </w:rPr>
        <w:t>5.1 Phase Overview</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Phase</w:t>
            </w:r>
          </w:p>
        </w:tc>
        <w:tc>
          <w:tcPr>
            <w:tcW w:type="dxa" w:w="3041"/>
            <w:shd w:fill="005A9C" w:val="clear"/>
          </w:tcPr>
          <w:p>
            <w:r/>
            <w:r>
              <w:rPr>
                <w:rFonts w:ascii="Calibri" w:hAnsi="Calibri"/>
                <w:b/>
                <w:color w:val="FFFFFF"/>
                <w:sz w:val="20"/>
              </w:rPr>
              <w:t>Timeline</w:t>
            </w:r>
          </w:p>
        </w:tc>
        <w:tc>
          <w:tcPr>
            <w:tcW w:type="dxa" w:w="3041"/>
            <w:shd w:fill="005A9C" w:val="clear"/>
          </w:tcPr>
          <w:p>
            <w:r/>
            <w:r>
              <w:rPr>
                <w:rFonts w:ascii="Calibri" w:hAnsi="Calibri"/>
                <w:b/>
                <w:color w:val="FFFFFF"/>
                <w:sz w:val="20"/>
              </w:rPr>
              <w:t>Key Activities</w:t>
            </w:r>
          </w:p>
        </w:tc>
      </w:tr>
      <w:tr>
        <w:tc>
          <w:tcPr>
            <w:tcW w:type="dxa" w:w="3041"/>
          </w:tcPr>
          <w:p>
            <w:r/>
            <w:r>
              <w:rPr>
                <w:rFonts w:ascii="Calibri" w:hAnsi="Calibri"/>
                <w:color w:val="212529"/>
                <w:sz w:val="20"/>
              </w:rPr>
              <w:t>Phase 1: Foundation</w:t>
            </w:r>
          </w:p>
        </w:tc>
        <w:tc>
          <w:tcPr>
            <w:tcW w:type="dxa" w:w="3041"/>
          </w:tcPr>
          <w:p>
            <w:r/>
            <w:r>
              <w:rPr>
                <w:rFonts w:ascii="Calibri" w:hAnsi="Calibri"/>
                <w:color w:val="212529"/>
                <w:sz w:val="20"/>
              </w:rPr>
              <w:t>Month 1-3</w:t>
            </w:r>
          </w:p>
        </w:tc>
        <w:tc>
          <w:tcPr>
            <w:tcW w:type="dxa" w:w="3041"/>
          </w:tcPr>
          <w:p>
            <w:r/>
            <w:r>
              <w:rPr>
                <w:rFonts w:ascii="Calibri" w:hAnsi="Calibri"/>
                <w:color w:val="212529"/>
                <w:sz w:val="20"/>
              </w:rPr>
              <w:t>Requirements gathering, ToR/BRD/SDD preparation, system architecture design, development environment setup, vendor selection if needed</w:t>
            </w:r>
          </w:p>
        </w:tc>
      </w:tr>
      <w:tr>
        <w:tc>
          <w:tcPr>
            <w:tcW w:type="dxa" w:w="3041"/>
          </w:tcPr>
          <w:p>
            <w:r/>
            <w:r>
              <w:rPr>
                <w:rFonts w:ascii="Calibri" w:hAnsi="Calibri"/>
                <w:color w:val="212529"/>
                <w:sz w:val="20"/>
              </w:rPr>
              <w:t>Phase 2: Core Development</w:t>
            </w:r>
          </w:p>
        </w:tc>
        <w:tc>
          <w:tcPr>
            <w:tcW w:type="dxa" w:w="3041"/>
          </w:tcPr>
          <w:p>
            <w:r/>
            <w:r>
              <w:rPr>
                <w:rFonts w:ascii="Calibri" w:hAnsi="Calibri"/>
                <w:color w:val="212529"/>
                <w:sz w:val="20"/>
              </w:rPr>
              <w:t>Month 4-6</w:t>
            </w:r>
          </w:p>
        </w:tc>
        <w:tc>
          <w:tcPr>
            <w:tcW w:type="dxa" w:w="3041"/>
          </w:tcPr>
          <w:p>
            <w:r/>
            <w:r>
              <w:rPr>
                <w:rFonts w:ascii="Calibri" w:hAnsi="Calibri"/>
                <w:color w:val="212529"/>
                <w:sz w:val="20"/>
              </w:rPr>
              <w:t>Telegram bot development, core application processing workflow, database implementation, integration with Social Protection Fund and Ministry of Education APIs, FRD and SRS finalization</w:t>
            </w:r>
          </w:p>
        </w:tc>
      </w:tr>
      <w:tr>
        <w:tc>
          <w:tcPr>
            <w:tcW w:type="dxa" w:w="3041"/>
          </w:tcPr>
          <w:p>
            <w:r/>
            <w:r>
              <w:rPr>
                <w:rFonts w:ascii="Calibri" w:hAnsi="Calibri"/>
                <w:color w:val="212529"/>
                <w:sz w:val="20"/>
              </w:rPr>
              <w:t>Phase 3: Integration and Testing</w:t>
            </w:r>
          </w:p>
        </w:tc>
        <w:tc>
          <w:tcPr>
            <w:tcW w:type="dxa" w:w="3041"/>
          </w:tcPr>
          <w:p>
            <w:r/>
            <w:r>
              <w:rPr>
                <w:rFonts w:ascii="Calibri" w:hAnsi="Calibri"/>
                <w:color w:val="212529"/>
                <w:sz w:val="20"/>
              </w:rPr>
              <w:t>Month 7-9</w:t>
            </w:r>
          </w:p>
        </w:tc>
        <w:tc>
          <w:tcPr>
            <w:tcW w:type="dxa" w:w="3041"/>
          </w:tcPr>
          <w:p>
            <w:r/>
            <w:r>
              <w:rPr>
                <w:rFonts w:ascii="Calibri" w:hAnsi="Calibri"/>
                <w:color w:val="212529"/>
                <w:sz w:val="20"/>
              </w:rPr>
              <w:t>Web portal development, multi-agency integration testing, UAT execution, monitoring dashboard development, my.gov.az SSO integration</w:t>
            </w:r>
          </w:p>
        </w:tc>
      </w:tr>
      <w:tr>
        <w:tc>
          <w:tcPr>
            <w:tcW w:type="dxa" w:w="3041"/>
          </w:tcPr>
          <w:p>
            <w:r/>
            <w:r>
              <w:rPr>
                <w:rFonts w:ascii="Calibri" w:hAnsi="Calibri"/>
                <w:color w:val="212529"/>
                <w:sz w:val="20"/>
              </w:rPr>
              <w:t>Phase 4: Go-Live and Optimization</w:t>
            </w:r>
          </w:p>
        </w:tc>
        <w:tc>
          <w:tcPr>
            <w:tcW w:type="dxa" w:w="3041"/>
          </w:tcPr>
          <w:p>
            <w:r/>
            <w:r>
              <w:rPr>
                <w:rFonts w:ascii="Calibri" w:hAnsi="Calibri"/>
                <w:color w:val="212529"/>
                <w:sz w:val="20"/>
              </w:rPr>
              <w:t>Month 10-12</w:t>
            </w:r>
          </w:p>
        </w:tc>
        <w:tc>
          <w:tcPr>
            <w:tcW w:type="dxa" w:w="3041"/>
          </w:tcPr>
          <w:p>
            <w:r/>
            <w:r>
              <w:rPr>
                <w:rFonts w:ascii="Calibri" w:hAnsi="Calibri"/>
                <w:color w:val="212529"/>
                <w:sz w:val="20"/>
              </w:rPr>
              <w:t>User training, pilot launch with limited user group, full go-live, performance optimization, accessibility improvements, post-launch monitoring</w:t>
            </w:r>
          </w:p>
        </w:tc>
      </w:tr>
    </w:tbl>
    <w:p/>
    <w:p>
      <w:pPr>
        <w:pStyle w:val="Heading2"/>
      </w:pPr>
      <w:r>
        <w:rPr>
          <w:rFonts w:ascii="Calibri" w:hAnsi="Calibri"/>
          <w:color w:val="212529"/>
          <w:sz w:val="28"/>
        </w:rPr>
        <w:t>5.2 Key Milestones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ID</w:t>
            </w:r>
          </w:p>
        </w:tc>
        <w:tc>
          <w:tcPr>
            <w:tcW w:type="dxa" w:w="2280"/>
            <w:shd w:fill="005A9C" w:val="clear"/>
          </w:tcPr>
          <w:p>
            <w:r/>
            <w:r>
              <w:rPr>
                <w:rFonts w:ascii="Calibri" w:hAnsi="Calibri"/>
                <w:b/>
                <w:color w:val="FFFFFF"/>
                <w:sz w:val="20"/>
              </w:rPr>
              <w:t>Milestone</w:t>
            </w:r>
          </w:p>
        </w:tc>
        <w:tc>
          <w:tcPr>
            <w:tcW w:type="dxa" w:w="2280"/>
            <w:shd w:fill="005A9C" w:val="clear"/>
          </w:tcPr>
          <w:p>
            <w:r/>
            <w:r>
              <w:rPr>
                <w:rFonts w:ascii="Calibri" w:hAnsi="Calibri"/>
                <w:b/>
                <w:color w:val="FFFFFF"/>
                <w:sz w:val="20"/>
              </w:rPr>
              <w:t>Date</w:t>
            </w:r>
          </w:p>
        </w:tc>
        <w:tc>
          <w:tcPr>
            <w:tcW w:type="dxa" w:w="2280"/>
            <w:shd w:fill="005A9C" w:val="clear"/>
          </w:tcPr>
          <w:p>
            <w:r/>
            <w:r>
              <w:rPr>
                <w:rFonts w:ascii="Calibri" w:hAnsi="Calibri"/>
                <w:b/>
                <w:color w:val="FFFFFF"/>
                <w:sz w:val="20"/>
              </w:rPr>
              <w:t>Description</w:t>
            </w:r>
          </w:p>
        </w:tc>
      </w:tr>
      <w:tr>
        <w:tc>
          <w:tcPr>
            <w:tcW w:type="dxa" w:w="2280"/>
          </w:tcPr>
          <w:p>
            <w:r/>
            <w:r>
              <w:rPr>
                <w:rFonts w:ascii="Calibri" w:hAnsi="Calibri"/>
                <w:color w:val="212529"/>
                <w:sz w:val="20"/>
              </w:rPr>
              <w:t>M-01</w:t>
            </w:r>
          </w:p>
        </w:tc>
        <w:tc>
          <w:tcPr>
            <w:tcW w:type="dxa" w:w="2280"/>
          </w:tcPr>
          <w:p>
            <w:r/>
            <w:r>
              <w:rPr>
                <w:rFonts w:ascii="Calibri" w:hAnsi="Calibri"/>
                <w:color w:val="212529"/>
                <w:sz w:val="20"/>
              </w:rPr>
              <w:t>ToR approved</w:t>
            </w:r>
          </w:p>
        </w:tc>
        <w:tc>
          <w:tcPr>
            <w:tcW w:type="dxa" w:w="2280"/>
          </w:tcPr>
          <w:p>
            <w:r/>
            <w:r>
              <w:rPr>
                <w:rFonts w:ascii="Calibri" w:hAnsi="Calibri"/>
                <w:color w:val="212529"/>
                <w:sz w:val="20"/>
              </w:rPr>
              <w:t>End of Month 1</w:t>
            </w:r>
          </w:p>
        </w:tc>
        <w:tc>
          <w:tcPr>
            <w:tcW w:type="dxa" w:w="2280"/>
          </w:tcPr>
          <w:p>
            <w:r/>
            <w:r>
              <w:rPr>
                <w:rFonts w:ascii="Calibri" w:hAnsi="Calibri"/>
                <w:color w:val="212529"/>
                <w:sz w:val="20"/>
              </w:rPr>
              <w:t>Project governance established, scope confirmed</w:t>
            </w:r>
          </w:p>
        </w:tc>
      </w:tr>
      <w:tr>
        <w:tc>
          <w:tcPr>
            <w:tcW w:type="dxa" w:w="2280"/>
          </w:tcPr>
          <w:p>
            <w:r/>
            <w:r>
              <w:rPr>
                <w:rFonts w:ascii="Calibri" w:hAnsi="Calibri"/>
                <w:color w:val="212529"/>
                <w:sz w:val="20"/>
              </w:rPr>
              <w:t>M-02</w:t>
            </w:r>
          </w:p>
        </w:tc>
        <w:tc>
          <w:tcPr>
            <w:tcW w:type="dxa" w:w="2280"/>
          </w:tcPr>
          <w:p>
            <w:r/>
            <w:r>
              <w:rPr>
                <w:rFonts w:ascii="Calibri" w:hAnsi="Calibri"/>
                <w:color w:val="212529"/>
                <w:sz w:val="20"/>
              </w:rPr>
              <w:t>BRD and SDD approved</w:t>
            </w:r>
          </w:p>
        </w:tc>
        <w:tc>
          <w:tcPr>
            <w:tcW w:type="dxa" w:w="2280"/>
          </w:tcPr>
          <w:p>
            <w:r/>
            <w:r>
              <w:rPr>
                <w:rFonts w:ascii="Calibri" w:hAnsi="Calibri"/>
                <w:color w:val="212529"/>
                <w:sz w:val="20"/>
              </w:rPr>
              <w:t>End of Month 2</w:t>
            </w:r>
          </w:p>
        </w:tc>
        <w:tc>
          <w:tcPr>
            <w:tcW w:type="dxa" w:w="2280"/>
          </w:tcPr>
          <w:p>
            <w:r/>
            <w:r>
              <w:rPr>
                <w:rFonts w:ascii="Calibri" w:hAnsi="Calibri"/>
                <w:color w:val="212529"/>
                <w:sz w:val="20"/>
              </w:rPr>
              <w:t>Business and service design requirements finalized</w:t>
            </w:r>
          </w:p>
        </w:tc>
      </w:tr>
      <w:tr>
        <w:tc>
          <w:tcPr>
            <w:tcW w:type="dxa" w:w="2280"/>
          </w:tcPr>
          <w:p>
            <w:r/>
            <w:r>
              <w:rPr>
                <w:rFonts w:ascii="Calibri" w:hAnsi="Calibri"/>
                <w:color w:val="212529"/>
                <w:sz w:val="20"/>
              </w:rPr>
              <w:t>M-03</w:t>
            </w:r>
          </w:p>
        </w:tc>
        <w:tc>
          <w:tcPr>
            <w:tcW w:type="dxa" w:w="2280"/>
          </w:tcPr>
          <w:p>
            <w:r/>
            <w:r>
              <w:rPr>
                <w:rFonts w:ascii="Calibri" w:hAnsi="Calibri"/>
                <w:color w:val="212529"/>
                <w:sz w:val="20"/>
              </w:rPr>
              <w:t>System architecture approved</w:t>
            </w:r>
          </w:p>
        </w:tc>
        <w:tc>
          <w:tcPr>
            <w:tcW w:type="dxa" w:w="2280"/>
          </w:tcPr>
          <w:p>
            <w:r/>
            <w:r>
              <w:rPr>
                <w:rFonts w:ascii="Calibri" w:hAnsi="Calibri"/>
                <w:color w:val="212529"/>
                <w:sz w:val="20"/>
              </w:rPr>
              <w:t>End of Month 3</w:t>
            </w:r>
          </w:p>
        </w:tc>
        <w:tc>
          <w:tcPr>
            <w:tcW w:type="dxa" w:w="2280"/>
          </w:tcPr>
          <w:p>
            <w:r/>
            <w:r>
              <w:rPr>
                <w:rFonts w:ascii="Calibri" w:hAnsi="Calibri"/>
                <w:color w:val="212529"/>
                <w:sz w:val="20"/>
              </w:rPr>
              <w:t>Technical foundation ready for development</w:t>
            </w:r>
          </w:p>
        </w:tc>
      </w:tr>
      <w:tr>
        <w:tc>
          <w:tcPr>
            <w:tcW w:type="dxa" w:w="2280"/>
          </w:tcPr>
          <w:p>
            <w:r/>
            <w:r>
              <w:rPr>
                <w:rFonts w:ascii="Calibri" w:hAnsi="Calibri"/>
                <w:color w:val="212529"/>
                <w:sz w:val="20"/>
              </w:rPr>
              <w:t>M-04</w:t>
            </w:r>
          </w:p>
        </w:tc>
        <w:tc>
          <w:tcPr>
            <w:tcW w:type="dxa" w:w="2280"/>
          </w:tcPr>
          <w:p>
            <w:r/>
            <w:r>
              <w:rPr>
                <w:rFonts w:ascii="Calibri" w:hAnsi="Calibri"/>
                <w:color w:val="212529"/>
                <w:sz w:val="20"/>
              </w:rPr>
              <w:t>Telegram bot MVP ready</w:t>
            </w:r>
          </w:p>
        </w:tc>
        <w:tc>
          <w:tcPr>
            <w:tcW w:type="dxa" w:w="2280"/>
          </w:tcPr>
          <w:p>
            <w:r/>
            <w:r>
              <w:rPr>
                <w:rFonts w:ascii="Calibri" w:hAnsi="Calibri"/>
                <w:color w:val="212529"/>
                <w:sz w:val="20"/>
              </w:rPr>
              <w:t>End of Month 5</w:t>
            </w:r>
          </w:p>
        </w:tc>
        <w:tc>
          <w:tcPr>
            <w:tcW w:type="dxa" w:w="2280"/>
          </w:tcPr>
          <w:p>
            <w:r/>
            <w:r>
              <w:rPr>
                <w:rFonts w:ascii="Calibri" w:hAnsi="Calibri"/>
                <w:color w:val="212529"/>
                <w:sz w:val="20"/>
              </w:rPr>
              <w:t>Core digital channel operational for testing</w:t>
            </w:r>
          </w:p>
        </w:tc>
      </w:tr>
      <w:tr>
        <w:tc>
          <w:tcPr>
            <w:tcW w:type="dxa" w:w="2280"/>
          </w:tcPr>
          <w:p>
            <w:r/>
            <w:r>
              <w:rPr>
                <w:rFonts w:ascii="Calibri" w:hAnsi="Calibri"/>
                <w:color w:val="212529"/>
                <w:sz w:val="20"/>
              </w:rPr>
              <w:t>M-05</w:t>
            </w:r>
          </w:p>
        </w:tc>
        <w:tc>
          <w:tcPr>
            <w:tcW w:type="dxa" w:w="2280"/>
          </w:tcPr>
          <w:p>
            <w:r/>
            <w:r>
              <w:rPr>
                <w:rFonts w:ascii="Calibri" w:hAnsi="Calibri"/>
                <w:color w:val="212529"/>
                <w:sz w:val="20"/>
              </w:rPr>
              <w:t>Core workflow operational</w:t>
            </w:r>
          </w:p>
        </w:tc>
        <w:tc>
          <w:tcPr>
            <w:tcW w:type="dxa" w:w="2280"/>
          </w:tcPr>
          <w:p>
            <w:r/>
            <w:r>
              <w:rPr>
                <w:rFonts w:ascii="Calibri" w:hAnsi="Calibri"/>
                <w:color w:val="212529"/>
                <w:sz w:val="20"/>
              </w:rPr>
              <w:t>End of Month 6</w:t>
            </w:r>
          </w:p>
        </w:tc>
        <w:tc>
          <w:tcPr>
            <w:tcW w:type="dxa" w:w="2280"/>
          </w:tcPr>
          <w:p>
            <w:r/>
            <w:r>
              <w:rPr>
                <w:rFonts w:ascii="Calibri" w:hAnsi="Calibri"/>
                <w:color w:val="212529"/>
                <w:sz w:val="20"/>
              </w:rPr>
              <w:t>End-to-end application processing functional</w:t>
            </w:r>
          </w:p>
        </w:tc>
      </w:tr>
      <w:tr>
        <w:tc>
          <w:tcPr>
            <w:tcW w:type="dxa" w:w="2280"/>
          </w:tcPr>
          <w:p>
            <w:r/>
            <w:r>
              <w:rPr>
                <w:rFonts w:ascii="Calibri" w:hAnsi="Calibri"/>
                <w:color w:val="212529"/>
                <w:sz w:val="20"/>
              </w:rPr>
              <w:t>M-06</w:t>
            </w:r>
          </w:p>
        </w:tc>
        <w:tc>
          <w:tcPr>
            <w:tcW w:type="dxa" w:w="2280"/>
          </w:tcPr>
          <w:p>
            <w:r/>
            <w:r>
              <w:rPr>
                <w:rFonts w:ascii="Calibri" w:hAnsi="Calibri"/>
                <w:color w:val="212529"/>
                <w:sz w:val="20"/>
              </w:rPr>
              <w:t>UAT completed</w:t>
            </w:r>
          </w:p>
        </w:tc>
        <w:tc>
          <w:tcPr>
            <w:tcW w:type="dxa" w:w="2280"/>
          </w:tcPr>
          <w:p>
            <w:r/>
            <w:r>
              <w:rPr>
                <w:rFonts w:ascii="Calibri" w:hAnsi="Calibri"/>
                <w:color w:val="212529"/>
                <w:sz w:val="20"/>
              </w:rPr>
              <w:t>End of Month 9</w:t>
            </w:r>
          </w:p>
        </w:tc>
        <w:tc>
          <w:tcPr>
            <w:tcW w:type="dxa" w:w="2280"/>
          </w:tcPr>
          <w:p>
            <w:r/>
            <w:r>
              <w:rPr>
                <w:rFonts w:ascii="Calibri" w:hAnsi="Calibri"/>
                <w:color w:val="212529"/>
                <w:sz w:val="20"/>
              </w:rPr>
              <w:t>System tested and validated by business stakeholders</w:t>
            </w:r>
          </w:p>
        </w:tc>
      </w:tr>
      <w:tr>
        <w:tc>
          <w:tcPr>
            <w:tcW w:type="dxa" w:w="2280"/>
          </w:tcPr>
          <w:p>
            <w:r/>
            <w:r>
              <w:rPr>
                <w:rFonts w:ascii="Calibri" w:hAnsi="Calibri"/>
                <w:color w:val="212529"/>
                <w:sz w:val="20"/>
              </w:rPr>
              <w:t>M-07</w:t>
            </w:r>
          </w:p>
        </w:tc>
        <w:tc>
          <w:tcPr>
            <w:tcW w:type="dxa" w:w="2280"/>
          </w:tcPr>
          <w:p>
            <w:r/>
            <w:r>
              <w:rPr>
                <w:rFonts w:ascii="Calibri" w:hAnsi="Calibri"/>
                <w:color w:val="212529"/>
                <w:sz w:val="20"/>
              </w:rPr>
              <w:t>Pilot launch</w:t>
            </w:r>
          </w:p>
        </w:tc>
        <w:tc>
          <w:tcPr>
            <w:tcW w:type="dxa" w:w="2280"/>
          </w:tcPr>
          <w:p>
            <w:r/>
            <w:r>
              <w:rPr>
                <w:rFonts w:ascii="Calibri" w:hAnsi="Calibri"/>
                <w:color w:val="212529"/>
                <w:sz w:val="20"/>
              </w:rPr>
              <w:t>Month 10</w:t>
            </w:r>
          </w:p>
        </w:tc>
        <w:tc>
          <w:tcPr>
            <w:tcW w:type="dxa" w:w="2280"/>
          </w:tcPr>
          <w:p>
            <w:r/>
            <w:r>
              <w:rPr>
                <w:rFonts w:ascii="Calibri" w:hAnsi="Calibri"/>
                <w:color w:val="212529"/>
                <w:sz w:val="20"/>
              </w:rPr>
              <w:t>Limited user group begins using the system</w:t>
            </w:r>
          </w:p>
        </w:tc>
      </w:tr>
      <w:tr>
        <w:tc>
          <w:tcPr>
            <w:tcW w:type="dxa" w:w="2280"/>
          </w:tcPr>
          <w:p>
            <w:r/>
            <w:r>
              <w:rPr>
                <w:rFonts w:ascii="Calibri" w:hAnsi="Calibri"/>
                <w:color w:val="212529"/>
                <w:sz w:val="20"/>
              </w:rPr>
              <w:t>M-08</w:t>
            </w:r>
          </w:p>
        </w:tc>
        <w:tc>
          <w:tcPr>
            <w:tcW w:type="dxa" w:w="2280"/>
          </w:tcPr>
          <w:p>
            <w:r/>
            <w:r>
              <w:rPr>
                <w:rFonts w:ascii="Calibri" w:hAnsi="Calibri"/>
                <w:color w:val="212529"/>
                <w:sz w:val="20"/>
              </w:rPr>
              <w:t>Full go-live</w:t>
            </w:r>
          </w:p>
        </w:tc>
        <w:tc>
          <w:tcPr>
            <w:tcW w:type="dxa" w:w="2280"/>
          </w:tcPr>
          <w:p>
            <w:r/>
            <w:r>
              <w:rPr>
                <w:rFonts w:ascii="Calibri" w:hAnsi="Calibri"/>
                <w:color w:val="212529"/>
                <w:sz w:val="20"/>
              </w:rPr>
              <w:t>Month 12</w:t>
            </w:r>
          </w:p>
        </w:tc>
        <w:tc>
          <w:tcPr>
            <w:tcW w:type="dxa" w:w="2280"/>
          </w:tcPr>
          <w:p>
            <w:r/>
            <w:r>
              <w:rPr>
                <w:rFonts w:ascii="Calibri" w:hAnsi="Calibri"/>
                <w:color w:val="212529"/>
                <w:sz w:val="20"/>
              </w:rPr>
              <w:t>System available to all citizens nationwide</w:t>
            </w:r>
          </w:p>
        </w:tc>
      </w:tr>
    </w:tbl>
    <w:p/>
    <w:p>
      <w:pPr>
        <w:pStyle w:val="Heading1"/>
      </w:pPr>
      <w:r>
        <w:rPr>
          <w:rFonts w:ascii="Calibri" w:hAnsi="Calibri"/>
          <w:color w:val="005A9C"/>
          <w:sz w:val="32"/>
        </w:rPr>
        <w:t>6. Team Structure and Roles</w:t>
      </w:r>
    </w:p>
    <w:p>
      <w:pPr>
        <w:pStyle w:val="Heading2"/>
      </w:pPr>
      <w:r>
        <w:rPr>
          <w:rFonts w:ascii="Calibri" w:hAnsi="Calibri"/>
          <w:color w:val="212529"/>
          <w:sz w:val="28"/>
        </w:rPr>
        <w:t>6.1 Project Organization</w:t>
      </w:r>
    </w:p>
    <w:p>
      <w:pPr>
        <w:spacing w:after="120" w:line="320" w:lineRule="exact"/>
        <w:jc w:val="both"/>
      </w:pPr>
      <w:r>
        <w:rPr>
          <w:rFonts w:ascii="Calibri" w:hAnsi="Calibri"/>
          <w:color w:val="212529"/>
          <w:sz w:val="22"/>
        </w:rPr>
        <w:t>The project team operates under a matrix structure where team members are assigned from multiple organizations. The State Employment Agency provides the product owner and business domain experts. The IT department provides the development team. The Innovation and Digital Development Agency provides methodology oversight and digital service standards guidance.</w:t>
      </w:r>
    </w:p>
    <w:p>
      <w:pPr>
        <w:pStyle w:val="Heading2"/>
      </w:pPr>
      <w:r>
        <w:rPr>
          <w:rFonts w:ascii="Calibri" w:hAnsi="Calibri"/>
          <w:color w:val="212529"/>
          <w:sz w:val="28"/>
        </w:rPr>
        <w:t>6.2 Roles and Responsibilities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5A9C" w:val="clear"/>
          </w:tcPr>
          <w:p>
            <w:r/>
            <w:r>
              <w:rPr>
                <w:rFonts w:ascii="Calibri" w:hAnsi="Calibri"/>
                <w:b/>
                <w:color w:val="FFFFFF"/>
                <w:sz w:val="20"/>
              </w:rPr>
              <w:t>Role</w:t>
            </w:r>
          </w:p>
        </w:tc>
        <w:tc>
          <w:tcPr>
            <w:tcW w:type="dxa" w:w="3041"/>
            <w:shd w:fill="005A9C" w:val="clear"/>
          </w:tcPr>
          <w:p>
            <w:r/>
            <w:r>
              <w:rPr>
                <w:rFonts w:ascii="Calibri" w:hAnsi="Calibri"/>
                <w:b/>
                <w:color w:val="FFFFFF"/>
                <w:sz w:val="20"/>
              </w:rPr>
              <w:t>Organization</w:t>
            </w:r>
          </w:p>
        </w:tc>
        <w:tc>
          <w:tcPr>
            <w:tcW w:type="dxa" w:w="3041"/>
            <w:shd w:fill="005A9C" w:val="clear"/>
          </w:tcPr>
          <w:p>
            <w:r/>
            <w:r>
              <w:rPr>
                <w:rFonts w:ascii="Calibri" w:hAnsi="Calibri"/>
                <w:b/>
                <w:color w:val="FFFFFF"/>
                <w:sz w:val="20"/>
              </w:rPr>
              <w:t>Responsibilities</w:t>
            </w:r>
          </w:p>
        </w:tc>
      </w:tr>
      <w:tr>
        <w:tc>
          <w:tcPr>
            <w:tcW w:type="dxa" w:w="3041"/>
          </w:tcPr>
          <w:p>
            <w:r/>
            <w:r>
              <w:rPr>
                <w:rFonts w:ascii="Calibri" w:hAnsi="Calibri"/>
                <w:color w:val="212529"/>
                <w:sz w:val="20"/>
              </w:rPr>
              <w:t>Project Sponsor</w:t>
            </w:r>
          </w:p>
        </w:tc>
        <w:tc>
          <w:tcPr>
            <w:tcW w:type="dxa" w:w="3041"/>
          </w:tcPr>
          <w:p>
            <w:r/>
            <w:r>
              <w:rPr>
                <w:rFonts w:ascii="Calibri" w:hAnsi="Calibri"/>
                <w:color w:val="212529"/>
                <w:sz w:val="20"/>
              </w:rPr>
              <w:t>State Employment Agency management</w:t>
            </w:r>
          </w:p>
        </w:tc>
        <w:tc>
          <w:tcPr>
            <w:tcW w:type="dxa" w:w="3041"/>
          </w:tcPr>
          <w:p>
            <w:r/>
            <w:r>
              <w:rPr>
                <w:rFonts w:ascii="Calibri" w:hAnsi="Calibri"/>
                <w:color w:val="212529"/>
                <w:sz w:val="20"/>
              </w:rPr>
              <w:t>Strategic direction, budget approval, escalation resolution</w:t>
            </w:r>
          </w:p>
        </w:tc>
      </w:tr>
      <w:tr>
        <w:tc>
          <w:tcPr>
            <w:tcW w:type="dxa" w:w="3041"/>
          </w:tcPr>
          <w:p>
            <w:r/>
            <w:r>
              <w:rPr>
                <w:rFonts w:ascii="Calibri" w:hAnsi="Calibri"/>
                <w:color w:val="212529"/>
                <w:sz w:val="20"/>
              </w:rPr>
              <w:t>Product Owner</w:t>
            </w:r>
          </w:p>
        </w:tc>
        <w:tc>
          <w:tcPr>
            <w:tcW w:type="dxa" w:w="3041"/>
          </w:tcPr>
          <w:p>
            <w:r/>
            <w:r>
              <w:rPr>
                <w:rFonts w:ascii="Calibri" w:hAnsi="Calibri"/>
                <w:color w:val="212529"/>
                <w:sz w:val="20"/>
              </w:rPr>
              <w:t>State Employment Agency</w:t>
            </w:r>
          </w:p>
        </w:tc>
        <w:tc>
          <w:tcPr>
            <w:tcW w:type="dxa" w:w="3041"/>
          </w:tcPr>
          <w:p>
            <w:r/>
            <w:r>
              <w:rPr>
                <w:rFonts w:ascii="Calibri" w:hAnsi="Calibri"/>
                <w:color w:val="212529"/>
                <w:sz w:val="20"/>
              </w:rPr>
              <w:t>Business requirements prioritization, acceptance decisions, stakeholder alignment</w:t>
            </w:r>
          </w:p>
        </w:tc>
      </w:tr>
      <w:tr>
        <w:tc>
          <w:tcPr>
            <w:tcW w:type="dxa" w:w="3041"/>
          </w:tcPr>
          <w:p>
            <w:r/>
            <w:r>
              <w:rPr>
                <w:rFonts w:ascii="Calibri" w:hAnsi="Calibri"/>
                <w:color w:val="212529"/>
                <w:sz w:val="20"/>
              </w:rPr>
              <w:t>BA Lead</w:t>
            </w:r>
          </w:p>
        </w:tc>
        <w:tc>
          <w:tcPr>
            <w:tcW w:type="dxa" w:w="3041"/>
          </w:tcPr>
          <w:p>
            <w:r/>
            <w:r>
              <w:rPr>
                <w:rFonts w:ascii="Calibri" w:hAnsi="Calibri"/>
                <w:color w:val="212529"/>
                <w:sz w:val="20"/>
              </w:rPr>
              <w:t>Business Analysis Team</w:t>
            </w:r>
          </w:p>
        </w:tc>
        <w:tc>
          <w:tcPr>
            <w:tcW w:type="dxa" w:w="3041"/>
          </w:tcPr>
          <w:p>
            <w:r/>
            <w:r>
              <w:rPr>
                <w:rFonts w:ascii="Calibri" w:hAnsi="Calibri"/>
                <w:color w:val="212529"/>
                <w:sz w:val="20"/>
              </w:rPr>
              <w:t>Requirements elicitation, documentation (ToR, BRD, SDD, FRD, SRS), stakeholder communication, UAT coordination</w:t>
            </w:r>
          </w:p>
        </w:tc>
      </w:tr>
      <w:tr>
        <w:tc>
          <w:tcPr>
            <w:tcW w:type="dxa" w:w="3041"/>
          </w:tcPr>
          <w:p>
            <w:r/>
            <w:r>
              <w:rPr>
                <w:rFonts w:ascii="Calibri" w:hAnsi="Calibri"/>
                <w:color w:val="212529"/>
                <w:sz w:val="20"/>
              </w:rPr>
              <w:t>Technical Lead</w:t>
            </w:r>
          </w:p>
        </w:tc>
        <w:tc>
          <w:tcPr>
            <w:tcW w:type="dxa" w:w="3041"/>
          </w:tcPr>
          <w:p>
            <w:r/>
            <w:r>
              <w:rPr>
                <w:rFonts w:ascii="Calibri" w:hAnsi="Calibri"/>
                <w:color w:val="212529"/>
                <w:sz w:val="20"/>
              </w:rPr>
              <w:t>IT Department</w:t>
            </w:r>
          </w:p>
        </w:tc>
        <w:tc>
          <w:tcPr>
            <w:tcW w:type="dxa" w:w="3041"/>
          </w:tcPr>
          <w:p>
            <w:r/>
            <w:r>
              <w:rPr>
                <w:rFonts w:ascii="Calibri" w:hAnsi="Calibri"/>
                <w:color w:val="212529"/>
                <w:sz w:val="20"/>
              </w:rPr>
              <w:t>System architecture design, technology selection, technical oversight</w:t>
            </w:r>
          </w:p>
        </w:tc>
      </w:tr>
      <w:tr>
        <w:tc>
          <w:tcPr>
            <w:tcW w:type="dxa" w:w="3041"/>
          </w:tcPr>
          <w:p>
            <w:r/>
            <w:r>
              <w:rPr>
                <w:rFonts w:ascii="Calibri" w:hAnsi="Calibri"/>
                <w:color w:val="212529"/>
                <w:sz w:val="20"/>
              </w:rPr>
              <w:t>Development Team</w:t>
            </w:r>
          </w:p>
        </w:tc>
        <w:tc>
          <w:tcPr>
            <w:tcW w:type="dxa" w:w="3041"/>
          </w:tcPr>
          <w:p>
            <w:r/>
            <w:r>
              <w:rPr>
                <w:rFonts w:ascii="Calibri" w:hAnsi="Calibri"/>
                <w:color w:val="212529"/>
                <w:sz w:val="20"/>
              </w:rPr>
              <w:t>IT Department</w:t>
            </w:r>
          </w:p>
        </w:tc>
        <w:tc>
          <w:tcPr>
            <w:tcW w:type="dxa" w:w="3041"/>
          </w:tcPr>
          <w:p>
            <w:r/>
            <w:r>
              <w:rPr>
                <w:rFonts w:ascii="Calibri" w:hAnsi="Calibri"/>
                <w:color w:val="212529"/>
                <w:sz w:val="20"/>
              </w:rPr>
              <w:t>Software development, database implementation, API development, integration</w:t>
            </w:r>
          </w:p>
        </w:tc>
      </w:tr>
      <w:tr>
        <w:tc>
          <w:tcPr>
            <w:tcW w:type="dxa" w:w="3041"/>
          </w:tcPr>
          <w:p>
            <w:r/>
            <w:r>
              <w:rPr>
                <w:rFonts w:ascii="Calibri" w:hAnsi="Calibri"/>
                <w:color w:val="212529"/>
                <w:sz w:val="20"/>
              </w:rPr>
              <w:t>QA Specialist</w:t>
            </w:r>
          </w:p>
        </w:tc>
        <w:tc>
          <w:tcPr>
            <w:tcW w:type="dxa" w:w="3041"/>
          </w:tcPr>
          <w:p>
            <w:r/>
            <w:r>
              <w:rPr>
                <w:rFonts w:ascii="Calibri" w:hAnsi="Calibri"/>
                <w:color w:val="212529"/>
                <w:sz w:val="20"/>
              </w:rPr>
              <w:t>IT Department</w:t>
            </w:r>
          </w:p>
        </w:tc>
        <w:tc>
          <w:tcPr>
            <w:tcW w:type="dxa" w:w="3041"/>
          </w:tcPr>
          <w:p>
            <w:r/>
            <w:r>
              <w:rPr>
                <w:rFonts w:ascii="Calibri" w:hAnsi="Calibri"/>
                <w:color w:val="212529"/>
                <w:sz w:val="20"/>
              </w:rPr>
              <w:t>Test planning, test execution, defect tracking</w:t>
            </w:r>
          </w:p>
        </w:tc>
      </w:tr>
      <w:tr>
        <w:tc>
          <w:tcPr>
            <w:tcW w:type="dxa" w:w="3041"/>
          </w:tcPr>
          <w:p>
            <w:r/>
            <w:r>
              <w:rPr>
                <w:rFonts w:ascii="Calibri" w:hAnsi="Calibri"/>
                <w:color w:val="212529"/>
                <w:sz w:val="20"/>
              </w:rPr>
              <w:t>UX/UI Designer</w:t>
            </w:r>
          </w:p>
        </w:tc>
        <w:tc>
          <w:tcPr>
            <w:tcW w:type="dxa" w:w="3041"/>
          </w:tcPr>
          <w:p>
            <w:r/>
            <w:r>
              <w:rPr>
                <w:rFonts w:ascii="Calibri" w:hAnsi="Calibri"/>
                <w:color w:val="212529"/>
                <w:sz w:val="20"/>
              </w:rPr>
              <w:t>External / IT Department</w:t>
            </w:r>
          </w:p>
        </w:tc>
        <w:tc>
          <w:tcPr>
            <w:tcW w:type="dxa" w:w="3041"/>
          </w:tcPr>
          <w:p>
            <w:r/>
            <w:r>
              <w:rPr>
                <w:rFonts w:ascii="Calibri" w:hAnsi="Calibri"/>
                <w:color w:val="212529"/>
                <w:sz w:val="20"/>
              </w:rPr>
              <w:t>User interface design, citizen experience optimization</w:t>
            </w:r>
          </w:p>
        </w:tc>
      </w:tr>
      <w:tr>
        <w:tc>
          <w:tcPr>
            <w:tcW w:type="dxa" w:w="3041"/>
          </w:tcPr>
          <w:p>
            <w:r/>
            <w:r>
              <w:rPr>
                <w:rFonts w:ascii="Calibri" w:hAnsi="Calibri"/>
                <w:color w:val="212529"/>
                <w:sz w:val="20"/>
              </w:rPr>
              <w:t>Agency Liaison</w:t>
            </w:r>
          </w:p>
        </w:tc>
        <w:tc>
          <w:tcPr>
            <w:tcW w:type="dxa" w:w="3041"/>
          </w:tcPr>
          <w:p>
            <w:r/>
            <w:r>
              <w:rPr>
                <w:rFonts w:ascii="Calibri" w:hAnsi="Calibri"/>
                <w:color w:val="212529"/>
                <w:sz w:val="20"/>
              </w:rPr>
              <w:t>Innovation and Digital Development Agency</w:t>
            </w:r>
          </w:p>
        </w:tc>
        <w:tc>
          <w:tcPr>
            <w:tcW w:type="dxa" w:w="3041"/>
          </w:tcPr>
          <w:p>
            <w:r/>
            <w:r>
              <w:rPr>
                <w:rFonts w:ascii="Calibri" w:hAnsi="Calibri"/>
                <w:color w:val="212529"/>
                <w:sz w:val="20"/>
              </w:rPr>
              <w:t>Methodology guidance, standards compliance review</w:t>
            </w:r>
          </w:p>
        </w:tc>
      </w:tr>
    </w:tbl>
    <w:p/>
    <w:p>
      <w:pPr>
        <w:pStyle w:val="Heading2"/>
      </w:pPr>
      <w:r>
        <w:rPr>
          <w:rFonts w:ascii="Calibri" w:hAnsi="Calibri"/>
          <w:color w:val="212529"/>
          <w:sz w:val="28"/>
        </w:rPr>
        <w:t>6.3 Governance Structure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Forum</w:t>
            </w:r>
          </w:p>
        </w:tc>
        <w:tc>
          <w:tcPr>
            <w:tcW w:type="dxa" w:w="2280"/>
            <w:shd w:fill="005A9C" w:val="clear"/>
          </w:tcPr>
          <w:p>
            <w:r/>
            <w:r>
              <w:rPr>
                <w:rFonts w:ascii="Calibri" w:hAnsi="Calibri"/>
                <w:b/>
                <w:color w:val="FFFFFF"/>
                <w:sz w:val="20"/>
              </w:rPr>
              <w:t>Frequency</w:t>
            </w:r>
          </w:p>
        </w:tc>
        <w:tc>
          <w:tcPr>
            <w:tcW w:type="dxa" w:w="2280"/>
            <w:shd w:fill="005A9C" w:val="clear"/>
          </w:tcPr>
          <w:p>
            <w:r/>
            <w:r>
              <w:rPr>
                <w:rFonts w:ascii="Calibri" w:hAnsi="Calibri"/>
                <w:b/>
                <w:color w:val="FFFFFF"/>
                <w:sz w:val="20"/>
              </w:rPr>
              <w:t>Participants</w:t>
            </w:r>
          </w:p>
        </w:tc>
        <w:tc>
          <w:tcPr>
            <w:tcW w:type="dxa" w:w="2280"/>
            <w:shd w:fill="005A9C" w:val="clear"/>
          </w:tcPr>
          <w:p>
            <w:r/>
            <w:r>
              <w:rPr>
                <w:rFonts w:ascii="Calibri" w:hAnsi="Calibri"/>
                <w:b/>
                <w:color w:val="FFFFFF"/>
                <w:sz w:val="20"/>
              </w:rPr>
              <w:t>Purpose</w:t>
            </w:r>
          </w:p>
        </w:tc>
      </w:tr>
      <w:tr>
        <w:tc>
          <w:tcPr>
            <w:tcW w:type="dxa" w:w="2280"/>
          </w:tcPr>
          <w:p>
            <w:r/>
            <w:r>
              <w:rPr>
                <w:rFonts w:ascii="Calibri" w:hAnsi="Calibri"/>
                <w:color w:val="212529"/>
                <w:sz w:val="20"/>
              </w:rPr>
              <w:t>Steering Committee</w:t>
            </w:r>
          </w:p>
        </w:tc>
        <w:tc>
          <w:tcPr>
            <w:tcW w:type="dxa" w:w="2280"/>
          </w:tcPr>
          <w:p>
            <w:r/>
            <w:r>
              <w:rPr>
                <w:rFonts w:ascii="Calibri" w:hAnsi="Calibri"/>
                <w:color w:val="212529"/>
                <w:sz w:val="20"/>
              </w:rPr>
              <w:t>Monthly</w:t>
            </w:r>
          </w:p>
        </w:tc>
        <w:tc>
          <w:tcPr>
            <w:tcW w:type="dxa" w:w="2280"/>
          </w:tcPr>
          <w:p>
            <w:r/>
            <w:r>
              <w:rPr>
                <w:rFonts w:ascii="Calibri" w:hAnsi="Calibri"/>
                <w:color w:val="212529"/>
                <w:sz w:val="20"/>
              </w:rPr>
              <w:t>Project Sponsor, Product Owner, BA Lead, Tech Lead, Agency Liaison</w:t>
            </w:r>
          </w:p>
        </w:tc>
        <w:tc>
          <w:tcPr>
            <w:tcW w:type="dxa" w:w="2280"/>
          </w:tcPr>
          <w:p>
            <w:r/>
            <w:r>
              <w:rPr>
                <w:rFonts w:ascii="Calibri" w:hAnsi="Calibri"/>
                <w:color w:val="212529"/>
                <w:sz w:val="20"/>
              </w:rPr>
              <w:t>Strategic decisions, budget review, risk escalation, scope changes</w:t>
            </w:r>
          </w:p>
        </w:tc>
      </w:tr>
      <w:tr>
        <w:tc>
          <w:tcPr>
            <w:tcW w:type="dxa" w:w="2280"/>
          </w:tcPr>
          <w:p>
            <w:r/>
            <w:r>
              <w:rPr>
                <w:rFonts w:ascii="Calibri" w:hAnsi="Calibri"/>
                <w:color w:val="212529"/>
                <w:sz w:val="20"/>
              </w:rPr>
              <w:t>Sprint Review</w:t>
            </w:r>
          </w:p>
        </w:tc>
        <w:tc>
          <w:tcPr>
            <w:tcW w:type="dxa" w:w="2280"/>
          </w:tcPr>
          <w:p>
            <w:r/>
            <w:r>
              <w:rPr>
                <w:rFonts w:ascii="Calibri" w:hAnsi="Calibri"/>
                <w:color w:val="212529"/>
                <w:sz w:val="20"/>
              </w:rPr>
              <w:t>Bi-weekly</w:t>
            </w:r>
          </w:p>
        </w:tc>
        <w:tc>
          <w:tcPr>
            <w:tcW w:type="dxa" w:w="2280"/>
          </w:tcPr>
          <w:p>
            <w:r/>
            <w:r>
              <w:rPr>
                <w:rFonts w:ascii="Calibri" w:hAnsi="Calibri"/>
                <w:color w:val="212529"/>
                <w:sz w:val="20"/>
              </w:rPr>
              <w:t>Product Owner, BA Lead, Development Team</w:t>
            </w:r>
          </w:p>
        </w:tc>
        <w:tc>
          <w:tcPr>
            <w:tcW w:type="dxa" w:w="2280"/>
          </w:tcPr>
          <w:p>
            <w:r/>
            <w:r>
              <w:rPr>
                <w:rFonts w:ascii="Calibri" w:hAnsi="Calibri"/>
                <w:color w:val="212529"/>
                <w:sz w:val="20"/>
              </w:rPr>
              <w:t>Sprint demo, backlog review, acceptance decisions</w:t>
            </w:r>
          </w:p>
        </w:tc>
      </w:tr>
      <w:tr>
        <w:tc>
          <w:tcPr>
            <w:tcW w:type="dxa" w:w="2280"/>
          </w:tcPr>
          <w:p>
            <w:r/>
            <w:r>
              <w:rPr>
                <w:rFonts w:ascii="Calibri" w:hAnsi="Calibri"/>
                <w:color w:val="212529"/>
                <w:sz w:val="20"/>
              </w:rPr>
              <w:t>Technical Review</w:t>
            </w:r>
          </w:p>
        </w:tc>
        <w:tc>
          <w:tcPr>
            <w:tcW w:type="dxa" w:w="2280"/>
          </w:tcPr>
          <w:p>
            <w:r/>
            <w:r>
              <w:rPr>
                <w:rFonts w:ascii="Calibri" w:hAnsi="Calibri"/>
                <w:color w:val="212529"/>
                <w:sz w:val="20"/>
              </w:rPr>
              <w:t>Weekly</w:t>
            </w:r>
          </w:p>
        </w:tc>
        <w:tc>
          <w:tcPr>
            <w:tcW w:type="dxa" w:w="2280"/>
          </w:tcPr>
          <w:p>
            <w:r/>
            <w:r>
              <w:rPr>
                <w:rFonts w:ascii="Calibri" w:hAnsi="Calibri"/>
                <w:color w:val="212529"/>
                <w:sz w:val="20"/>
              </w:rPr>
              <w:t>Tech Lead, Development Team, BA Lead</w:t>
            </w:r>
          </w:p>
        </w:tc>
        <w:tc>
          <w:tcPr>
            <w:tcW w:type="dxa" w:w="2280"/>
          </w:tcPr>
          <w:p>
            <w:r/>
            <w:r>
              <w:rPr>
                <w:rFonts w:ascii="Calibri" w:hAnsi="Calibri"/>
                <w:color w:val="212529"/>
                <w:sz w:val="20"/>
              </w:rPr>
              <w:t>Technical progress, architecture decisions, integration status</w:t>
            </w:r>
          </w:p>
        </w:tc>
      </w:tr>
      <w:tr>
        <w:tc>
          <w:tcPr>
            <w:tcW w:type="dxa" w:w="2280"/>
          </w:tcPr>
          <w:p>
            <w:r/>
            <w:r>
              <w:rPr>
                <w:rFonts w:ascii="Calibri" w:hAnsi="Calibri"/>
                <w:color w:val="212529"/>
                <w:sz w:val="20"/>
              </w:rPr>
              <w:t>Stakeholder Sync</w:t>
            </w:r>
          </w:p>
        </w:tc>
        <w:tc>
          <w:tcPr>
            <w:tcW w:type="dxa" w:w="2280"/>
          </w:tcPr>
          <w:p>
            <w:r/>
            <w:r>
              <w:rPr>
                <w:rFonts w:ascii="Calibri" w:hAnsi="Calibri"/>
                <w:color w:val="212529"/>
                <w:sz w:val="20"/>
              </w:rPr>
              <w:t>Monthly</w:t>
            </w:r>
          </w:p>
        </w:tc>
        <w:tc>
          <w:tcPr>
            <w:tcW w:type="dxa" w:w="2280"/>
          </w:tcPr>
          <w:p>
            <w:r/>
            <w:r>
              <w:rPr>
                <w:rFonts w:ascii="Calibri" w:hAnsi="Calibri"/>
                <w:color w:val="212529"/>
                <w:sz w:val="20"/>
              </w:rPr>
              <w:t>Product Owner, BA Lead, Regional Office representatives</w:t>
            </w:r>
          </w:p>
        </w:tc>
        <w:tc>
          <w:tcPr>
            <w:tcW w:type="dxa" w:w="2280"/>
          </w:tcPr>
          <w:p>
            <w:r/>
            <w:r>
              <w:rPr>
                <w:rFonts w:ascii="Calibri" w:hAnsi="Calibri"/>
                <w:color w:val="212529"/>
                <w:sz w:val="20"/>
              </w:rPr>
              <w:t>User feedback, process improvement, training needs</w:t>
            </w:r>
          </w:p>
        </w:tc>
      </w:tr>
    </w:tbl>
    <w:p/>
    <w:p>
      <w:pPr>
        <w:pStyle w:val="Heading1"/>
      </w:pPr>
      <w:r>
        <w:rPr>
          <w:rFonts w:ascii="Calibri" w:hAnsi="Calibri"/>
          <w:color w:val="005A9C"/>
          <w:sz w:val="32"/>
        </w:rPr>
        <w:t>7. Stakeholder Communication</w:t>
      </w:r>
    </w:p>
    <w:p>
      <w:pPr>
        <w:pStyle w:val="Heading2"/>
      </w:pPr>
      <w:r>
        <w:rPr>
          <w:rFonts w:ascii="Calibri" w:hAnsi="Calibri"/>
          <w:color w:val="212529"/>
          <w:sz w:val="28"/>
        </w:rPr>
        <w:t>7.1 Communication Plan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Stakeholder</w:t>
            </w:r>
          </w:p>
        </w:tc>
        <w:tc>
          <w:tcPr>
            <w:tcW w:type="dxa" w:w="2280"/>
            <w:shd w:fill="005A9C" w:val="clear"/>
          </w:tcPr>
          <w:p>
            <w:r/>
            <w:r>
              <w:rPr>
                <w:rFonts w:ascii="Calibri" w:hAnsi="Calibri"/>
                <w:b/>
                <w:color w:val="FFFFFF"/>
                <w:sz w:val="20"/>
              </w:rPr>
              <w:t>Channel</w:t>
            </w:r>
          </w:p>
        </w:tc>
        <w:tc>
          <w:tcPr>
            <w:tcW w:type="dxa" w:w="2280"/>
            <w:shd w:fill="005A9C" w:val="clear"/>
          </w:tcPr>
          <w:p>
            <w:r/>
            <w:r>
              <w:rPr>
                <w:rFonts w:ascii="Calibri" w:hAnsi="Calibri"/>
                <w:b/>
                <w:color w:val="FFFFFF"/>
                <w:sz w:val="20"/>
              </w:rPr>
              <w:t>Frequency</w:t>
            </w:r>
          </w:p>
        </w:tc>
        <w:tc>
          <w:tcPr>
            <w:tcW w:type="dxa" w:w="2280"/>
            <w:shd w:fill="005A9C" w:val="clear"/>
          </w:tcPr>
          <w:p>
            <w:r/>
            <w:r>
              <w:rPr>
                <w:rFonts w:ascii="Calibri" w:hAnsi="Calibri"/>
                <w:b/>
                <w:color w:val="FFFFFF"/>
                <w:sz w:val="20"/>
              </w:rPr>
              <w:t>Content</w:t>
            </w:r>
          </w:p>
        </w:tc>
      </w:tr>
      <w:tr>
        <w:tc>
          <w:tcPr>
            <w:tcW w:type="dxa" w:w="2280"/>
          </w:tcPr>
          <w:p>
            <w:r/>
            <w:r>
              <w:rPr>
                <w:rFonts w:ascii="Calibri" w:hAnsi="Calibri"/>
                <w:color w:val="212529"/>
                <w:sz w:val="20"/>
              </w:rPr>
              <w:t>State Employment Agency management</w:t>
            </w:r>
          </w:p>
        </w:tc>
        <w:tc>
          <w:tcPr>
            <w:tcW w:type="dxa" w:w="2280"/>
          </w:tcPr>
          <w:p>
            <w:r/>
            <w:r>
              <w:rPr>
                <w:rFonts w:ascii="Calibri" w:hAnsi="Calibri"/>
                <w:color w:val="212529"/>
                <w:sz w:val="20"/>
              </w:rPr>
              <w:t>Steering Committee</w:t>
            </w:r>
          </w:p>
        </w:tc>
        <w:tc>
          <w:tcPr>
            <w:tcW w:type="dxa" w:w="2280"/>
          </w:tcPr>
          <w:p>
            <w:r/>
            <w:r>
              <w:rPr>
                <w:rFonts w:ascii="Calibri" w:hAnsi="Calibri"/>
                <w:color w:val="212529"/>
                <w:sz w:val="20"/>
              </w:rPr>
              <w:t>Monthly</w:t>
            </w:r>
          </w:p>
        </w:tc>
        <w:tc>
          <w:tcPr>
            <w:tcW w:type="dxa" w:w="2280"/>
          </w:tcPr>
          <w:p>
            <w:r/>
            <w:r>
              <w:rPr>
                <w:rFonts w:ascii="Calibri" w:hAnsi="Calibri"/>
                <w:color w:val="212529"/>
                <w:sz w:val="20"/>
              </w:rPr>
              <w:t>Project status report, risk register, budget status</w:t>
            </w:r>
          </w:p>
        </w:tc>
      </w:tr>
      <w:tr>
        <w:tc>
          <w:tcPr>
            <w:tcW w:type="dxa" w:w="2280"/>
          </w:tcPr>
          <w:p>
            <w:r/>
            <w:r>
              <w:rPr>
                <w:rFonts w:ascii="Calibri" w:hAnsi="Calibri"/>
                <w:color w:val="212529"/>
                <w:sz w:val="20"/>
              </w:rPr>
              <w:t>Ministry of Labour</w:t>
            </w:r>
          </w:p>
        </w:tc>
        <w:tc>
          <w:tcPr>
            <w:tcW w:type="dxa" w:w="2280"/>
          </w:tcPr>
          <w:p>
            <w:r/>
            <w:r>
              <w:rPr>
                <w:rFonts w:ascii="Calibri" w:hAnsi="Calibri"/>
                <w:color w:val="212529"/>
                <w:sz w:val="20"/>
              </w:rPr>
              <w:t>Alignment meeting</w:t>
            </w:r>
          </w:p>
        </w:tc>
        <w:tc>
          <w:tcPr>
            <w:tcW w:type="dxa" w:w="2280"/>
          </w:tcPr>
          <w:p>
            <w:r/>
            <w:r>
              <w:rPr>
                <w:rFonts w:ascii="Calibri" w:hAnsi="Calibri"/>
                <w:color w:val="212529"/>
                <w:sz w:val="20"/>
              </w:rPr>
              <w:t>Monthly</w:t>
            </w:r>
          </w:p>
        </w:tc>
        <w:tc>
          <w:tcPr>
            <w:tcW w:type="dxa" w:w="2280"/>
          </w:tcPr>
          <w:p>
            <w:r/>
            <w:r>
              <w:rPr>
                <w:rFonts w:ascii="Calibri" w:hAnsi="Calibri"/>
                <w:color w:val="212529"/>
                <w:sz w:val="20"/>
              </w:rPr>
              <w:t>Policy updates, regulatory changes, progress overview</w:t>
            </w:r>
          </w:p>
        </w:tc>
      </w:tr>
      <w:tr>
        <w:tc>
          <w:tcPr>
            <w:tcW w:type="dxa" w:w="2280"/>
          </w:tcPr>
          <w:p>
            <w:r/>
            <w:r>
              <w:rPr>
                <w:rFonts w:ascii="Calibri" w:hAnsi="Calibri"/>
                <w:color w:val="212529"/>
                <w:sz w:val="20"/>
              </w:rPr>
              <w:t>Innovation Agency</w:t>
            </w:r>
          </w:p>
        </w:tc>
        <w:tc>
          <w:tcPr>
            <w:tcW w:type="dxa" w:w="2280"/>
          </w:tcPr>
          <w:p>
            <w:r/>
            <w:r>
              <w:rPr>
                <w:rFonts w:ascii="Calibri" w:hAnsi="Calibri"/>
                <w:color w:val="212529"/>
                <w:sz w:val="20"/>
              </w:rPr>
              <w:t>Progress review</w:t>
            </w:r>
          </w:p>
        </w:tc>
        <w:tc>
          <w:tcPr>
            <w:tcW w:type="dxa" w:w="2280"/>
          </w:tcPr>
          <w:p>
            <w:r/>
            <w:r>
              <w:rPr>
                <w:rFonts w:ascii="Calibri" w:hAnsi="Calibri"/>
                <w:color w:val="212529"/>
                <w:sz w:val="20"/>
              </w:rPr>
              <w:t>Monthly</w:t>
            </w:r>
          </w:p>
        </w:tc>
        <w:tc>
          <w:tcPr>
            <w:tcW w:type="dxa" w:w="2280"/>
          </w:tcPr>
          <w:p>
            <w:r/>
            <w:r>
              <w:rPr>
                <w:rFonts w:ascii="Calibri" w:hAnsi="Calibri"/>
                <w:color w:val="212529"/>
                <w:sz w:val="20"/>
              </w:rPr>
              <w:t>Methodology alignment, standards compliance, design review</w:t>
            </w:r>
          </w:p>
        </w:tc>
      </w:tr>
      <w:tr>
        <w:tc>
          <w:tcPr>
            <w:tcW w:type="dxa" w:w="2280"/>
          </w:tcPr>
          <w:p>
            <w:r/>
            <w:r>
              <w:rPr>
                <w:rFonts w:ascii="Calibri" w:hAnsi="Calibri"/>
                <w:color w:val="212529"/>
                <w:sz w:val="20"/>
              </w:rPr>
              <w:t>Product Owner</w:t>
            </w:r>
          </w:p>
        </w:tc>
        <w:tc>
          <w:tcPr>
            <w:tcW w:type="dxa" w:w="2280"/>
          </w:tcPr>
          <w:p>
            <w:r/>
            <w:r>
              <w:rPr>
                <w:rFonts w:ascii="Calibri" w:hAnsi="Calibri"/>
                <w:color w:val="212529"/>
                <w:sz w:val="20"/>
              </w:rPr>
              <w:t>Sprint review</w:t>
            </w:r>
          </w:p>
        </w:tc>
        <w:tc>
          <w:tcPr>
            <w:tcW w:type="dxa" w:w="2280"/>
          </w:tcPr>
          <w:p>
            <w:r/>
            <w:r>
              <w:rPr>
                <w:rFonts w:ascii="Calibri" w:hAnsi="Calibri"/>
                <w:color w:val="212529"/>
                <w:sz w:val="20"/>
              </w:rPr>
              <w:t>Bi-weekly</w:t>
            </w:r>
          </w:p>
        </w:tc>
        <w:tc>
          <w:tcPr>
            <w:tcW w:type="dxa" w:w="2280"/>
          </w:tcPr>
          <w:p>
            <w:r/>
            <w:r>
              <w:rPr>
                <w:rFonts w:ascii="Calibri" w:hAnsi="Calibri"/>
                <w:color w:val="212529"/>
                <w:sz w:val="20"/>
              </w:rPr>
              <w:t>Sprint demo, backlog priorities, acceptance decisions</w:t>
            </w:r>
          </w:p>
        </w:tc>
      </w:tr>
      <w:tr>
        <w:tc>
          <w:tcPr>
            <w:tcW w:type="dxa" w:w="2280"/>
          </w:tcPr>
          <w:p>
            <w:r/>
            <w:r>
              <w:rPr>
                <w:rFonts w:ascii="Calibri" w:hAnsi="Calibri"/>
                <w:color w:val="212529"/>
                <w:sz w:val="20"/>
              </w:rPr>
              <w:t>Development Team</w:t>
            </w:r>
          </w:p>
        </w:tc>
        <w:tc>
          <w:tcPr>
            <w:tcW w:type="dxa" w:w="2280"/>
          </w:tcPr>
          <w:p>
            <w:r/>
            <w:r>
              <w:rPr>
                <w:rFonts w:ascii="Calibri" w:hAnsi="Calibri"/>
                <w:color w:val="212529"/>
                <w:sz w:val="20"/>
              </w:rPr>
              <w:t>Stand-up / Sprint planning</w:t>
            </w:r>
          </w:p>
        </w:tc>
        <w:tc>
          <w:tcPr>
            <w:tcW w:type="dxa" w:w="2280"/>
          </w:tcPr>
          <w:p>
            <w:r/>
            <w:r>
              <w:rPr>
                <w:rFonts w:ascii="Calibri" w:hAnsi="Calibri"/>
                <w:color w:val="212529"/>
                <w:sz w:val="20"/>
              </w:rPr>
              <w:t>Daily / Bi-weekly</w:t>
            </w:r>
          </w:p>
        </w:tc>
        <w:tc>
          <w:tcPr>
            <w:tcW w:type="dxa" w:w="2280"/>
          </w:tcPr>
          <w:p>
            <w:r/>
            <w:r>
              <w:rPr>
                <w:rFonts w:ascii="Calibri" w:hAnsi="Calibri"/>
                <w:color w:val="212529"/>
                <w:sz w:val="20"/>
              </w:rPr>
              <w:t>Task progress, blockers, technical decisions</w:t>
            </w:r>
          </w:p>
        </w:tc>
      </w:tr>
      <w:tr>
        <w:tc>
          <w:tcPr>
            <w:tcW w:type="dxa" w:w="2280"/>
          </w:tcPr>
          <w:p>
            <w:r/>
            <w:r>
              <w:rPr>
                <w:rFonts w:ascii="Calibri" w:hAnsi="Calibri"/>
                <w:color w:val="212529"/>
                <w:sz w:val="20"/>
              </w:rPr>
              <w:t>Regional Offices</w:t>
            </w:r>
          </w:p>
        </w:tc>
        <w:tc>
          <w:tcPr>
            <w:tcW w:type="dxa" w:w="2280"/>
          </w:tcPr>
          <w:p>
            <w:r/>
            <w:r>
              <w:rPr>
                <w:rFonts w:ascii="Calibri" w:hAnsi="Calibri"/>
                <w:color w:val="212529"/>
                <w:sz w:val="20"/>
              </w:rPr>
              <w:t>Feedback session</w:t>
            </w:r>
          </w:p>
        </w:tc>
        <w:tc>
          <w:tcPr>
            <w:tcW w:type="dxa" w:w="2280"/>
          </w:tcPr>
          <w:p>
            <w:r/>
            <w:r>
              <w:rPr>
                <w:rFonts w:ascii="Calibri" w:hAnsi="Calibri"/>
                <w:color w:val="212529"/>
                <w:sz w:val="20"/>
              </w:rPr>
              <w:t>Monthly</w:t>
            </w:r>
          </w:p>
        </w:tc>
        <w:tc>
          <w:tcPr>
            <w:tcW w:type="dxa" w:w="2280"/>
          </w:tcPr>
          <w:p>
            <w:r/>
            <w:r>
              <w:rPr>
                <w:rFonts w:ascii="Calibri" w:hAnsi="Calibri"/>
                <w:color w:val="212529"/>
                <w:sz w:val="20"/>
              </w:rPr>
              <w:t>User feedback, process issues, training needs</w:t>
            </w:r>
          </w:p>
        </w:tc>
      </w:tr>
      <w:tr>
        <w:tc>
          <w:tcPr>
            <w:tcW w:type="dxa" w:w="2280"/>
          </w:tcPr>
          <w:p>
            <w:r/>
            <w:r>
              <w:rPr>
                <w:rFonts w:ascii="Calibri" w:hAnsi="Calibri"/>
                <w:color w:val="212529"/>
                <w:sz w:val="20"/>
              </w:rPr>
              <w:t>Partner agencies</w:t>
            </w:r>
          </w:p>
        </w:tc>
        <w:tc>
          <w:tcPr>
            <w:tcW w:type="dxa" w:w="2280"/>
          </w:tcPr>
          <w:p>
            <w:r/>
            <w:r>
              <w:rPr>
                <w:rFonts w:ascii="Calibri" w:hAnsi="Calibri"/>
                <w:color w:val="212529"/>
                <w:sz w:val="20"/>
              </w:rPr>
              <w:t>Integration sync</w:t>
            </w:r>
          </w:p>
        </w:tc>
        <w:tc>
          <w:tcPr>
            <w:tcW w:type="dxa" w:w="2280"/>
          </w:tcPr>
          <w:p>
            <w:r/>
            <w:r>
              <w:rPr>
                <w:rFonts w:ascii="Calibri" w:hAnsi="Calibri"/>
                <w:color w:val="212529"/>
                <w:sz w:val="20"/>
              </w:rPr>
              <w:t>Monthly</w:t>
            </w:r>
          </w:p>
        </w:tc>
        <w:tc>
          <w:tcPr>
            <w:tcW w:type="dxa" w:w="2280"/>
          </w:tcPr>
          <w:p>
            <w:r/>
            <w:r>
              <w:rPr>
                <w:rFonts w:ascii="Calibri" w:hAnsi="Calibri"/>
                <w:color w:val="212529"/>
                <w:sz w:val="20"/>
              </w:rPr>
              <w:t>API status, data quality, testing coordination</w:t>
            </w:r>
          </w:p>
        </w:tc>
      </w:tr>
    </w:tbl>
    <w:p/>
    <w:p>
      <w:pPr>
        <w:pStyle w:val="Heading2"/>
      </w:pPr>
      <w:r>
        <w:rPr>
          <w:rFonts w:ascii="Calibri" w:hAnsi="Calibri"/>
          <w:color w:val="212529"/>
          <w:sz w:val="28"/>
        </w:rPr>
        <w:t>7.2 Reporting</w:t>
      </w:r>
    </w:p>
    <w:p>
      <w:pPr>
        <w:spacing w:after="120" w:line="320" w:lineRule="exact"/>
        <w:jc w:val="both"/>
      </w:pPr>
      <w:r>
        <w:rPr>
          <w:rFonts w:ascii="Calibri" w:hAnsi="Calibri"/>
          <w:color w:val="212529"/>
          <w:sz w:val="22"/>
        </w:rPr>
        <w:t>The BA Lead is responsible for preparing the following reports: a monthly project status report covering progress against milestones, risks and issues; a bi-weekly sprint summary including completed and planned deliverables; and an ad-hoc issue escalation report when critical risks or blockers require steering committee attention. All reports follow the template defined by the Innovation and Digital Development Agency.</w:t>
      </w:r>
    </w:p>
    <w:p>
      <w:pPr>
        <w:pStyle w:val="Heading1"/>
      </w:pPr>
      <w:r>
        <w:rPr>
          <w:rFonts w:ascii="Calibri" w:hAnsi="Calibri"/>
          <w:color w:val="005A9C"/>
          <w:sz w:val="32"/>
        </w:rPr>
        <w:t>8. Risk Management</w:t>
      </w:r>
    </w:p>
    <w:p>
      <w:pPr>
        <w:pStyle w:val="Heading2"/>
      </w:pPr>
      <w:r>
        <w:rPr>
          <w:rFonts w:ascii="Calibri" w:hAnsi="Calibri"/>
          <w:color w:val="212529"/>
          <w:sz w:val="28"/>
        </w:rPr>
        <w:t>8.1 Risk Register</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ID</w:t>
            </w:r>
          </w:p>
        </w:tc>
        <w:tc>
          <w:tcPr>
            <w:tcW w:type="dxa" w:w="1824"/>
            <w:shd w:fill="005A9C" w:val="clear"/>
          </w:tcPr>
          <w:p>
            <w:r/>
            <w:r>
              <w:rPr>
                <w:rFonts w:ascii="Calibri" w:hAnsi="Calibri"/>
                <w:b/>
                <w:color w:val="FFFFFF"/>
                <w:sz w:val="20"/>
              </w:rPr>
              <w:t>Risk</w:t>
            </w:r>
          </w:p>
        </w:tc>
        <w:tc>
          <w:tcPr>
            <w:tcW w:type="dxa" w:w="1824"/>
            <w:shd w:fill="005A9C" w:val="clear"/>
          </w:tcPr>
          <w:p>
            <w:r/>
            <w:r>
              <w:rPr>
                <w:rFonts w:ascii="Calibri" w:hAnsi="Calibri"/>
                <w:b/>
                <w:color w:val="FFFFFF"/>
                <w:sz w:val="20"/>
              </w:rPr>
              <w:t>Probability</w:t>
            </w:r>
          </w:p>
        </w:tc>
        <w:tc>
          <w:tcPr>
            <w:tcW w:type="dxa" w:w="1824"/>
            <w:shd w:fill="005A9C" w:val="clear"/>
          </w:tcPr>
          <w:p>
            <w:r/>
            <w:r>
              <w:rPr>
                <w:rFonts w:ascii="Calibri" w:hAnsi="Calibri"/>
                <w:b/>
                <w:color w:val="FFFFFF"/>
                <w:sz w:val="20"/>
              </w:rPr>
              <w:t>Impact</w:t>
            </w:r>
          </w:p>
        </w:tc>
        <w:tc>
          <w:tcPr>
            <w:tcW w:type="dxa" w:w="1824"/>
            <w:shd w:fill="005A9C" w:val="clear"/>
          </w:tcPr>
          <w:p>
            <w:r/>
            <w:r>
              <w:rPr>
                <w:rFonts w:ascii="Calibri" w:hAnsi="Calibri"/>
                <w:b/>
                <w:color w:val="FFFFFF"/>
                <w:sz w:val="20"/>
              </w:rPr>
              <w:t>Mitigation</w:t>
            </w:r>
          </w:p>
        </w:tc>
      </w:tr>
      <w:tr>
        <w:tc>
          <w:tcPr>
            <w:tcW w:type="dxa" w:w="1824"/>
          </w:tcPr>
          <w:p>
            <w:r/>
            <w:r>
              <w:rPr>
                <w:rFonts w:ascii="Calibri" w:hAnsi="Calibri"/>
                <w:color w:val="212529"/>
                <w:sz w:val="20"/>
              </w:rPr>
              <w:t>R-01</w:t>
            </w:r>
          </w:p>
        </w:tc>
        <w:tc>
          <w:tcPr>
            <w:tcW w:type="dxa" w:w="1824"/>
          </w:tcPr>
          <w:p>
            <w:r/>
            <w:r>
              <w:rPr>
                <w:rFonts w:ascii="Calibri" w:hAnsi="Calibri"/>
                <w:color w:val="212529"/>
                <w:sz w:val="20"/>
              </w:rPr>
              <w:t>Delays in government database API access</w:t>
            </w:r>
          </w:p>
        </w:tc>
        <w:tc>
          <w:tcPr>
            <w:tcW w:type="dxa" w:w="1824"/>
          </w:tcPr>
          <w:p>
            <w:r/>
            <w:r>
              <w:rPr>
                <w:rFonts w:ascii="Calibri" w:hAnsi="Calibri"/>
                <w:color w:val="212529"/>
                <w:sz w:val="20"/>
              </w:rPr>
              <w:t>High</w:t>
            </w:r>
          </w:p>
        </w:tc>
        <w:tc>
          <w:tcPr>
            <w:tcW w:type="dxa" w:w="1824"/>
          </w:tcPr>
          <w:p>
            <w:r/>
            <w:r>
              <w:rPr>
                <w:rFonts w:ascii="Calibri" w:hAnsi="Calibri"/>
                <w:color w:val="212529"/>
                <w:sz w:val="20"/>
              </w:rPr>
              <w:t>High</w:t>
            </w:r>
          </w:p>
        </w:tc>
        <w:tc>
          <w:tcPr>
            <w:tcW w:type="dxa" w:w="1824"/>
          </w:tcPr>
          <w:p>
            <w:r/>
            <w:r>
              <w:rPr>
                <w:rFonts w:ascii="Calibri" w:hAnsi="Calibri"/>
                <w:color w:val="212529"/>
                <w:sz w:val="20"/>
              </w:rPr>
              <w:t>Early engagement with partner agencies, fallback manual verification process</w:t>
            </w:r>
          </w:p>
        </w:tc>
      </w:tr>
      <w:tr>
        <w:tc>
          <w:tcPr>
            <w:tcW w:type="dxa" w:w="1824"/>
          </w:tcPr>
          <w:p>
            <w:r/>
            <w:r>
              <w:rPr>
                <w:rFonts w:ascii="Calibri" w:hAnsi="Calibri"/>
                <w:color w:val="212529"/>
                <w:sz w:val="20"/>
              </w:rPr>
              <w:t>R-02</w:t>
            </w:r>
          </w:p>
        </w:tc>
        <w:tc>
          <w:tcPr>
            <w:tcW w:type="dxa" w:w="1824"/>
          </w:tcPr>
          <w:p>
            <w:r/>
            <w:r>
              <w:rPr>
                <w:rFonts w:ascii="Calibri" w:hAnsi="Calibri"/>
                <w:color w:val="212529"/>
                <w:sz w:val="20"/>
              </w:rPr>
              <w:t>Scope creep from stakeholder requests</w:t>
            </w:r>
          </w:p>
        </w:tc>
        <w:tc>
          <w:tcPr>
            <w:tcW w:type="dxa" w:w="1824"/>
          </w:tcPr>
          <w:p>
            <w:r/>
            <w:r>
              <w:rPr>
                <w:rFonts w:ascii="Calibri" w:hAnsi="Calibri"/>
                <w:color w:val="212529"/>
                <w:sz w:val="20"/>
              </w:rPr>
              <w:t>High</w:t>
            </w:r>
          </w:p>
        </w:tc>
        <w:tc>
          <w:tcPr>
            <w:tcW w:type="dxa" w:w="1824"/>
          </w:tcPr>
          <w:p>
            <w:r/>
            <w:r>
              <w:rPr>
                <w:rFonts w:ascii="Calibri" w:hAnsi="Calibri"/>
                <w:color w:val="212529"/>
                <w:sz w:val="20"/>
              </w:rPr>
              <w:t>Medium</w:t>
            </w:r>
          </w:p>
        </w:tc>
        <w:tc>
          <w:tcPr>
            <w:tcW w:type="dxa" w:w="1824"/>
          </w:tcPr>
          <w:p>
            <w:r/>
            <w:r>
              <w:rPr>
                <w:rFonts w:ascii="Calibri" w:hAnsi="Calibri"/>
                <w:color w:val="212529"/>
                <w:sz w:val="20"/>
              </w:rPr>
              <w:t>Formal change request process, steering committee approval for scope changes</w:t>
            </w:r>
          </w:p>
        </w:tc>
      </w:tr>
      <w:tr>
        <w:tc>
          <w:tcPr>
            <w:tcW w:type="dxa" w:w="1824"/>
          </w:tcPr>
          <w:p>
            <w:r/>
            <w:r>
              <w:rPr>
                <w:rFonts w:ascii="Calibri" w:hAnsi="Calibri"/>
                <w:color w:val="212529"/>
                <w:sz w:val="20"/>
              </w:rPr>
              <w:t>R-03</w:t>
            </w:r>
          </w:p>
        </w:tc>
        <w:tc>
          <w:tcPr>
            <w:tcW w:type="dxa" w:w="1824"/>
          </w:tcPr>
          <w:p>
            <w:r/>
            <w:r>
              <w:rPr>
                <w:rFonts w:ascii="Calibri" w:hAnsi="Calibri"/>
                <w:color w:val="212529"/>
                <w:sz w:val="20"/>
              </w:rPr>
              <w:t>Low digital adoption by citizens</w:t>
            </w:r>
          </w:p>
        </w:tc>
        <w:tc>
          <w:tcPr>
            <w:tcW w:type="dxa" w:w="1824"/>
          </w:tcPr>
          <w:p>
            <w:r/>
            <w:r>
              <w:rPr>
                <w:rFonts w:ascii="Calibri" w:hAnsi="Calibri"/>
                <w:color w:val="212529"/>
                <w:sz w:val="20"/>
              </w:rPr>
              <w:t>Medium</w:t>
            </w:r>
          </w:p>
        </w:tc>
        <w:tc>
          <w:tcPr>
            <w:tcW w:type="dxa" w:w="1824"/>
          </w:tcPr>
          <w:p>
            <w:r/>
            <w:r>
              <w:rPr>
                <w:rFonts w:ascii="Calibri" w:hAnsi="Calibri"/>
                <w:color w:val="212529"/>
                <w:sz w:val="20"/>
              </w:rPr>
              <w:t>High</w:t>
            </w:r>
          </w:p>
        </w:tc>
        <w:tc>
          <w:tcPr>
            <w:tcW w:type="dxa" w:w="1824"/>
          </w:tcPr>
          <w:p>
            <w:r/>
            <w:r>
              <w:rPr>
                <w:rFonts w:ascii="Calibri" w:hAnsi="Calibri"/>
                <w:color w:val="212529"/>
                <w:sz w:val="20"/>
              </w:rPr>
              <w:t>Awareness campaign, simplified onboarding, ASAN Service support channel</w:t>
            </w:r>
          </w:p>
        </w:tc>
      </w:tr>
      <w:tr>
        <w:tc>
          <w:tcPr>
            <w:tcW w:type="dxa" w:w="1824"/>
          </w:tcPr>
          <w:p>
            <w:r/>
            <w:r>
              <w:rPr>
                <w:rFonts w:ascii="Calibri" w:hAnsi="Calibri"/>
                <w:color w:val="212529"/>
                <w:sz w:val="20"/>
              </w:rPr>
              <w:t>R-04</w:t>
            </w:r>
          </w:p>
        </w:tc>
        <w:tc>
          <w:tcPr>
            <w:tcW w:type="dxa" w:w="1824"/>
          </w:tcPr>
          <w:p>
            <w:r/>
            <w:r>
              <w:rPr>
                <w:rFonts w:ascii="Calibri" w:hAnsi="Calibri"/>
                <w:color w:val="212529"/>
                <w:sz w:val="20"/>
              </w:rPr>
              <w:t>Data quality issues in source databases</w:t>
            </w:r>
          </w:p>
        </w:tc>
        <w:tc>
          <w:tcPr>
            <w:tcW w:type="dxa" w:w="1824"/>
          </w:tcPr>
          <w:p>
            <w:r/>
            <w:r>
              <w:rPr>
                <w:rFonts w:ascii="Calibri" w:hAnsi="Calibri"/>
                <w:color w:val="212529"/>
                <w:sz w:val="20"/>
              </w:rPr>
              <w:t>Medium</w:t>
            </w:r>
          </w:p>
        </w:tc>
        <w:tc>
          <w:tcPr>
            <w:tcW w:type="dxa" w:w="1824"/>
          </w:tcPr>
          <w:p>
            <w:r/>
            <w:r>
              <w:rPr>
                <w:rFonts w:ascii="Calibri" w:hAnsi="Calibri"/>
                <w:color w:val="212529"/>
                <w:sz w:val="20"/>
              </w:rPr>
              <w:t>High</w:t>
            </w:r>
          </w:p>
        </w:tc>
        <w:tc>
          <w:tcPr>
            <w:tcW w:type="dxa" w:w="1824"/>
          </w:tcPr>
          <w:p>
            <w:r/>
            <w:r>
              <w:rPr>
                <w:rFonts w:ascii="Calibri" w:hAnsi="Calibri"/>
                <w:color w:val="212529"/>
                <w:sz w:val="20"/>
              </w:rPr>
              <w:t>Data cleansing before integration, validation rules, error handling</w:t>
            </w:r>
          </w:p>
        </w:tc>
      </w:tr>
      <w:tr>
        <w:tc>
          <w:tcPr>
            <w:tcW w:type="dxa" w:w="1824"/>
          </w:tcPr>
          <w:p>
            <w:r/>
            <w:r>
              <w:rPr>
                <w:rFonts w:ascii="Calibri" w:hAnsi="Calibri"/>
                <w:color w:val="212529"/>
                <w:sz w:val="20"/>
              </w:rPr>
              <w:t>R-05</w:t>
            </w:r>
          </w:p>
        </w:tc>
        <w:tc>
          <w:tcPr>
            <w:tcW w:type="dxa" w:w="1824"/>
          </w:tcPr>
          <w:p>
            <w:r/>
            <w:r>
              <w:rPr>
                <w:rFonts w:ascii="Calibri" w:hAnsi="Calibri"/>
                <w:color w:val="212529"/>
                <w:sz w:val="20"/>
              </w:rPr>
              <w:t>Resource availability constraints</w:t>
            </w:r>
          </w:p>
        </w:tc>
        <w:tc>
          <w:tcPr>
            <w:tcW w:type="dxa" w:w="1824"/>
          </w:tcPr>
          <w:p>
            <w:r/>
            <w:r>
              <w:rPr>
                <w:rFonts w:ascii="Calibri" w:hAnsi="Calibri"/>
                <w:color w:val="212529"/>
                <w:sz w:val="20"/>
              </w:rPr>
              <w:t>Medium</w:t>
            </w:r>
          </w:p>
        </w:tc>
        <w:tc>
          <w:tcPr>
            <w:tcW w:type="dxa" w:w="1824"/>
          </w:tcPr>
          <w:p>
            <w:r/>
            <w:r>
              <w:rPr>
                <w:rFonts w:ascii="Calibri" w:hAnsi="Calibri"/>
                <w:color w:val="212529"/>
                <w:sz w:val="20"/>
              </w:rPr>
              <w:t>Medium</w:t>
            </w:r>
          </w:p>
        </w:tc>
        <w:tc>
          <w:tcPr>
            <w:tcW w:type="dxa" w:w="1824"/>
          </w:tcPr>
          <w:p>
            <w:r/>
            <w:r>
              <w:rPr>
                <w:rFonts w:ascii="Calibri" w:hAnsi="Calibri"/>
                <w:color w:val="212529"/>
                <w:sz w:val="20"/>
              </w:rPr>
              <w:t>Early resource planning, cross-training, contingency allocation</w:t>
            </w:r>
          </w:p>
        </w:tc>
      </w:tr>
      <w:tr>
        <w:tc>
          <w:tcPr>
            <w:tcW w:type="dxa" w:w="1824"/>
          </w:tcPr>
          <w:p>
            <w:r/>
            <w:r>
              <w:rPr>
                <w:rFonts w:ascii="Calibri" w:hAnsi="Calibri"/>
                <w:color w:val="212529"/>
                <w:sz w:val="20"/>
              </w:rPr>
              <w:t>R-06</w:t>
            </w:r>
          </w:p>
        </w:tc>
        <w:tc>
          <w:tcPr>
            <w:tcW w:type="dxa" w:w="1824"/>
          </w:tcPr>
          <w:p>
            <w:r/>
            <w:r>
              <w:rPr>
                <w:rFonts w:ascii="Calibri" w:hAnsi="Calibri"/>
                <w:color w:val="212529"/>
                <w:sz w:val="20"/>
              </w:rPr>
              <w:t>Regulatory changes during project</w:t>
            </w:r>
          </w:p>
        </w:tc>
        <w:tc>
          <w:tcPr>
            <w:tcW w:type="dxa" w:w="1824"/>
          </w:tcPr>
          <w:p>
            <w:r/>
            <w:r>
              <w:rPr>
                <w:rFonts w:ascii="Calibri" w:hAnsi="Calibri"/>
                <w:color w:val="212529"/>
                <w:sz w:val="20"/>
              </w:rPr>
              <w:t>Low</w:t>
            </w:r>
          </w:p>
        </w:tc>
        <w:tc>
          <w:tcPr>
            <w:tcW w:type="dxa" w:w="1824"/>
          </w:tcPr>
          <w:p>
            <w:r/>
            <w:r>
              <w:rPr>
                <w:rFonts w:ascii="Calibri" w:hAnsi="Calibri"/>
                <w:color w:val="212529"/>
                <w:sz w:val="20"/>
              </w:rPr>
              <w:t>Medium</w:t>
            </w:r>
          </w:p>
        </w:tc>
        <w:tc>
          <w:tcPr>
            <w:tcW w:type="dxa" w:w="1824"/>
          </w:tcPr>
          <w:p>
            <w:r/>
            <w:r>
              <w:rPr>
                <w:rFonts w:ascii="Calibri" w:hAnsi="Calibri"/>
                <w:color w:val="212529"/>
                <w:sz w:val="20"/>
              </w:rPr>
              <w:t>Regular policy review, flexible design approach, Agency liaison</w:t>
            </w:r>
          </w:p>
        </w:tc>
      </w:tr>
      <w:tr>
        <w:tc>
          <w:tcPr>
            <w:tcW w:type="dxa" w:w="1824"/>
          </w:tcPr>
          <w:p>
            <w:r/>
            <w:r>
              <w:rPr>
                <w:rFonts w:ascii="Calibri" w:hAnsi="Calibri"/>
                <w:color w:val="212529"/>
                <w:sz w:val="20"/>
              </w:rPr>
              <w:t>R-07</w:t>
            </w:r>
          </w:p>
        </w:tc>
        <w:tc>
          <w:tcPr>
            <w:tcW w:type="dxa" w:w="1824"/>
          </w:tcPr>
          <w:p>
            <w:r/>
            <w:r>
              <w:rPr>
                <w:rFonts w:ascii="Calibri" w:hAnsi="Calibri"/>
                <w:color w:val="212529"/>
                <w:sz w:val="20"/>
              </w:rPr>
              <w:t>Technology platform instability</w:t>
            </w:r>
          </w:p>
        </w:tc>
        <w:tc>
          <w:tcPr>
            <w:tcW w:type="dxa" w:w="1824"/>
          </w:tcPr>
          <w:p>
            <w:r/>
            <w:r>
              <w:rPr>
                <w:rFonts w:ascii="Calibri" w:hAnsi="Calibri"/>
                <w:color w:val="212529"/>
                <w:sz w:val="20"/>
              </w:rPr>
              <w:t>Low</w:t>
            </w:r>
          </w:p>
        </w:tc>
        <w:tc>
          <w:tcPr>
            <w:tcW w:type="dxa" w:w="1824"/>
          </w:tcPr>
          <w:p>
            <w:r/>
            <w:r>
              <w:rPr>
                <w:rFonts w:ascii="Calibri" w:hAnsi="Calibri"/>
                <w:color w:val="212529"/>
                <w:sz w:val="20"/>
              </w:rPr>
              <w:t>High</w:t>
            </w:r>
          </w:p>
        </w:tc>
        <w:tc>
          <w:tcPr>
            <w:tcW w:type="dxa" w:w="1824"/>
          </w:tcPr>
          <w:p>
            <w:r/>
            <w:r>
              <w:rPr>
                <w:rFonts w:ascii="Calibri" w:hAnsi="Calibri"/>
                <w:color w:val="212529"/>
                <w:sz w:val="20"/>
              </w:rPr>
              <w:t>Architecture review, load testing, scalable infrastructure design</w:t>
            </w:r>
          </w:p>
        </w:tc>
      </w:tr>
    </w:tbl>
    <w:p/>
    <w:p>
      <w:pPr>
        <w:pStyle w:val="Heading2"/>
      </w:pPr>
      <w:r>
        <w:rPr>
          <w:rFonts w:ascii="Calibri" w:hAnsi="Calibri"/>
          <w:color w:val="212529"/>
          <w:sz w:val="28"/>
        </w:rPr>
        <w:t>8.2 Issue Escalation</w:t>
      </w:r>
    </w:p>
    <w:p>
      <w:pPr>
        <w:spacing w:after="120" w:line="320" w:lineRule="exact"/>
        <w:jc w:val="both"/>
      </w:pPr>
      <w:r>
        <w:rPr>
          <w:rFonts w:ascii="Calibri" w:hAnsi="Calibri"/>
          <w:color w:val="212529"/>
          <w:sz w:val="22"/>
        </w:rPr>
        <w:t>Issues that cannot be resolved at the team level within 5 business days must be escalated to the steering committee. Critical issues that threaten project milestones or budget must be escalated within 24 hours. The escalation path follows: team level, to BA Lead and Tech Lead, to Product Owner, to Steering Committee, to Project Sponsor.</w:t>
      </w:r>
    </w:p>
    <w:p>
      <w:pPr>
        <w:pStyle w:val="Heading1"/>
      </w:pPr>
      <w:r>
        <w:rPr>
          <w:rFonts w:ascii="Calibri" w:hAnsi="Calibri"/>
          <w:color w:val="005A9C"/>
          <w:sz w:val="32"/>
        </w:rPr>
        <w:t>9. Quality Standards</w:t>
      </w:r>
    </w:p>
    <w:p>
      <w:pPr>
        <w:pStyle w:val="Heading2"/>
      </w:pPr>
      <w:r>
        <w:rPr>
          <w:rFonts w:ascii="Calibri" w:hAnsi="Calibri"/>
          <w:color w:val="212529"/>
          <w:sz w:val="28"/>
        </w:rPr>
        <w:t>9.1 Documentation Standards</w:t>
      </w:r>
    </w:p>
    <w:p>
      <w:pPr>
        <w:spacing w:after="120" w:line="320" w:lineRule="exact"/>
        <w:jc w:val="both"/>
      </w:pPr>
      <w:r>
        <w:rPr>
          <w:rFonts w:ascii="Calibri" w:hAnsi="Calibri"/>
          <w:color w:val="212529"/>
          <w:sz w:val="22"/>
        </w:rPr>
        <w:t>All project documents must follow the templates and standards defined by the Innovation and Digital Development Agency. Documents are written in English (professional working proficiency level) and use Calibri font for body text. Each document includes version control, author information, review history and approval signatures.</w:t>
      </w:r>
    </w:p>
    <w:p>
      <w:pPr>
        <w:pStyle w:val="Heading2"/>
      </w:pPr>
      <w:r>
        <w:rPr>
          <w:rFonts w:ascii="Calibri" w:hAnsi="Calibri"/>
          <w:color w:val="212529"/>
          <w:sz w:val="28"/>
        </w:rPr>
        <w:t>9.2 Development Standards</w:t>
      </w:r>
    </w:p>
    <w:tbl>
      <w:tblPr>
        <w:tblStyle w:val="TableGrid"/>
        <w:tblW w:type="auto" w:w="0"/>
        <w:jc w:val="center"/>
        <w:tblLook w:firstColumn="1" w:firstRow="1" w:lastColumn="0" w:lastRow="0" w:noHBand="0" w:noVBand="1" w:val="04A0"/>
      </w:tblPr>
      <w:tblGrid>
        <w:gridCol w:w="4561"/>
        <w:gridCol w:w="4561"/>
      </w:tblGrid>
      <w:tr>
        <w:tc>
          <w:tcPr>
            <w:tcW w:type="dxa" w:w="4561"/>
            <w:shd w:fill="005A9C" w:val="clear"/>
          </w:tcPr>
          <w:p>
            <w:r/>
            <w:r>
              <w:rPr>
                <w:rFonts w:ascii="Calibri" w:hAnsi="Calibri"/>
                <w:b/>
                <w:color w:val="FFFFFF"/>
                <w:sz w:val="20"/>
              </w:rPr>
              <w:t>Area</w:t>
            </w:r>
          </w:p>
        </w:tc>
        <w:tc>
          <w:tcPr>
            <w:tcW w:type="dxa" w:w="4561"/>
            <w:shd w:fill="005A9C" w:val="clear"/>
          </w:tcPr>
          <w:p>
            <w:r/>
            <w:r>
              <w:rPr>
                <w:rFonts w:ascii="Calibri" w:hAnsi="Calibri"/>
                <w:b/>
                <w:color w:val="FFFFFF"/>
                <w:sz w:val="20"/>
              </w:rPr>
              <w:t>Standard</w:t>
            </w:r>
          </w:p>
        </w:tc>
      </w:tr>
      <w:tr>
        <w:tc>
          <w:tcPr>
            <w:tcW w:type="dxa" w:w="4561"/>
          </w:tcPr>
          <w:p>
            <w:r/>
            <w:r>
              <w:rPr>
                <w:rFonts w:ascii="Calibri" w:hAnsi="Calibri"/>
                <w:color w:val="212529"/>
                <w:sz w:val="20"/>
              </w:rPr>
              <w:t>Code quality</w:t>
            </w:r>
          </w:p>
        </w:tc>
        <w:tc>
          <w:tcPr>
            <w:tcW w:type="dxa" w:w="4561"/>
          </w:tcPr>
          <w:p>
            <w:r/>
            <w:r>
              <w:rPr>
                <w:rFonts w:ascii="Calibri" w:hAnsi="Calibri"/>
                <w:color w:val="212529"/>
                <w:sz w:val="20"/>
              </w:rPr>
              <w:t>Code review required for all pull requests, minimum 80% test coverage</w:t>
            </w:r>
          </w:p>
        </w:tc>
      </w:tr>
      <w:tr>
        <w:tc>
          <w:tcPr>
            <w:tcW w:type="dxa" w:w="4561"/>
          </w:tcPr>
          <w:p>
            <w:r/>
            <w:r>
              <w:rPr>
                <w:rFonts w:ascii="Calibri" w:hAnsi="Calibri"/>
                <w:color w:val="212529"/>
                <w:sz w:val="20"/>
              </w:rPr>
              <w:t>API design</w:t>
            </w:r>
          </w:p>
        </w:tc>
        <w:tc>
          <w:tcPr>
            <w:tcW w:type="dxa" w:w="4561"/>
          </w:tcPr>
          <w:p>
            <w:r/>
            <w:r>
              <w:rPr>
                <w:rFonts w:ascii="Calibri" w:hAnsi="Calibri"/>
                <w:color w:val="212529"/>
                <w:sz w:val="20"/>
              </w:rPr>
              <w:t>RESTful API following OpenAPI 3.0 specification</w:t>
            </w:r>
          </w:p>
        </w:tc>
      </w:tr>
      <w:tr>
        <w:tc>
          <w:tcPr>
            <w:tcW w:type="dxa" w:w="4561"/>
          </w:tcPr>
          <w:p>
            <w:r/>
            <w:r>
              <w:rPr>
                <w:rFonts w:ascii="Calibri" w:hAnsi="Calibri"/>
                <w:color w:val="212529"/>
                <w:sz w:val="20"/>
              </w:rPr>
              <w:t>Data security</w:t>
            </w:r>
          </w:p>
        </w:tc>
        <w:tc>
          <w:tcPr>
            <w:tcW w:type="dxa" w:w="4561"/>
          </w:tcPr>
          <w:p>
            <w:r/>
            <w:r>
              <w:rPr>
                <w:rFonts w:ascii="Calibri" w:hAnsi="Calibri"/>
                <w:color w:val="212529"/>
                <w:sz w:val="20"/>
              </w:rPr>
              <w:t>Encryption for data in transit (TLS 1.2+) and at rest, role-based access control</w:t>
            </w:r>
          </w:p>
        </w:tc>
      </w:tr>
      <w:tr>
        <w:tc>
          <w:tcPr>
            <w:tcW w:type="dxa" w:w="4561"/>
          </w:tcPr>
          <w:p>
            <w:r/>
            <w:r>
              <w:rPr>
                <w:rFonts w:ascii="Calibri" w:hAnsi="Calibri"/>
                <w:color w:val="212529"/>
                <w:sz w:val="20"/>
              </w:rPr>
              <w:t>Accessibility</w:t>
            </w:r>
          </w:p>
        </w:tc>
        <w:tc>
          <w:tcPr>
            <w:tcW w:type="dxa" w:w="4561"/>
          </w:tcPr>
          <w:p>
            <w:r/>
            <w:r>
              <w:rPr>
                <w:rFonts w:ascii="Calibri" w:hAnsi="Calibri"/>
                <w:color w:val="212529"/>
                <w:sz w:val="20"/>
              </w:rPr>
              <w:t>WCA 2.1 AA compliance for web portal (Phase 3 target)</w:t>
            </w:r>
          </w:p>
        </w:tc>
      </w:tr>
      <w:tr>
        <w:tc>
          <w:tcPr>
            <w:tcW w:type="dxa" w:w="4561"/>
          </w:tcPr>
          <w:p>
            <w:r/>
            <w:r>
              <w:rPr>
                <w:rFonts w:ascii="Calibri" w:hAnsi="Calibri"/>
                <w:color w:val="212529"/>
                <w:sz w:val="20"/>
              </w:rPr>
              <w:t>Performance</w:t>
            </w:r>
          </w:p>
        </w:tc>
        <w:tc>
          <w:tcPr>
            <w:tcW w:type="dxa" w:w="4561"/>
          </w:tcPr>
          <w:p>
            <w:r/>
            <w:r>
              <w:rPr>
                <w:rFonts w:ascii="Calibri" w:hAnsi="Calibri"/>
                <w:color w:val="212529"/>
                <w:sz w:val="20"/>
              </w:rPr>
              <w:t>API response time under 500ms, page load time under 3 seconds</w:t>
            </w:r>
          </w:p>
        </w:tc>
      </w:tr>
      <w:tr>
        <w:tc>
          <w:tcPr>
            <w:tcW w:type="dxa" w:w="4561"/>
          </w:tcPr>
          <w:p>
            <w:r/>
            <w:r>
              <w:rPr>
                <w:rFonts w:ascii="Calibri" w:hAnsi="Calibri"/>
                <w:color w:val="212529"/>
                <w:sz w:val="20"/>
              </w:rPr>
              <w:t>Version control</w:t>
            </w:r>
          </w:p>
        </w:tc>
        <w:tc>
          <w:tcPr>
            <w:tcW w:type="dxa" w:w="4561"/>
          </w:tcPr>
          <w:p>
            <w:r/>
            <w:r>
              <w:rPr>
                <w:rFonts w:ascii="Calibri" w:hAnsi="Calibri"/>
                <w:color w:val="212529"/>
                <w:sz w:val="20"/>
              </w:rPr>
              <w:t>Git-based version control with branching strategy aligned to sprint cycles</w:t>
            </w:r>
          </w:p>
        </w:tc>
      </w:tr>
    </w:tbl>
    <w:p/>
    <w:p>
      <w:pPr>
        <w:pStyle w:val="Heading2"/>
      </w:pPr>
      <w:r>
        <w:rPr>
          <w:rFonts w:ascii="Calibri" w:hAnsi="Calibri"/>
          <w:color w:val="212529"/>
          <w:sz w:val="28"/>
        </w:rPr>
        <w:t>9.3 Acceptance Criteria</w:t>
      </w:r>
    </w:p>
    <w:p>
      <w:pPr>
        <w:spacing w:after="120" w:line="320" w:lineRule="exact"/>
        <w:jc w:val="both"/>
      </w:pPr>
      <w:r>
        <w:rPr>
          <w:rFonts w:ascii="Calibri" w:hAnsi="Calibri"/>
          <w:color w:val="212529"/>
          <w:sz w:val="22"/>
        </w:rPr>
        <w:t>Each deliverable must meet the following acceptance criteria before it is considered complete: the deliverable has been reviewed by the Product Owner, all feedback has been addressed, the document has been updated to the latest version, and formal sign-off has been received. For technical deliverables, UAT must be completed with a pass rate of at least 95% of test cases before go-live approval.</w:t>
      </w:r>
    </w:p>
    <w:p>
      <w:pPr>
        <w:pStyle w:val="Heading1"/>
      </w:pPr>
      <w:r>
        <w:rPr>
          <w:rFonts w:ascii="Calibri" w:hAnsi="Calibri"/>
          <w:color w:val="005A9C"/>
          <w:sz w:val="32"/>
        </w:rPr>
        <w:t>10. Approval</w:t>
      </w:r>
    </w:p>
    <w:p>
      <w:pPr>
        <w:spacing w:after="120" w:line="320" w:lineRule="exact"/>
        <w:jc w:val="both"/>
      </w:pPr>
      <w:r>
        <w:rPr>
          <w:rFonts w:ascii="Calibri" w:hAnsi="Calibri"/>
          <w:color w:val="212529"/>
          <w:sz w:val="22"/>
        </w:rPr>
        <w:t>This Terms of Reference has been reviewed and approved by the following stakeholders. By signing below, each stakeholder confirms their agreement with the project scope, objectives, deliverables and timeline as described in this document.</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5A9C" w:val="clear"/>
          </w:tcPr>
          <w:p>
            <w:r/>
            <w:r>
              <w:rPr>
                <w:rFonts w:ascii="Calibri" w:hAnsi="Calibri"/>
                <w:b/>
                <w:color w:val="FFFFFF"/>
                <w:sz w:val="20"/>
              </w:rPr>
              <w:t>Role</w:t>
            </w:r>
          </w:p>
        </w:tc>
        <w:tc>
          <w:tcPr>
            <w:tcW w:type="dxa" w:w="2280"/>
            <w:shd w:fill="005A9C" w:val="clear"/>
          </w:tcPr>
          <w:p>
            <w:r/>
            <w:r>
              <w:rPr>
                <w:rFonts w:ascii="Calibri" w:hAnsi="Calibri"/>
                <w:b/>
                <w:color w:val="FFFFFF"/>
                <w:sz w:val="20"/>
              </w:rPr>
              <w:t>Organization</w:t>
            </w:r>
          </w:p>
        </w:tc>
        <w:tc>
          <w:tcPr>
            <w:tcW w:type="dxa" w:w="2280"/>
            <w:shd w:fill="005A9C" w:val="clear"/>
          </w:tcPr>
          <w:p>
            <w:r/>
            <w:r>
              <w:rPr>
                <w:rFonts w:ascii="Calibri" w:hAnsi="Calibri"/>
                <w:b/>
                <w:color w:val="FFFFFF"/>
                <w:sz w:val="20"/>
              </w:rPr>
              <w:t>Signature</w:t>
            </w:r>
          </w:p>
        </w:tc>
        <w:tc>
          <w:tcPr>
            <w:tcW w:type="dxa" w:w="2280"/>
            <w:shd w:fill="005A9C" w:val="clear"/>
          </w:tcPr>
          <w:p>
            <w:r/>
            <w:r>
              <w:rPr>
                <w:rFonts w:ascii="Calibri" w:hAnsi="Calibri"/>
                <w:b/>
                <w:color w:val="FFFFFF"/>
                <w:sz w:val="20"/>
              </w:rPr>
              <w:t>Date</w:t>
            </w:r>
          </w:p>
        </w:tc>
      </w:tr>
      <w:tr>
        <w:tc>
          <w:tcPr>
            <w:tcW w:type="dxa" w:w="2280"/>
          </w:tcPr>
          <w:p>
            <w:r/>
            <w:r>
              <w:rPr>
                <w:rFonts w:ascii="Calibri" w:hAnsi="Calibri"/>
                <w:color w:val="212529"/>
                <w:sz w:val="20"/>
              </w:rPr>
              <w:t>Project Sponsor</w:t>
            </w:r>
          </w:p>
        </w:tc>
        <w:tc>
          <w:tcPr>
            <w:tcW w:type="dxa" w:w="2280"/>
          </w:tcPr>
          <w:p>
            <w:r/>
            <w:r>
              <w:rPr>
                <w:rFonts w:ascii="Calibri" w:hAnsi="Calibri"/>
                <w:color w:val="212529"/>
                <w:sz w:val="20"/>
              </w:rPr>
              <w:t>State Employment Agency</w:t>
            </w:r>
          </w:p>
        </w:tc>
        <w:tc>
          <w:tcPr>
            <w:tcW w:type="dxa" w:w="2280"/>
          </w:tcPr>
          <w:p>
            <w:r/>
            <w:r>
              <w:rPr>
                <w:rFonts w:ascii="Calibri" w:hAnsi="Calibri"/>
                <w:color w:val="212529"/>
                <w:sz w:val="20"/>
              </w:rPr>
              <w:t>________________</w:t>
            </w:r>
          </w:p>
        </w:tc>
        <w:tc>
          <w:tcPr>
            <w:tcW w:type="dxa" w:w="2280"/>
          </w:tcPr>
          <w:p>
            <w:r/>
            <w:r>
              <w:rPr>
                <w:rFonts w:ascii="Calibri" w:hAnsi="Calibri"/>
                <w:color w:val="212529"/>
                <w:sz w:val="20"/>
              </w:rPr>
              <w:t>____/____/________</w:t>
            </w:r>
          </w:p>
        </w:tc>
      </w:tr>
      <w:tr>
        <w:tc>
          <w:tcPr>
            <w:tcW w:type="dxa" w:w="2280"/>
          </w:tcPr>
          <w:p>
            <w:r/>
            <w:r>
              <w:rPr>
                <w:rFonts w:ascii="Calibri" w:hAnsi="Calibri"/>
                <w:color w:val="212529"/>
                <w:sz w:val="20"/>
              </w:rPr>
              <w:t>Product Owner</w:t>
            </w:r>
          </w:p>
        </w:tc>
        <w:tc>
          <w:tcPr>
            <w:tcW w:type="dxa" w:w="2280"/>
          </w:tcPr>
          <w:p>
            <w:r/>
            <w:r>
              <w:rPr>
                <w:rFonts w:ascii="Calibri" w:hAnsi="Calibri"/>
                <w:color w:val="212529"/>
                <w:sz w:val="20"/>
              </w:rPr>
              <w:t>State Employment Agency</w:t>
            </w:r>
          </w:p>
        </w:tc>
        <w:tc>
          <w:tcPr>
            <w:tcW w:type="dxa" w:w="2280"/>
          </w:tcPr>
          <w:p>
            <w:r/>
            <w:r>
              <w:rPr>
                <w:rFonts w:ascii="Calibri" w:hAnsi="Calibri"/>
                <w:color w:val="212529"/>
                <w:sz w:val="20"/>
              </w:rPr>
              <w:t>________________</w:t>
            </w:r>
          </w:p>
        </w:tc>
        <w:tc>
          <w:tcPr>
            <w:tcW w:type="dxa" w:w="2280"/>
          </w:tcPr>
          <w:p>
            <w:r/>
            <w:r>
              <w:rPr>
                <w:rFonts w:ascii="Calibri" w:hAnsi="Calibri"/>
                <w:color w:val="212529"/>
                <w:sz w:val="20"/>
              </w:rPr>
              <w:t>____/____/________</w:t>
            </w:r>
          </w:p>
        </w:tc>
      </w:tr>
      <w:tr>
        <w:tc>
          <w:tcPr>
            <w:tcW w:type="dxa" w:w="2280"/>
          </w:tcPr>
          <w:p>
            <w:r/>
            <w:r>
              <w:rPr>
                <w:rFonts w:ascii="Calibri" w:hAnsi="Calibri"/>
                <w:color w:val="212529"/>
                <w:sz w:val="20"/>
              </w:rPr>
              <w:t>BA Lead</w:t>
            </w:r>
          </w:p>
        </w:tc>
        <w:tc>
          <w:tcPr>
            <w:tcW w:type="dxa" w:w="2280"/>
          </w:tcPr>
          <w:p>
            <w:r/>
            <w:r>
              <w:rPr>
                <w:rFonts w:ascii="Calibri" w:hAnsi="Calibri"/>
                <w:color w:val="212529"/>
                <w:sz w:val="20"/>
              </w:rPr>
              <w:t>Business Analysis Team</w:t>
            </w:r>
          </w:p>
        </w:tc>
        <w:tc>
          <w:tcPr>
            <w:tcW w:type="dxa" w:w="2280"/>
          </w:tcPr>
          <w:p>
            <w:r/>
            <w:r>
              <w:rPr>
                <w:rFonts w:ascii="Calibri" w:hAnsi="Calibri"/>
                <w:color w:val="212529"/>
                <w:sz w:val="20"/>
              </w:rPr>
              <w:t>________________</w:t>
            </w:r>
          </w:p>
        </w:tc>
        <w:tc>
          <w:tcPr>
            <w:tcW w:type="dxa" w:w="2280"/>
          </w:tcPr>
          <w:p>
            <w:r/>
            <w:r>
              <w:rPr>
                <w:rFonts w:ascii="Calibri" w:hAnsi="Calibri"/>
                <w:color w:val="212529"/>
                <w:sz w:val="20"/>
              </w:rPr>
              <w:t>____/____/________</w:t>
            </w:r>
          </w:p>
        </w:tc>
      </w:tr>
      <w:tr>
        <w:tc>
          <w:tcPr>
            <w:tcW w:type="dxa" w:w="2280"/>
          </w:tcPr>
          <w:p>
            <w:r/>
            <w:r>
              <w:rPr>
                <w:rFonts w:ascii="Calibri" w:hAnsi="Calibri"/>
                <w:color w:val="212529"/>
                <w:sz w:val="20"/>
              </w:rPr>
              <w:t>Technical Lead</w:t>
            </w:r>
          </w:p>
        </w:tc>
        <w:tc>
          <w:tcPr>
            <w:tcW w:type="dxa" w:w="2280"/>
          </w:tcPr>
          <w:p>
            <w:r/>
            <w:r>
              <w:rPr>
                <w:rFonts w:ascii="Calibri" w:hAnsi="Calibri"/>
                <w:color w:val="212529"/>
                <w:sz w:val="20"/>
              </w:rPr>
              <w:t>IT Department</w:t>
            </w:r>
          </w:p>
        </w:tc>
        <w:tc>
          <w:tcPr>
            <w:tcW w:type="dxa" w:w="2280"/>
          </w:tcPr>
          <w:p>
            <w:r/>
            <w:r>
              <w:rPr>
                <w:rFonts w:ascii="Calibri" w:hAnsi="Calibri"/>
                <w:color w:val="212529"/>
                <w:sz w:val="20"/>
              </w:rPr>
              <w:t>________________</w:t>
            </w:r>
          </w:p>
        </w:tc>
        <w:tc>
          <w:tcPr>
            <w:tcW w:type="dxa" w:w="2280"/>
          </w:tcPr>
          <w:p>
            <w:r/>
            <w:r>
              <w:rPr>
                <w:rFonts w:ascii="Calibri" w:hAnsi="Calibri"/>
                <w:color w:val="212529"/>
                <w:sz w:val="20"/>
              </w:rPr>
              <w:t>____/____/________</w:t>
            </w:r>
          </w:p>
        </w:tc>
      </w:tr>
      <w:tr>
        <w:tc>
          <w:tcPr>
            <w:tcW w:type="dxa" w:w="2280"/>
          </w:tcPr>
          <w:p>
            <w:r/>
            <w:r>
              <w:rPr>
                <w:rFonts w:ascii="Calibri" w:hAnsi="Calibri"/>
                <w:color w:val="212529"/>
                <w:sz w:val="20"/>
              </w:rPr>
              <w:t>Agency Liaison</w:t>
            </w:r>
          </w:p>
        </w:tc>
        <w:tc>
          <w:tcPr>
            <w:tcW w:type="dxa" w:w="2280"/>
          </w:tcPr>
          <w:p>
            <w:r/>
            <w:r>
              <w:rPr>
                <w:rFonts w:ascii="Calibri" w:hAnsi="Calibri"/>
                <w:color w:val="212529"/>
                <w:sz w:val="20"/>
              </w:rPr>
              <w:t>Innovation and Digital Development Agency</w:t>
            </w:r>
          </w:p>
        </w:tc>
        <w:tc>
          <w:tcPr>
            <w:tcW w:type="dxa" w:w="2280"/>
          </w:tcPr>
          <w:p>
            <w:r/>
            <w:r>
              <w:rPr>
                <w:rFonts w:ascii="Calibri" w:hAnsi="Calibri"/>
                <w:color w:val="212529"/>
                <w:sz w:val="20"/>
              </w:rPr>
              <w:t>________________</w:t>
            </w:r>
          </w:p>
        </w:tc>
        <w:tc>
          <w:tcPr>
            <w:tcW w:type="dxa" w:w="2280"/>
          </w:tcPr>
          <w:p>
            <w:r/>
            <w:r>
              <w:rPr>
                <w:rFonts w:ascii="Calibri" w:hAnsi="Calibri"/>
                <w:color w:val="212529"/>
                <w:sz w:val="20"/>
              </w:rPr>
              <w:t>____/____/________</w:t>
            </w:r>
          </w:p>
        </w:tc>
      </w:tr>
    </w:tbl>
    <w:p/>
    <w:p>
      <w:pPr>
        <w:pStyle w:val="Heading2"/>
      </w:pPr>
      <w:r>
        <w:rPr>
          <w:rFonts w:ascii="Calibri" w:hAnsi="Calibri"/>
          <w:color w:val="212529"/>
          <w:sz w:val="28"/>
        </w:rPr>
        <w:t>10.1 Document Revision History</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5A9C" w:val="clear"/>
          </w:tcPr>
          <w:p>
            <w:r/>
            <w:r>
              <w:rPr>
                <w:rFonts w:ascii="Calibri" w:hAnsi="Calibri"/>
                <w:b/>
                <w:color w:val="FFFFFF"/>
                <w:sz w:val="20"/>
              </w:rPr>
              <w:t>Version</w:t>
            </w:r>
          </w:p>
        </w:tc>
        <w:tc>
          <w:tcPr>
            <w:tcW w:type="dxa" w:w="1824"/>
            <w:shd w:fill="005A9C" w:val="clear"/>
          </w:tcPr>
          <w:p>
            <w:r/>
            <w:r>
              <w:rPr>
                <w:rFonts w:ascii="Calibri" w:hAnsi="Calibri"/>
                <w:b/>
                <w:color w:val="FFFFFF"/>
                <w:sz w:val="20"/>
              </w:rPr>
              <w:t>Date</w:t>
            </w:r>
          </w:p>
        </w:tc>
        <w:tc>
          <w:tcPr>
            <w:tcW w:type="dxa" w:w="1824"/>
            <w:shd w:fill="005A9C" w:val="clear"/>
          </w:tcPr>
          <w:p>
            <w:r/>
            <w:r>
              <w:rPr>
                <w:rFonts w:ascii="Calibri" w:hAnsi="Calibri"/>
                <w:b/>
                <w:color w:val="FFFFFF"/>
                <w:sz w:val="20"/>
              </w:rPr>
              <w:t>Description</w:t>
            </w:r>
          </w:p>
        </w:tc>
        <w:tc>
          <w:tcPr>
            <w:tcW w:type="dxa" w:w="1824"/>
            <w:shd w:fill="005A9C" w:val="clear"/>
          </w:tcPr>
          <w:p>
            <w:r/>
            <w:r>
              <w:rPr>
                <w:rFonts w:ascii="Calibri" w:hAnsi="Calibri"/>
                <w:b/>
                <w:color w:val="FFFFFF"/>
                <w:sz w:val="20"/>
              </w:rPr>
              <w:t>Author</w:t>
            </w:r>
          </w:p>
        </w:tc>
        <w:tc>
          <w:tcPr>
            <w:tcW w:type="dxa" w:w="1824"/>
            <w:shd w:fill="005A9C" w:val="clear"/>
          </w:tcPr>
          <w:p>
            <w:r/>
            <w:r>
              <w:rPr>
                <w:rFonts w:ascii="Calibri" w:hAnsi="Calibri"/>
                <w:b/>
                <w:color w:val="FFFFFF"/>
                <w:sz w:val="20"/>
              </w:rPr>
              <w:t>Status</w:t>
            </w:r>
          </w:p>
        </w:tc>
      </w:tr>
      <w:tr>
        <w:tc>
          <w:tcPr>
            <w:tcW w:type="dxa" w:w="1824"/>
          </w:tcPr>
          <w:p>
            <w:r/>
            <w:r>
              <w:rPr>
                <w:rFonts w:ascii="Calibri" w:hAnsi="Calibri"/>
                <w:color w:val="212529"/>
                <w:sz w:val="20"/>
              </w:rPr>
              <w:t>1.0</w:t>
            </w:r>
          </w:p>
        </w:tc>
        <w:tc>
          <w:tcPr>
            <w:tcW w:type="dxa" w:w="1824"/>
          </w:tcPr>
          <w:p>
            <w:r/>
            <w:r>
              <w:rPr>
                <w:rFonts w:ascii="Calibri" w:hAnsi="Calibri"/>
                <w:color w:val="212529"/>
                <w:sz w:val="20"/>
              </w:rPr>
              <w:t>May 2026</w:t>
            </w:r>
          </w:p>
        </w:tc>
        <w:tc>
          <w:tcPr>
            <w:tcW w:type="dxa" w:w="1824"/>
          </w:tcPr>
          <w:p>
            <w:r/>
            <w:r>
              <w:rPr>
                <w:rFonts w:ascii="Calibri" w:hAnsi="Calibri"/>
                <w:color w:val="212529"/>
                <w:sz w:val="20"/>
              </w:rPr>
              <w:t>Initial version</w:t>
            </w:r>
          </w:p>
        </w:tc>
        <w:tc>
          <w:tcPr>
            <w:tcW w:type="dxa" w:w="1824"/>
          </w:tcPr>
          <w:p>
            <w:r/>
            <w:r>
              <w:rPr>
                <w:rFonts w:ascii="Calibri" w:hAnsi="Calibri"/>
                <w:color w:val="212529"/>
                <w:sz w:val="20"/>
              </w:rPr>
              <w:t>BA Lead</w:t>
            </w:r>
          </w:p>
        </w:tc>
        <w:tc>
          <w:tcPr>
            <w:tcW w:type="dxa" w:w="1824"/>
          </w:tcPr>
          <w:p>
            <w:r/>
            <w:r>
              <w:rPr>
                <w:rFonts w:ascii="Calibri" w:hAnsi="Calibri"/>
                <w:color w:val="212529"/>
                <w:sz w:val="20"/>
              </w:rPr>
              <w:t>Approved</w:t>
            </w:r>
          </w:p>
        </w:tc>
      </w:tr>
    </w:tbl>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