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0"/>
      </w:pPr>
    </w:p>
    <w:p>
      <w:pPr>
        <w:spacing w:after="200"/>
        <w:jc w:val="center"/>
      </w:pPr>
      <w:r>
        <w:rPr>
          <w:b/>
          <w:bCs/>
          <w:color w:val="5B8DB8"/>
          <w:sz w:val="56"/>
          <w:szCs w:val="56"/>
        </w:rPr>
        <w:t xml:space="preserve">RDC Database Structure</w:t>
      </w:r>
    </w:p>
    <w:p>
      <w:pPr>
        <w:spacing w:after="600"/>
        <w:jc w:val="center"/>
      </w:pPr>
      <w:r>
        <w:rPr>
          <w:color w:val="6878A0"/>
          <w:sz w:val="40"/>
          <w:szCs w:val="40"/>
        </w:rPr>
        <w:t xml:space="preserve">SQL Server Express Schema Design</w:t>
      </w:r>
    </w:p>
    <w:p>
      <w:pPr>
        <w:jc w:val="center"/>
      </w:pPr>
      <w:r>
        <w:rPr>
          <w:color w:val="6878A0"/>
          <w:sz w:val="22"/>
          <w:szCs w:val="22"/>
        </w:rPr>
        <w:t xml:space="preserve">3 Tables | 1 Config Table | 4 Indexes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1. Database Overview</w:t>
      </w:r>
    </w:p>
    <w:p>
      <w:pPr>
        <w:spacing w:after="80" w:line="312"/>
        <w:jc w:val="both"/>
      </w:pPr>
      <w:r>
        <w:rPr>
          <w:color w:val="1A2B40"/>
          <w:sz w:val="24"/>
          <w:szCs w:val="24"/>
        </w:rPr>
        <w:t xml:space="preserve">The RDC system uses SQL Server Express with a straightforward relational schema consisting of 3 core tables and 1 configuration table. The database name is 'rdc' and the connection uses port 1433 with encryption disabled. All tables use INT IDENTITY(1,1) primary keys and DATETIME timestamps with GETDATE() defaults.</w:t>
      </w:r>
    </w:p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2. Customers Table</w:t>
      </w:r>
    </w:p>
    <w:p>
      <w:pPr>
        <w:spacing w:after="80" w:line="312"/>
        <w:jc w:val="both"/>
      </w:pPr>
      <w:r>
        <w:rPr>
          <w:color w:val="1A2B40"/>
          <w:sz w:val="24"/>
          <w:szCs w:val="24"/>
        </w:rPr>
        <w:t xml:space="preserve">Stores customer identity information. The phone number has a UNIQUE constraint to prevent duplicates. The full_name, pin, serial, and birth_date fields are required for SIMA KYC verification in Step 3.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Column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Type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Constraint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id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INT IDENTITY(1,1)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PRIMARY KEY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Auto-increment customer ID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phone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NVARCHAR(20)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NOT NULL UNIQUE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Phone number (+994 format)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full_name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NVARCHAR(200)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Customer full name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pin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NVARCHAR(10)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Personal identification number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serial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NVARCHAR(2)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Document serial (e.g. AZ)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birth_date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DATE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Date of birth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created_at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DEFAULT GETDATE()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Record creation timestamp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3. OTP Attempts Table</w:t>
      </w:r>
    </w:p>
    <w:p>
      <w:pPr>
        <w:spacing w:after="80" w:line="312"/>
        <w:jc w:val="both"/>
      </w:pPr>
      <w:r>
        <w:rPr>
          <w:color w:val="1A2B40"/>
          <w:sz w:val="24"/>
          <w:szCs w:val="24"/>
        </w:rPr>
        <w:t xml:space="preserve">Stores one-time password records with attempt tracking and expiry. Each OTP is linked to a customer and can only be verified once. The expires_at field enables automatic code expiration after 120 seconds. The attempts counter enforces the 3-attempt maximum per code.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Column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Type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Constraint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id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INT IDENTITY(1,1)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PRIMARY KEY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Auto-increment OTP ID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customer_id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INT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FK -&gt; customers(id)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Customer reference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phone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NVARCHAR(20)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Phone number (denormalized for query)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code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NVARCHAR(6)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6-digit OTP code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attempts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INT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DEFAULT 0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Verification attempt count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expires_at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NOT NULL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Code expiration timestamp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verified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BIT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DEFAULT 0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1 = code verified, 0 = active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created_at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DEFAULT GETDATE()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Record creation timestamp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4. Loan Applications Table</w:t>
      </w:r>
    </w:p>
    <w:p>
      <w:pPr>
        <w:spacing w:after="80" w:line="312"/>
        <w:jc w:val="both"/>
      </w:pPr>
      <w:r>
        <w:rPr>
          <w:color w:val="1A2B40"/>
          <w:sz w:val="24"/>
          <w:szCs w:val="24"/>
        </w:rPr>
        <w:t xml:space="preserve">The central table tracking each credit application through its multi-step lifecycle. Status transitions follow the defined flow: otp_pending -&gt; otp_verified -&gt; step2_completed -&gt; sima_kyc_pending -&gt; sima_verified -&gt; mygov_pending -&gt; mygov_verified -&gt; income_verified -&gt; lw_approve_pending -&gt; approved/rejected. NULLable fields are populated progressively as each step completes.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Column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Type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Step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Description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id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INT IDENTITY(1,1)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Auto-increment application ID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customer_id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INT FK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Customer reference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status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NVARCHAR(50)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All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Current application status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requested_amount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DECIMAL(18,2)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Requested loan amount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product_code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NVARCHAR(50)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Product identifier (e.g. RDC_CONSUMER)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sima_request_id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NVARCHAR(100)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3.1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SIMA KYC request ID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sima_status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NVARCHAR(50)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3.1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SIMA verification status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mygov_request_id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NVARCHAR(100)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3.2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MyGov/ASAN Finance request ID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mygov_status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NVARCHAR(50)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3.2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MyGov verification status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monthly_income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DECIMAL(18,2)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3.2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Verified monthly income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debt_ratio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DECIMAL(5,2)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3.2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Debt-to-income ratio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lw_request_id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NVARCHAR(100)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4.2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LW approval request ID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lw_status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NVARCHAR(50)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4.2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LW approval status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lw_response_data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NVARCHAR(MAX)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4.3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Full LW response JSON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credit_score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INT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4.2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Credit engine score (0-100)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check_type_used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NVARCHAR(50)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SIMPLE / STANDARD / DEEP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created_at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Application creation time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updated_at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DATETIME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All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Last update timestamp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5. Check Type Config Table</w:t>
      </w:r>
    </w:p>
    <w:p>
      <w:pPr>
        <w:spacing w:after="80" w:line="312"/>
        <w:jc w:val="both"/>
      </w:pPr>
      <w:r>
        <w:rPr>
          <w:color w:val="1A2B40"/>
          <w:sz w:val="24"/>
          <w:szCs w:val="24"/>
        </w:rPr>
        <w:t xml:space="preserve">Configuration table defining the three credit check levels with their amount ranges and priorities. The system selects the appropriate check type by matching the requested amount against min_amount and max_amount ranges, ordered by priority.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check_type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priority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min_amount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max_amount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SIMPLE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1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0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2,000 AZN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STANDARD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2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2,000.01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10,000 AZN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DEEP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3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10,000.01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No limit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6. Indexes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Index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Table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Columns</w:t>
            </w:r>
          </w:p>
        </w:tc>
        <w:tc>
          <w:tcPr>
            <w:tcBorders>
              <w:top w:val="single" w:color="5B8DB8" w:sz="4"/>
              <w:left w:val="none"/>
              <w:bottom w:val="single" w:color="5B8DB8" w:sz="2"/>
              <w:right w:val="none"/>
            </w:tcBorders>
            <w:shd w:fill="F4F8FC" w:val="clear"/>
          </w:tcPr>
          <w:p>
            <w:r>
              <w:rPr>
                <w:b/>
                <w:bCs/>
                <w:color w:val="0A1628"/>
                <w:sz w:val="21"/>
                <w:szCs w:val="21"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idx_applications_status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loan_applications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status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Fast status filtering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idx_applications_customer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loan_applications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customer_id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Customer application lookup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idx_otp_phone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otp_attempts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phone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  <w:shd w:fill="F4F8FC" w:val="clear"/>
          </w:tcPr>
          <w:p>
            <w:r>
              <w:rPr>
                <w:color w:val="1A2B40"/>
                <w:sz w:val="21"/>
                <w:szCs w:val="21"/>
              </w:rPr>
              <w:t xml:space="preserve">OTP lookup by phone number</w:t>
            </w:r>
          </w:p>
        </w:tc>
      </w:tr>
      <w:tr>
        <w:trPr>
          <w:cantSplit/>
        </w:trPr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PK_customers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customers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id</w:t>
            </w:r>
          </w:p>
        </w:tc>
        <w:tc>
          <w:tcPr>
            <w:tcBorders>
              <w:top w:val="none"/>
              <w:left w:val="none"/>
              <w:bottom w:val="single" w:color="E0E0E0" w:sz="1"/>
              <w:right w:val="none"/>
            </w:tcBorders>
          </w:tcPr>
          <w:p>
            <w:r>
              <w:rPr>
                <w:color w:val="1A2B40"/>
                <w:sz w:val="21"/>
                <w:szCs w:val="21"/>
              </w:rPr>
              <w:t xml:space="preserve">Primary key (automatic)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0A1628"/>
          <w:sz w:val="32"/>
          <w:szCs w:val="32"/>
        </w:rPr>
        <w:t xml:space="preserve">7. Entity Relationships</w:t>
      </w:r>
    </w:p>
    <w:p>
      <w:pPr>
        <w:spacing w:after="80" w:line="312"/>
        <w:jc w:val="both"/>
      </w:pPr>
      <w:r>
        <w:rPr>
          <w:color w:val="1A2B40"/>
          <w:sz w:val="24"/>
          <w:szCs w:val="24"/>
        </w:rPr>
        <w:t xml:space="preserve">The schema follows a simple parent-child pattern. Each Customer can have multiple OTP Attempts and multiple Loan Applications. Each Loan Application tracks its progression through the 10-status flow with NULLable fields that are populated at each step. The check_type_config table is a reference table with no foreign key relationships, used only by the Credit Engine for scoring configuration.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2026-07-10T07:59:23.646Z</dcterms:created>
  <dcterms:modified xsi:type="dcterms:W3CDTF">2026-07-10T07:59:23.647Z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