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spacing w:after="200"/>
        <w:jc w:val="center"/>
      </w:pPr>
      <w:r>
        <w:rPr>
          <w:b/>
          <w:bCs/>
          <w:color w:val="B08050"/>
          <w:sz w:val="56"/>
          <w:szCs w:val="56"/>
        </w:rPr>
        <w:t xml:space="preserve">RDC Developer Preparation Plan</w:t>
      </w:r>
    </w:p>
    <w:p>
      <w:pPr>
        <w:spacing w:after="600"/>
        <w:jc w:val="center"/>
      </w:pPr>
      <w:r>
        <w:rPr>
          <w:color w:val="68605A"/>
          <w:sz w:val="40"/>
          <w:szCs w:val="40"/>
        </w:rPr>
        <w:t xml:space="preserve">Onboarding Guide for Development Team</w:t>
      </w:r>
    </w:p>
    <w:p>
      <w:pPr>
        <w:sectPr>
          <w:pgSz w:w="11906" w:h="16838" w:orient="portrait"/>
          <w:pgMar w:top="0" w:right="0" w:bottom="0" w:left="0" w:header="708" w:footer="708" w:gutter="0"/>
          <w:pgNumType/>
          <w:docGrid w:linePitch="360"/>
        </w:sectPr>
      </w:pPr>
    </w:p>
    <w:p>
      <w:pPr>
        <w:pStyle w:val="Heading1"/>
        <w:spacing w:after="200" w:before="360"/>
      </w:pPr>
      <w:r>
        <w:rPr>
          <w:b/>
          <w:bCs/>
          <w:color w:val="241E1A"/>
          <w:sz w:val="32"/>
          <w:szCs w:val="32"/>
        </w:rPr>
        <w:t xml:space="preserve">1. Prerequisites</w:t>
      </w:r>
    </w:p>
    <w:p>
      <w:pPr>
        <w:spacing w:after="80" w:line="312"/>
        <w:jc w:val="both"/>
      </w:pPr>
      <w:r>
        <w:rPr>
          <w:color w:val="3A3430"/>
          <w:sz w:val="24"/>
          <w:szCs w:val="24"/>
        </w:rPr>
        <w:t xml:space="preserve">Before starting RDC development, ensure all required software is installed and configured on the development machine. The system has minimal dependencies but requires specific versions for compatibility. The following table lists each prerequisite with its minimum version and installation verification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gridCol w:w="100"/>
      </w:tblGrid>
      <w:tr>
        <w:trPr>
          <w:cantSplit/>
          <w:tblHeader/>
        </w:trPr>
        <w:tc>
          <w:tcPr>
            <w:tcBorders>
              <w:top w:val="single" w:color="B08050" w:sz="4"/>
              <w:left w:val="none"/>
              <w:bottom w:val="single" w:color="B08050" w:sz="2"/>
              <w:right w:val="none"/>
            </w:tcBorders>
            <w:shd w:fill="FDFBF9" w:val="clear"/>
          </w:tcPr>
          <w:p>
            <w:r>
              <w:rPr>
                <w:b/>
                <w:bCs/>
                <w:color w:val="241E1A"/>
                <w:sz w:val="21"/>
                <w:szCs w:val="21"/>
              </w:rPr>
              <w:t xml:space="preserve">Software</w:t>
            </w:r>
          </w:p>
        </w:tc>
        <w:tc>
          <w:tcPr>
            <w:tcBorders>
              <w:top w:val="single" w:color="B08050" w:sz="4"/>
              <w:left w:val="none"/>
              <w:bottom w:val="single" w:color="B08050" w:sz="2"/>
              <w:right w:val="none"/>
            </w:tcBorders>
            <w:shd w:fill="FDFBF9" w:val="clear"/>
          </w:tcPr>
          <w:p>
            <w:r>
              <w:rPr>
                <w:b/>
                <w:bCs/>
                <w:color w:val="241E1A"/>
                <w:sz w:val="21"/>
                <w:szCs w:val="21"/>
              </w:rPr>
              <w:t xml:space="preserve">Min Version</w:t>
            </w:r>
          </w:p>
        </w:tc>
        <w:tc>
          <w:tcPr>
            <w:tcBorders>
              <w:top w:val="single" w:color="B08050" w:sz="4"/>
              <w:left w:val="none"/>
              <w:bottom w:val="single" w:color="B08050" w:sz="2"/>
              <w:right w:val="none"/>
            </w:tcBorders>
            <w:shd w:fill="FDFBF9" w:val="clear"/>
          </w:tcPr>
          <w:p>
            <w:r>
              <w:rPr>
                <w:b/>
                <w:bCs/>
                <w:color w:val="241E1A"/>
                <w:sz w:val="21"/>
                <w:szCs w:val="21"/>
              </w:rPr>
              <w:t xml:space="preserve">Verify Command</w:t>
            </w:r>
          </w:p>
        </w:tc>
        <w:tc>
          <w:tcPr>
            <w:tcBorders>
              <w:top w:val="single" w:color="B08050" w:sz="4"/>
              <w:left w:val="none"/>
              <w:bottom w:val="single" w:color="B08050" w:sz="2"/>
              <w:right w:val="none"/>
            </w:tcBorders>
            <w:shd w:fill="FDFBF9" w:val="clear"/>
          </w:tcPr>
          <w:p>
            <w:r>
              <w:rPr>
                <w:b/>
                <w:bCs/>
                <w:color w:val="241E1A"/>
                <w:sz w:val="21"/>
                <w:szCs w:val="21"/>
              </w:rPr>
              <w:t xml:space="preserve">Notes</w:t>
            </w:r>
          </w:p>
        </w:tc>
      </w:tr>
      <w:tr>
        <w:trPr>
          <w:cantSplit/>
        </w:trPr>
        <w:tc>
          <w:tcPr>
            <w:tcBorders>
              <w:top w:val="none"/>
              <w:left w:val="none"/>
              <w:bottom w:val="single" w:color="E0E0E0" w:sz="1"/>
              <w:right w:val="none"/>
            </w:tcBorders>
            <w:shd w:fill="FDFBF9" w:val="clear"/>
          </w:tcPr>
          <w:p>
            <w:r>
              <w:rPr>
                <w:color w:val="3A3430"/>
                <w:sz w:val="21"/>
                <w:szCs w:val="21"/>
              </w:rPr>
              <w:t xml:space="preserve">Go</w:t>
            </w:r>
          </w:p>
        </w:tc>
        <w:tc>
          <w:tcPr>
            <w:tcBorders>
              <w:top w:val="none"/>
              <w:left w:val="none"/>
              <w:bottom w:val="single" w:color="E0E0E0" w:sz="1"/>
              <w:right w:val="none"/>
            </w:tcBorders>
            <w:shd w:fill="FDFBF9" w:val="clear"/>
          </w:tcPr>
          <w:p>
            <w:r>
              <w:rPr>
                <w:color w:val="3A3430"/>
                <w:sz w:val="21"/>
                <w:szCs w:val="21"/>
              </w:rPr>
              <w:t xml:space="preserve">1.21</w:t>
            </w:r>
          </w:p>
        </w:tc>
        <w:tc>
          <w:tcPr>
            <w:tcBorders>
              <w:top w:val="none"/>
              <w:left w:val="none"/>
              <w:bottom w:val="single" w:color="E0E0E0" w:sz="1"/>
              <w:right w:val="none"/>
            </w:tcBorders>
            <w:shd w:fill="FDFBF9" w:val="clear"/>
          </w:tcPr>
          <w:p>
            <w:r>
              <w:rPr>
                <w:color w:val="3A3430"/>
                <w:sz w:val="21"/>
                <w:szCs w:val="21"/>
              </w:rPr>
              <w:t xml:space="preserve">go version</w:t>
            </w:r>
          </w:p>
        </w:tc>
        <w:tc>
          <w:tcPr>
            <w:tcBorders>
              <w:top w:val="none"/>
              <w:left w:val="none"/>
              <w:bottom w:val="single" w:color="E0E0E0" w:sz="1"/>
              <w:right w:val="none"/>
            </w:tcBorders>
            <w:shd w:fill="FDFBF9" w:val="clear"/>
          </w:tcPr>
          <w:p>
            <w:r>
              <w:rPr>
                <w:color w:val="3A3430"/>
                <w:sz w:val="21"/>
                <w:szCs w:val="21"/>
              </w:rPr>
              <w:t xml:space="preserve">No GoFr or framework needed</w:t>
            </w:r>
          </w:p>
        </w:tc>
      </w:tr>
      <w:tr>
        <w:trPr>
          <w:cantSplit/>
        </w:trPr>
        <w:tc>
          <w:tcPr>
            <w:tcBorders>
              <w:top w:val="none"/>
              <w:left w:val="none"/>
              <w:bottom w:val="single" w:color="E0E0E0" w:sz="1"/>
              <w:right w:val="none"/>
            </w:tcBorders>
          </w:tcPr>
          <w:p>
            <w:r>
              <w:rPr>
                <w:color w:val="3A3430"/>
                <w:sz w:val="21"/>
                <w:szCs w:val="21"/>
              </w:rPr>
              <w:t xml:space="preserve">SQL Server Express</w:t>
            </w:r>
          </w:p>
        </w:tc>
        <w:tc>
          <w:tcPr>
            <w:tcBorders>
              <w:top w:val="none"/>
              <w:left w:val="none"/>
              <w:bottom w:val="single" w:color="E0E0E0" w:sz="1"/>
              <w:right w:val="none"/>
            </w:tcBorders>
          </w:tcPr>
          <w:p>
            <w:r>
              <w:rPr>
                <w:color w:val="3A3430"/>
                <w:sz w:val="21"/>
                <w:szCs w:val="21"/>
              </w:rPr>
              <w:t xml:space="preserve">2019</w:t>
            </w:r>
          </w:p>
        </w:tc>
        <w:tc>
          <w:tcPr>
            <w:tcBorders>
              <w:top w:val="none"/>
              <w:left w:val="none"/>
              <w:bottom w:val="single" w:color="E0E0E0" w:sz="1"/>
              <w:right w:val="none"/>
            </w:tcBorders>
          </w:tcPr>
          <w:p>
            <w:r>
              <w:rPr>
                <w:color w:val="3A3430"/>
                <w:sz w:val="21"/>
                <w:szCs w:val="21"/>
              </w:rPr>
              <w:t xml:space="preserve">sqlcmd -S localhost -U sa</w:t>
            </w:r>
          </w:p>
        </w:tc>
        <w:tc>
          <w:tcPr>
            <w:tcBorders>
              <w:top w:val="none"/>
              <w:left w:val="none"/>
              <w:bottom w:val="single" w:color="E0E0E0" w:sz="1"/>
              <w:right w:val="none"/>
            </w:tcBorders>
          </w:tcPr>
          <w:p>
            <w:r>
              <w:rPr>
                <w:color w:val="3A3430"/>
                <w:sz w:val="21"/>
                <w:szCs w:val="21"/>
              </w:rPr>
              <w:t xml:space="preserve">Port 1433, sa login</w:t>
            </w:r>
          </w:p>
        </w:tc>
      </w:tr>
      <w:tr>
        <w:trPr>
          <w:cantSplit/>
        </w:trPr>
        <w:tc>
          <w:tcPr>
            <w:tcBorders>
              <w:top w:val="none"/>
              <w:left w:val="none"/>
              <w:bottom w:val="single" w:color="E0E0E0" w:sz="1"/>
              <w:right w:val="none"/>
            </w:tcBorders>
            <w:shd w:fill="FDFBF9" w:val="clear"/>
          </w:tcPr>
          <w:p>
            <w:r>
              <w:rPr>
                <w:color w:val="3A3430"/>
                <w:sz w:val="21"/>
                <w:szCs w:val="21"/>
              </w:rPr>
              <w:t xml:space="preserve">Git</w:t>
            </w:r>
          </w:p>
        </w:tc>
        <w:tc>
          <w:tcPr>
            <w:tcBorders>
              <w:top w:val="none"/>
              <w:left w:val="none"/>
              <w:bottom w:val="single" w:color="E0E0E0" w:sz="1"/>
              <w:right w:val="none"/>
            </w:tcBorders>
            <w:shd w:fill="FDFBF9" w:val="clear"/>
          </w:tcPr>
          <w:p>
            <w:r>
              <w:rPr>
                <w:color w:val="3A3430"/>
                <w:sz w:val="21"/>
                <w:szCs w:val="21"/>
              </w:rPr>
              <w:t xml:space="preserve">2.x</w:t>
            </w:r>
          </w:p>
        </w:tc>
        <w:tc>
          <w:tcPr>
            <w:tcBorders>
              <w:top w:val="none"/>
              <w:left w:val="none"/>
              <w:bottom w:val="single" w:color="E0E0E0" w:sz="1"/>
              <w:right w:val="none"/>
            </w:tcBorders>
            <w:shd w:fill="FDFBF9" w:val="clear"/>
          </w:tcPr>
          <w:p>
            <w:r>
              <w:rPr>
                <w:color w:val="3A3430"/>
                <w:sz w:val="21"/>
                <w:szCs w:val="21"/>
              </w:rPr>
              <w:t xml:space="preserve">git --version</w:t>
            </w:r>
          </w:p>
        </w:tc>
        <w:tc>
          <w:tcPr>
            <w:tcBorders>
              <w:top w:val="none"/>
              <w:left w:val="none"/>
              <w:bottom w:val="single" w:color="E0E0E0" w:sz="1"/>
              <w:right w:val="none"/>
            </w:tcBorders>
            <w:shd w:fill="FDFBF9" w:val="clear"/>
          </w:tcPr>
          <w:p>
            <w:r>
              <w:rPr>
                <w:color w:val="3A3430"/>
                <w:sz w:val="21"/>
                <w:szCs w:val="21"/>
              </w:rPr>
              <w:t xml:space="preserve">For version control</w:t>
            </w:r>
          </w:p>
        </w:tc>
      </w:tr>
      <w:tr>
        <w:trPr>
          <w:cantSplit/>
        </w:trPr>
        <w:tc>
          <w:tcPr>
            <w:tcBorders>
              <w:top w:val="none"/>
              <w:left w:val="none"/>
              <w:bottom w:val="single" w:color="E0E0E0" w:sz="1"/>
              <w:right w:val="none"/>
            </w:tcBorders>
          </w:tcPr>
          <w:p>
            <w:r>
              <w:rPr>
                <w:color w:val="3A3430"/>
                <w:sz w:val="21"/>
                <w:szCs w:val="21"/>
              </w:rPr>
              <w:t xml:space="preserve">Node.js</w:t>
            </w:r>
          </w:p>
        </w:tc>
        <w:tc>
          <w:tcPr>
            <w:tcBorders>
              <w:top w:val="none"/>
              <w:left w:val="none"/>
              <w:bottom w:val="single" w:color="E0E0E0" w:sz="1"/>
              <w:right w:val="none"/>
            </w:tcBorders>
          </w:tcPr>
          <w:p>
            <w:r>
              <w:rPr>
                <w:color w:val="3A3430"/>
                <w:sz w:val="21"/>
                <w:szCs w:val="21"/>
              </w:rPr>
              <w:t xml:space="preserve">16+</w:t>
            </w:r>
          </w:p>
        </w:tc>
        <w:tc>
          <w:tcPr>
            <w:tcBorders>
              <w:top w:val="none"/>
              <w:left w:val="none"/>
              <w:bottom w:val="single" w:color="E0E0E0" w:sz="1"/>
              <w:right w:val="none"/>
            </w:tcBorders>
          </w:tcPr>
          <w:p>
            <w:r>
              <w:rPr>
                <w:color w:val="3A3430"/>
                <w:sz w:val="21"/>
                <w:szCs w:val="21"/>
              </w:rPr>
              <w:t xml:space="preserve">node --version</w:t>
            </w:r>
          </w:p>
        </w:tc>
        <w:tc>
          <w:tcPr>
            <w:tcBorders>
              <w:top w:val="none"/>
              <w:left w:val="none"/>
              <w:bottom w:val="single" w:color="E0E0E0" w:sz="1"/>
              <w:right w:val="none"/>
            </w:tcBorders>
          </w:tcPr>
          <w:p>
            <w:r>
              <w:rPr>
                <w:color w:val="3A3430"/>
                <w:sz w:val="21"/>
                <w:szCs w:val="21"/>
              </w:rPr>
              <w:t xml:space="preserve">Only for docx tooling scripts</w:t>
            </w:r>
          </w:p>
        </w:tc>
      </w:tr>
      <w:tr>
        <w:trPr>
          <w:cantSplit/>
        </w:trPr>
        <w:tc>
          <w:tcPr>
            <w:tcBorders>
              <w:top w:val="none"/>
              <w:left w:val="none"/>
              <w:bottom w:val="single" w:color="E0E0E0" w:sz="1"/>
              <w:right w:val="none"/>
            </w:tcBorders>
            <w:shd w:fill="FDFBF9" w:val="clear"/>
          </w:tcPr>
          <w:p>
            <w:r>
              <w:rPr>
                <w:color w:val="3A3430"/>
                <w:sz w:val="21"/>
                <w:szCs w:val="21"/>
              </w:rPr>
              <w:t xml:space="preserve">Postman</w:t>
            </w:r>
          </w:p>
        </w:tc>
        <w:tc>
          <w:tcPr>
            <w:tcBorders>
              <w:top w:val="none"/>
              <w:left w:val="none"/>
              <w:bottom w:val="single" w:color="E0E0E0" w:sz="1"/>
              <w:right w:val="none"/>
            </w:tcBorders>
            <w:shd w:fill="FDFBF9" w:val="clear"/>
          </w:tcPr>
          <w:p>
            <w:r>
              <w:rPr>
                <w:color w:val="3A3430"/>
                <w:sz w:val="21"/>
                <w:szCs w:val="21"/>
              </w:rPr>
              <w:t xml:space="preserve">Latest</w:t>
            </w:r>
          </w:p>
        </w:tc>
        <w:tc>
          <w:tcPr>
            <w:tcBorders>
              <w:top w:val="none"/>
              <w:left w:val="none"/>
              <w:bottom w:val="single" w:color="E0E0E0" w:sz="1"/>
              <w:right w:val="none"/>
            </w:tcBorders>
            <w:shd w:fill="FDFBF9" w:val="clear"/>
          </w:tcPr>
          <w:p>
            <w:r>
              <w:rPr>
                <w:color w:val="3A3430"/>
                <w:sz w:val="21"/>
                <w:szCs w:val="21"/>
              </w:rPr>
              <w:t xml:space="preserve">GUI</w:t>
            </w:r>
          </w:p>
        </w:tc>
        <w:tc>
          <w:tcPr>
            <w:tcBorders>
              <w:top w:val="none"/>
              <w:left w:val="none"/>
              <w:bottom w:val="single" w:color="E0E0E0" w:sz="1"/>
              <w:right w:val="none"/>
            </w:tcBorders>
            <w:shd w:fill="FDFBF9" w:val="clear"/>
          </w:tcPr>
          <w:p>
            <w:r>
              <w:rPr>
                <w:color w:val="3A3430"/>
                <w:sz w:val="21"/>
                <w:szCs w:val="21"/>
              </w:rPr>
              <w:t xml:space="preserve">API testing</w:t>
            </w:r>
          </w:p>
        </w:tc>
      </w:tr>
    </w:tbl>
    <w:p>
      <w:pPr>
        <w:pStyle w:val="Heading1"/>
        <w:spacing w:after="200" w:before="360"/>
      </w:pPr>
      <w:r>
        <w:rPr>
          <w:b/>
          <w:bCs/>
          <w:color w:val="241E1A"/>
          <w:sz w:val="32"/>
          <w:szCs w:val="32"/>
        </w:rPr>
        <w:t xml:space="preserve">2. Environment Setup</w:t>
      </w:r>
    </w:p>
    <w:p>
      <w:pPr>
        <w:pStyle w:val="Heading2"/>
        <w:spacing w:after="140" w:before="280"/>
      </w:pPr>
      <w:r>
        <w:rPr>
          <w:b/>
          <w:bCs/>
          <w:color w:val="241E1A"/>
          <w:sz w:val="28"/>
          <w:szCs w:val="28"/>
        </w:rPr>
        <w:t xml:space="preserve">2.1 SQL Server Configuration</w:t>
      </w:r>
    </w:p>
    <w:p>
      <w:pPr>
        <w:spacing w:after="80" w:line="312"/>
        <w:jc w:val="both"/>
      </w:pPr>
      <w:r>
        <w:rPr>
          <w:color w:val="3A3430"/>
          <w:sz w:val="24"/>
          <w:szCs w:val="24"/>
        </w:rPr>
        <w:t xml:space="preserve">Install SQL Server Express 2019 or later. During installation, select 'Mixed Mode' authentication to enable the sa login. Set a strong password for the sa account and record it in the .env file. After installation, create the 'rdc' database manually using SQL Server Management Studio or sqlcmd. Verify connectivity by running: sqlcmd -S localhost,1433 -U sa -P MySecretPassword123! -Q 'SELECT 1'</w:t>
      </w:r>
    </w:p>
    <w:p>
      <w:pPr>
        <w:pStyle w:val="Heading2"/>
        <w:spacing w:after="140" w:before="280"/>
      </w:pPr>
      <w:r>
        <w:rPr>
          <w:b/>
          <w:bCs/>
          <w:color w:val="241E1A"/>
          <w:sz w:val="28"/>
          <w:szCs w:val="28"/>
        </w:rPr>
        <w:t xml:space="preserve">2.2 Go Environment</w:t>
      </w:r>
    </w:p>
    <w:p>
      <w:pPr>
        <w:spacing w:after="80" w:line="312"/>
        <w:jc w:val="both"/>
      </w:pPr>
      <w:r>
        <w:rPr>
          <w:color w:val="3A3430"/>
          <w:sz w:val="24"/>
          <w:szCs w:val="24"/>
        </w:rPr>
        <w:t xml:space="preserve">Ensure GOPATH and PATH are configured correctly for Go development. Clone the repository and navigate to rdc/source/. Run 'go mod init rdc' followed by 'go get github.com/denisenkom/go-mssqldb' to initialize the module and install the SQL Server driver. Verify the setup by running 'go build ./...' from the source directory.</w:t>
      </w:r>
    </w:p>
    <w:p>
      <w:pPr>
        <w:pStyle w:val="Heading2"/>
        <w:spacing w:after="140" w:before="280"/>
      </w:pPr>
      <w:r>
        <w:rPr>
          <w:b/>
          <w:bCs/>
          <w:color w:val="241E1A"/>
          <w:sz w:val="28"/>
          <w:szCs w:val="28"/>
        </w:rPr>
        <w:t xml:space="preserve">2.3 Environment Variables</w:t>
      </w:r>
    </w:p>
    <w:p>
      <w:pPr>
        <w:spacing w:after="80" w:line="312"/>
        <w:jc w:val="both"/>
      </w:pPr>
      <w:r>
        <w:rPr>
          <w:color w:val="3A3430"/>
          <w:sz w:val="24"/>
          <w:szCs w:val="24"/>
        </w:rPr>
        <w:t xml:space="preserve">Copy the .env.example file (or create .env) in the project root with the following configuration. For initial development, use mock providers to avoid requiring external service access. The SMS_PROVIDER and LW_PROVIDER variables control which implementation is used at runtime.</w:t>
      </w:r>
    </w:p>
    <w:p>
      <w:pPr>
        <w:pStyle w:val="Heading1"/>
        <w:spacing w:after="200" w:before="360"/>
      </w:pPr>
      <w:r>
        <w:rPr>
          <w:b/>
          <w:bCs/>
          <w:color w:val="241E1A"/>
          <w:sz w:val="32"/>
          <w:szCs w:val="32"/>
        </w:rPr>
        <w:t xml:space="preserve">3. Key Documents to Read</w:t>
      </w:r>
    </w:p>
    <w:p>
      <w:pPr>
        <w:spacing w:after="80" w:line="312"/>
        <w:jc w:val="both"/>
      </w:pPr>
      <w:r>
        <w:rPr>
          <w:color w:val="3A3430"/>
          <w:sz w:val="24"/>
          <w:szCs w:val="24"/>
        </w:rPr>
        <w:t xml:space="preserve">Before writing any code, the development team should read the following documents in order to understand the system design, data flow, and external service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gridCol w:w="100"/>
      </w:tblGrid>
      <w:tr>
        <w:trPr>
          <w:cantSplit/>
          <w:tblHeader/>
        </w:trPr>
        <w:tc>
          <w:tcPr>
            <w:tcBorders>
              <w:top w:val="single" w:color="B08050" w:sz="4"/>
              <w:left w:val="none"/>
              <w:bottom w:val="single" w:color="B08050" w:sz="2"/>
              <w:right w:val="none"/>
            </w:tcBorders>
            <w:shd w:fill="FDFBF9" w:val="clear"/>
          </w:tcPr>
          <w:p>
            <w:r>
              <w:rPr>
                <w:b/>
                <w:bCs/>
                <w:color w:val="241E1A"/>
                <w:sz w:val="21"/>
                <w:szCs w:val="21"/>
              </w:rPr>
              <w:t xml:space="preserve">Order</w:t>
            </w:r>
          </w:p>
        </w:tc>
        <w:tc>
          <w:tcPr>
            <w:tcBorders>
              <w:top w:val="single" w:color="B08050" w:sz="4"/>
              <w:left w:val="none"/>
              <w:bottom w:val="single" w:color="B08050" w:sz="2"/>
              <w:right w:val="none"/>
            </w:tcBorders>
            <w:shd w:fill="FDFBF9" w:val="clear"/>
          </w:tcPr>
          <w:p>
            <w:r>
              <w:rPr>
                <w:b/>
                <w:bCs/>
                <w:color w:val="241E1A"/>
                <w:sz w:val="21"/>
                <w:szCs w:val="21"/>
              </w:rPr>
              <w:t xml:space="preserve">Document</w:t>
            </w:r>
          </w:p>
        </w:tc>
        <w:tc>
          <w:tcPr>
            <w:tcBorders>
              <w:top w:val="single" w:color="B08050" w:sz="4"/>
              <w:left w:val="none"/>
              <w:bottom w:val="single" w:color="B08050" w:sz="2"/>
              <w:right w:val="none"/>
            </w:tcBorders>
            <w:shd w:fill="FDFBF9" w:val="clear"/>
          </w:tcPr>
          <w:p>
            <w:r>
              <w:rPr>
                <w:b/>
                <w:bCs/>
                <w:color w:val="241E1A"/>
                <w:sz w:val="21"/>
                <w:szCs w:val="21"/>
              </w:rPr>
              <w:t xml:space="preserve">Purpose</w:t>
            </w:r>
          </w:p>
        </w:tc>
        <w:tc>
          <w:tcPr>
            <w:tcBorders>
              <w:top w:val="single" w:color="B08050" w:sz="4"/>
              <w:left w:val="none"/>
              <w:bottom w:val="single" w:color="B08050" w:sz="2"/>
              <w:right w:val="none"/>
            </w:tcBorders>
            <w:shd w:fill="FDFBF9" w:val="clear"/>
          </w:tcPr>
          <w:p>
            <w:r>
              <w:rPr>
                <w:b/>
                <w:bCs/>
                <w:color w:val="241E1A"/>
                <w:sz w:val="21"/>
                <w:szCs w:val="21"/>
              </w:rPr>
              <w:t xml:space="preserve">Pages</w:t>
            </w:r>
          </w:p>
        </w:tc>
      </w:tr>
      <w:tr>
        <w:trPr>
          <w:cantSplit/>
        </w:trPr>
        <w:tc>
          <w:tcPr>
            <w:tcBorders>
              <w:top w:val="none"/>
              <w:left w:val="none"/>
              <w:bottom w:val="single" w:color="E0E0E0" w:sz="1"/>
              <w:right w:val="none"/>
            </w:tcBorders>
            <w:shd w:fill="FDFBF9" w:val="clear"/>
          </w:tcPr>
          <w:p>
            <w:r>
              <w:rPr>
                <w:color w:val="3A3430"/>
                <w:sz w:val="21"/>
                <w:szCs w:val="21"/>
              </w:rPr>
              <w:t xml:space="preserve">1</w:t>
            </w:r>
          </w:p>
        </w:tc>
        <w:tc>
          <w:tcPr>
            <w:tcBorders>
              <w:top w:val="none"/>
              <w:left w:val="none"/>
              <w:bottom w:val="single" w:color="E0E0E0" w:sz="1"/>
              <w:right w:val="none"/>
            </w:tcBorders>
            <w:shd w:fill="FDFBF9" w:val="clear"/>
          </w:tcPr>
          <w:p>
            <w:r>
              <w:rPr>
                <w:color w:val="3A3430"/>
                <w:sz w:val="21"/>
                <w:szCs w:val="21"/>
              </w:rPr>
              <w:t xml:space="preserve">RDC_Sequence_Diagram.md</w:t>
            </w:r>
          </w:p>
        </w:tc>
        <w:tc>
          <w:tcPr>
            <w:tcBorders>
              <w:top w:val="none"/>
              <w:left w:val="none"/>
              <w:bottom w:val="single" w:color="E0E0E0" w:sz="1"/>
              <w:right w:val="none"/>
            </w:tcBorders>
            <w:shd w:fill="FDFBF9" w:val="clear"/>
          </w:tcPr>
          <w:p>
            <w:r>
              <w:rPr>
                <w:color w:val="3A3430"/>
                <w:sz w:val="21"/>
                <w:szCs w:val="21"/>
              </w:rPr>
              <w:t xml:space="preserve">6-step flow, status transitions, data flow</w:t>
            </w:r>
          </w:p>
        </w:tc>
        <w:tc>
          <w:tcPr>
            <w:tcBorders>
              <w:top w:val="none"/>
              <w:left w:val="none"/>
              <w:bottom w:val="single" w:color="E0E0E0" w:sz="1"/>
              <w:right w:val="none"/>
            </w:tcBorders>
            <w:shd w:fill="FDFBF9" w:val="clear"/>
          </w:tcPr>
          <w:p>
            <w:r>
              <w:rPr>
                <w:color w:val="3A3430"/>
                <w:sz w:val="21"/>
                <w:szCs w:val="21"/>
              </w:rPr>
              <w:t xml:space="preserve">~8</w:t>
            </w:r>
          </w:p>
        </w:tc>
      </w:tr>
      <w:tr>
        <w:trPr>
          <w:cantSplit/>
        </w:trPr>
        <w:tc>
          <w:tcPr>
            <w:tcBorders>
              <w:top w:val="none"/>
              <w:left w:val="none"/>
              <w:bottom w:val="single" w:color="E0E0E0" w:sz="1"/>
              <w:right w:val="none"/>
            </w:tcBorders>
          </w:tcPr>
          <w:p>
            <w:r>
              <w:rPr>
                <w:color w:val="3A3430"/>
                <w:sz w:val="21"/>
                <w:szCs w:val="21"/>
              </w:rPr>
              <w:t xml:space="preserve">2</w:t>
            </w:r>
          </w:p>
        </w:tc>
        <w:tc>
          <w:tcPr>
            <w:tcBorders>
              <w:top w:val="none"/>
              <w:left w:val="none"/>
              <w:bottom w:val="single" w:color="E0E0E0" w:sz="1"/>
              <w:right w:val="none"/>
            </w:tcBorders>
          </w:tcPr>
          <w:p>
            <w:r>
              <w:rPr>
                <w:color w:val="3A3430"/>
                <w:sz w:val="21"/>
                <w:szCs w:val="21"/>
              </w:rPr>
              <w:t xml:space="preserve">RDC_External_Service_Integration_Plan.md</w:t>
            </w:r>
          </w:p>
        </w:tc>
        <w:tc>
          <w:tcPr>
            <w:tcBorders>
              <w:top w:val="none"/>
              <w:left w:val="none"/>
              <w:bottom w:val="single" w:color="E0E0E0" w:sz="1"/>
              <w:right w:val="none"/>
            </w:tcBorders>
          </w:tcPr>
          <w:p>
            <w:r>
              <w:rPr>
                <w:color w:val="3A3430"/>
                <w:sz w:val="21"/>
                <w:szCs w:val="21"/>
              </w:rPr>
              <w:t xml:space="preserve">All external APIs, data contracts, error codes</w:t>
            </w:r>
          </w:p>
        </w:tc>
        <w:tc>
          <w:tcPr>
            <w:tcBorders>
              <w:top w:val="none"/>
              <w:left w:val="none"/>
              <w:bottom w:val="single" w:color="E0E0E0" w:sz="1"/>
              <w:right w:val="none"/>
            </w:tcBorders>
          </w:tcPr>
          <w:p>
            <w:r>
              <w:rPr>
                <w:color w:val="3A3430"/>
                <w:sz w:val="21"/>
                <w:szCs w:val="21"/>
              </w:rPr>
              <w:t xml:space="preserve">~10</w:t>
            </w:r>
          </w:p>
        </w:tc>
      </w:tr>
      <w:tr>
        <w:trPr>
          <w:cantSplit/>
        </w:trPr>
        <w:tc>
          <w:tcPr>
            <w:tcBorders>
              <w:top w:val="none"/>
              <w:left w:val="none"/>
              <w:bottom w:val="single" w:color="E0E0E0" w:sz="1"/>
              <w:right w:val="none"/>
            </w:tcBorders>
            <w:shd w:fill="FDFBF9" w:val="clear"/>
          </w:tcPr>
          <w:p>
            <w:r>
              <w:rPr>
                <w:color w:val="3A3430"/>
                <w:sz w:val="21"/>
                <w:szCs w:val="21"/>
              </w:rPr>
              <w:t xml:space="preserve">3</w:t>
            </w:r>
          </w:p>
        </w:tc>
        <w:tc>
          <w:tcPr>
            <w:tcBorders>
              <w:top w:val="none"/>
              <w:left w:val="none"/>
              <w:bottom w:val="single" w:color="E0E0E0" w:sz="1"/>
              <w:right w:val="none"/>
            </w:tcBorders>
            <w:shd w:fill="FDFBF9" w:val="clear"/>
          </w:tcPr>
          <w:p>
            <w:r>
              <w:rPr>
                <w:color w:val="3A3430"/>
                <w:sz w:val="21"/>
                <w:szCs w:val="21"/>
              </w:rPr>
              <w:t xml:space="preserve">RDC_Database_Structure.docx</w:t>
            </w:r>
          </w:p>
        </w:tc>
        <w:tc>
          <w:tcPr>
            <w:tcBorders>
              <w:top w:val="none"/>
              <w:left w:val="none"/>
              <w:bottom w:val="single" w:color="E0E0E0" w:sz="1"/>
              <w:right w:val="none"/>
            </w:tcBorders>
            <w:shd w:fill="FDFBF9" w:val="clear"/>
          </w:tcPr>
          <w:p>
            <w:r>
              <w:rPr>
                <w:color w:val="3A3430"/>
                <w:sz w:val="21"/>
                <w:szCs w:val="21"/>
              </w:rPr>
              <w:t xml:space="preserve">4 tables, indexes, relationships</w:t>
            </w:r>
          </w:p>
        </w:tc>
        <w:tc>
          <w:tcPr>
            <w:tcBorders>
              <w:top w:val="none"/>
              <w:left w:val="none"/>
              <w:bottom w:val="single" w:color="E0E0E0" w:sz="1"/>
              <w:right w:val="none"/>
            </w:tcBorders>
            <w:shd w:fill="FDFBF9" w:val="clear"/>
          </w:tcPr>
          <w:p>
            <w:r>
              <w:rPr>
                <w:color w:val="3A3430"/>
                <w:sz w:val="21"/>
                <w:szCs w:val="21"/>
              </w:rPr>
              <w:t xml:space="preserve">~4</w:t>
            </w:r>
          </w:p>
        </w:tc>
      </w:tr>
      <w:tr>
        <w:trPr>
          <w:cantSplit/>
        </w:trPr>
        <w:tc>
          <w:tcPr>
            <w:tcBorders>
              <w:top w:val="none"/>
              <w:left w:val="none"/>
              <w:bottom w:val="single" w:color="E0E0E0" w:sz="1"/>
              <w:right w:val="none"/>
            </w:tcBorders>
          </w:tcPr>
          <w:p>
            <w:r>
              <w:rPr>
                <w:color w:val="3A3430"/>
                <w:sz w:val="21"/>
                <w:szCs w:val="21"/>
              </w:rPr>
              <w:t xml:space="preserve">4</w:t>
            </w:r>
          </w:p>
        </w:tc>
        <w:tc>
          <w:tcPr>
            <w:tcBorders>
              <w:top w:val="none"/>
              <w:left w:val="none"/>
              <w:bottom w:val="single" w:color="E0E0E0" w:sz="1"/>
              <w:right w:val="none"/>
            </w:tcBorders>
          </w:tcPr>
          <w:p>
            <w:r>
              <w:rPr>
                <w:color w:val="3A3430"/>
                <w:sz w:val="21"/>
                <w:szCs w:val="21"/>
              </w:rPr>
              <w:t xml:space="preserve">RDC_Implementation_Plan.md</w:t>
            </w:r>
          </w:p>
        </w:tc>
        <w:tc>
          <w:tcPr>
            <w:tcBorders>
              <w:top w:val="none"/>
              <w:left w:val="none"/>
              <w:bottom w:val="single" w:color="E0E0E0" w:sz="1"/>
              <w:right w:val="none"/>
            </w:tcBorders>
          </w:tcPr>
          <w:p>
            <w:r>
              <w:rPr>
                <w:color w:val="3A3430"/>
                <w:sz w:val="21"/>
                <w:szCs w:val="21"/>
              </w:rPr>
              <w:t xml:space="preserve">28 steps, full code for all 29 files</w:t>
            </w:r>
          </w:p>
        </w:tc>
        <w:tc>
          <w:tcPr>
            <w:tcBorders>
              <w:top w:val="none"/>
              <w:left w:val="none"/>
              <w:bottom w:val="single" w:color="E0E0E0" w:sz="1"/>
              <w:right w:val="none"/>
            </w:tcBorders>
          </w:tcPr>
          <w:p>
            <w:r>
              <w:rPr>
                <w:color w:val="3A3430"/>
                <w:sz w:val="21"/>
                <w:szCs w:val="21"/>
              </w:rPr>
              <w:t xml:space="preserve">~30</w:t>
            </w:r>
          </w:p>
        </w:tc>
      </w:tr>
      <w:tr>
        <w:trPr>
          <w:cantSplit/>
        </w:trPr>
        <w:tc>
          <w:tcPr>
            <w:tcBorders>
              <w:top w:val="none"/>
              <w:left w:val="none"/>
              <w:bottom w:val="single" w:color="E0E0E0" w:sz="1"/>
              <w:right w:val="none"/>
            </w:tcBorders>
            <w:shd w:fill="FDFBF9" w:val="clear"/>
          </w:tcPr>
          <w:p>
            <w:r>
              <w:rPr>
                <w:color w:val="3A3430"/>
                <w:sz w:val="21"/>
                <w:szCs w:val="21"/>
              </w:rPr>
              <w:t xml:space="preserve">5</w:t>
            </w:r>
          </w:p>
        </w:tc>
        <w:tc>
          <w:tcPr>
            <w:tcBorders>
              <w:top w:val="none"/>
              <w:left w:val="none"/>
              <w:bottom w:val="single" w:color="E0E0E0" w:sz="1"/>
              <w:right w:val="none"/>
            </w:tcBorders>
            <w:shd w:fill="FDFBF9" w:val="clear"/>
          </w:tcPr>
          <w:p>
            <w:r>
              <w:rPr>
                <w:color w:val="3A3430"/>
                <w:sz w:val="21"/>
                <w:szCs w:val="21"/>
              </w:rPr>
              <w:t xml:space="preserve">RDC_Loan_Application_Flow.docx</w:t>
            </w:r>
          </w:p>
        </w:tc>
        <w:tc>
          <w:tcPr>
            <w:tcBorders>
              <w:top w:val="none"/>
              <w:left w:val="none"/>
              <w:bottom w:val="single" w:color="E0E0E0" w:sz="1"/>
              <w:right w:val="none"/>
            </w:tcBorders>
            <w:shd w:fill="FDFBF9" w:val="clear"/>
          </w:tcPr>
          <w:p>
            <w:r>
              <w:rPr>
                <w:color w:val="3A3430"/>
                <w:sz w:val="21"/>
                <w:szCs w:val="21"/>
              </w:rPr>
              <w:t xml:space="preserve">Business process, error handling</w:t>
            </w:r>
          </w:p>
        </w:tc>
        <w:tc>
          <w:tcPr>
            <w:tcBorders>
              <w:top w:val="none"/>
              <w:left w:val="none"/>
              <w:bottom w:val="single" w:color="E0E0E0" w:sz="1"/>
              <w:right w:val="none"/>
            </w:tcBorders>
            <w:shd w:fill="FDFBF9" w:val="clear"/>
          </w:tcPr>
          <w:p>
            <w:r>
              <w:rPr>
                <w:color w:val="3A3430"/>
                <w:sz w:val="21"/>
                <w:szCs w:val="21"/>
              </w:rPr>
              <w:t xml:space="preserve">~6</w:t>
            </w:r>
          </w:p>
        </w:tc>
      </w:tr>
    </w:tbl>
    <w:p>
      <w:pPr>
        <w:pStyle w:val="Heading1"/>
        <w:spacing w:after="200" w:before="360"/>
      </w:pPr>
      <w:r>
        <w:rPr>
          <w:b/>
          <w:bCs/>
          <w:color w:val="241E1A"/>
          <w:sz w:val="32"/>
          <w:szCs w:val="32"/>
        </w:rPr>
        <w:t xml:space="preserve">4. Architecture Understanding</w:t>
      </w:r>
    </w:p>
    <w:p>
      <w:pPr>
        <w:pStyle w:val="Heading2"/>
        <w:spacing w:after="140" w:before="280"/>
      </w:pPr>
      <w:r>
        <w:rPr>
          <w:b/>
          <w:bCs/>
          <w:color w:val="241E1A"/>
          <w:sz w:val="28"/>
          <w:szCs w:val="28"/>
        </w:rPr>
        <w:t xml:space="preserve">4.1 Three-Layer Architecture</w:t>
      </w:r>
    </w:p>
    <w:p>
      <w:pPr>
        <w:spacing w:after="80" w:line="312"/>
        <w:jc w:val="both"/>
      </w:pPr>
      <w:r>
        <w:rPr>
          <w:color w:val="3A3430"/>
          <w:sz w:val="24"/>
          <w:szCs w:val="24"/>
        </w:rPr>
        <w:t xml:space="preserve">The RDC backend follows a strict Handler-Service-Repository pattern. Handlers receive HTTP requests, parse and validate input, and delegate to Services. Services contain all business logic, orchestrate repository calls and provider interactions, and enforce status transition rules. Repositories handle all database operations using parameterized queries via database/sql.</w:t>
      </w:r>
    </w:p>
    <w:p>
      <w:pPr>
        <w:pStyle w:val="Heading2"/>
        <w:spacing w:after="140" w:before="280"/>
      </w:pPr>
      <w:r>
        <w:rPr>
          <w:b/>
          <w:bCs/>
          <w:color w:val="241E1A"/>
          <w:sz w:val="28"/>
          <w:szCs w:val="28"/>
        </w:rPr>
        <w:t xml:space="preserve">4.2 Interface-Driven Design</w:t>
      </w:r>
    </w:p>
    <w:p>
      <w:pPr>
        <w:spacing w:after="80" w:line="312"/>
        <w:jc w:val="both"/>
      </w:pPr>
      <w:r>
        <w:rPr>
          <w:color w:val="3A3430"/>
          <w:sz w:val="24"/>
          <w:szCs w:val="24"/>
        </w:rPr>
        <w:t xml:space="preserve">All external dependencies are abstracted behind Go interfaces. The SMS Provider (2 implementations), OTP Provider (2 implementations), and LW Provider (2 implementations) each define a clear contract. The factory pattern selects the appropriate implementation based on environment configuration. This design enables independent unit testing, parallel development, and seamless environment switching.</w:t>
      </w:r>
    </w:p>
    <w:p>
      <w:pPr>
        <w:pStyle w:val="Heading2"/>
        <w:spacing w:after="140" w:before="280"/>
      </w:pPr>
      <w:r>
        <w:rPr>
          <w:b/>
          <w:bCs/>
          <w:color w:val="241E1A"/>
          <w:sz w:val="28"/>
          <w:szCs w:val="28"/>
        </w:rPr>
        <w:t xml:space="preserve">4.3 Status Machine</w:t>
      </w:r>
    </w:p>
    <w:p>
      <w:pPr>
        <w:spacing w:after="80" w:line="312"/>
        <w:jc w:val="both"/>
      </w:pPr>
      <w:r>
        <w:rPr>
          <w:color w:val="3A3430"/>
          <w:sz w:val="24"/>
          <w:szCs w:val="24"/>
        </w:rPr>
        <w:t xml:space="preserve">The application lifecycle is governed by a strict state machine with 10 statuses. Each service method validates the current status before performing any operation, ensuring that steps cannot be skipped or executed out of order. The status field is the single source of truth for application state, and all transitions are atomic database updates.</w:t>
      </w:r>
    </w:p>
    <w:p>
      <w:pPr>
        <w:pStyle w:val="Heading1"/>
        <w:spacing w:after="200" w:before="360"/>
      </w:pPr>
      <w:r>
        <w:rPr>
          <w:b/>
          <w:bCs/>
          <w:color w:val="241E1A"/>
          <w:sz w:val="32"/>
          <w:szCs w:val="32"/>
        </w:rPr>
        <w:t xml:space="preserve">5. Development Workflow</w:t>
      </w:r>
    </w:p>
    <w:p>
      <w:pPr>
        <w:pStyle w:val="Heading2"/>
        <w:spacing w:after="140" w:before="280"/>
      </w:pPr>
      <w:r>
        <w:rPr>
          <w:b/>
          <w:bCs/>
          <w:color w:val="241E1A"/>
          <w:sz w:val="28"/>
          <w:szCs w:val="28"/>
        </w:rPr>
        <w:t xml:space="preserve">5.1 Implementation Order</w:t>
      </w:r>
    </w:p>
    <w:p>
      <w:pPr>
        <w:spacing w:after="80" w:line="312"/>
        <w:jc w:val="both"/>
      </w:pPr>
      <w:r>
        <w:rPr>
          <w:color w:val="3A3430"/>
          <w:sz w:val="24"/>
          <w:szCs w:val="24"/>
        </w:rPr>
        <w:t xml:space="preserve">Follow the Faz A through H sequence exactly. Each phase builds on the previous one. Faz A (SMS) must be completed before Faz B (OTP) because OTP depends on SMS. Faz C (Application) depends on Faz B. The Credit Engine in Faz D has no external dependencies. Faz E (LW) is independent and can be developed in parallel with Faz D. Faz F combines everything. Faz G and H are final integration steps.</w:t>
      </w:r>
    </w:p>
    <w:p>
      <w:pPr>
        <w:pStyle w:val="Heading2"/>
        <w:spacing w:after="140" w:before="280"/>
      </w:pPr>
      <w:r>
        <w:rPr>
          <w:b/>
          <w:bCs/>
          <w:color w:val="241E1A"/>
          <w:sz w:val="28"/>
          <w:szCs w:val="28"/>
        </w:rPr>
        <w:t xml:space="preserve">5.2 Testing Strategy</w:t>
      </w:r>
    </w:p>
    <w:p>
      <w:pPr>
        <w:spacing w:after="80" w:line="312"/>
        <w:jc w:val="both"/>
      </w:pPr>
      <w:r>
        <w:rPr>
          <w:color w:val="3A3430"/>
          <w:sz w:val="24"/>
          <w:szCs w:val="24"/>
        </w:rPr>
        <w:t xml:space="preserve">Use mock providers (SMS_PROVIDER=mock, LW_PROVIDER=mock) for all development and unit testing. The mock OTP always uses code 123456. Test the complete flow using the Postman collection in Faz G, executing endpoints sequentially. Each endpoint response provides the application_id needed for subsequent steps. For integration testing, switch to softline SMS while keeping LW mocked.</w:t>
      </w:r>
    </w:p>
    <w:p>
      <w:pPr>
        <w:pStyle w:val="Heading2"/>
        <w:spacing w:after="140" w:before="280"/>
      </w:pPr>
      <w:r>
        <w:rPr>
          <w:b/>
          <w:bCs/>
          <w:color w:val="241E1A"/>
          <w:sz w:val="28"/>
          <w:szCs w:val="28"/>
        </w:rPr>
        <w:t xml:space="preserve">5.3 Common Pitfalls</w:t>
      </w:r>
    </w:p>
    <w:p>
      <w:pPr>
        <w:spacing w:after="60" w:line="312"/>
        <w:ind w:left="480"/>
      </w:pPr>
      <w:r>
        <w:rPr>
          <w:color w:val="3A3430"/>
          <w:sz w:val="24"/>
          <w:szCs w:val="24"/>
        </w:rPr>
        <w:t xml:space="preserve">- Remember: parameter name is 'serial' (not 'SERIA') throughout the codebase</w:t>
      </w:r>
    </w:p>
    <w:p>
      <w:pPr>
        <w:spacing w:after="60" w:line="312"/>
        <w:ind w:left="480"/>
      </w:pPr>
      <w:r>
        <w:rPr>
          <w:color w:val="3A3430"/>
          <w:sz w:val="24"/>
          <w:szCs w:val="24"/>
        </w:rPr>
        <w:t xml:space="preserve">- OTP provider must receive smsProvider as a constructor parameter (Gap C-7)</w:t>
      </w:r>
    </w:p>
    <w:p>
      <w:pPr>
        <w:spacing w:after="60" w:line="312"/>
        <w:ind w:left="480"/>
      </w:pPr>
      <w:r>
        <w:rPr>
          <w:color w:val="3A3430"/>
          <w:sz w:val="24"/>
          <w:szCs w:val="24"/>
        </w:rPr>
        <w:t xml:space="preserve">- HasPendingApplication filters by NOT IN (approved, rejected) not just status check (Gap C-2)</w:t>
      </w:r>
    </w:p>
    <w:p>
      <w:pPr>
        <w:spacing w:after="60" w:line="312"/>
        <w:ind w:left="480"/>
      </w:pPr>
      <w:r>
        <w:rPr>
          <w:color w:val="3A3430"/>
          <w:sz w:val="24"/>
          <w:szCs w:val="24"/>
        </w:rPr>
        <w:t xml:space="preserve">- Credit Engine is split into 2 files: credit_engine_check.go and credit_engine_score.go (Gap C-4)</w:t>
      </w:r>
    </w:p>
    <w:p>
      <w:pPr>
        <w:spacing w:after="60" w:line="312"/>
        <w:ind w:left="480"/>
      </w:pPr>
      <w:r>
        <w:rPr>
          <w:color w:val="3A3430"/>
          <w:sz w:val="24"/>
          <w:szCs w:val="24"/>
        </w:rPr>
        <w:t xml:space="preserve">- Softline phone format: remove '+' prefix, send as 994XXXXXXXXX</w:t>
      </w:r>
    </w:p>
    <w:p>
      <w:pPr>
        <w:spacing w:after="60" w:line="312"/>
        <w:ind w:left="480"/>
      </w:pPr>
      <w:r>
        <w:rPr>
          <w:color w:val="3A3430"/>
          <w:sz w:val="24"/>
          <w:szCs w:val="24"/>
        </w:rPr>
        <w:t xml:space="preserve">- SQL Server uses @p1, @p2 parameter placeholders, not ? or $1</w:t>
      </w:r>
    </w:p>
    <w:p>
      <w:pPr>
        <w:spacing w:after="60" w:line="312"/>
        <w:ind w:left="480"/>
      </w:pPr>
      <w:r>
        <w:rPr>
          <w:color w:val="3A3430"/>
          <w:sz w:val="24"/>
          <w:szCs w:val="24"/>
        </w:rPr>
        <w:t xml:space="preserve">- SCOPE_IDENTITY() returns the last inserted identity value in SQL Server</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3A34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2026-07-10T07:59:24.398Z</dcterms:created>
  <dcterms:modified xsi:type="dcterms:W3CDTF">2026-07-10T07:59:24.399Z</dcterms:modified>
</cp:coreProperties>
</file>

<file path=docProps/custom.xml><?xml version="1.0" encoding="utf-8"?>
<Properties xmlns="http://schemas.openxmlformats.org/officeDocument/2006/custom-properties" xmlns:vt="http://schemas.openxmlformats.org/officeDocument/2006/docPropsVTypes"/>
</file>