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6"/>
                <w:szCs w:val="16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IT Business Analyst with 3+ years of experience in E-Commerce and Fintech, skilled in stakeholder discovery, BRD/FRD authoring, BPMN process modeling, REST API documentation (Swagger), SQL analytics, and end-to-end delivery coordination through UAT sign-off. Software engineering background enables precise technical translation of business requirements and efficient collaboration with development teams.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(In-App Loan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10+ Active Users,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Partner Onboarding &amp; Loan Application Management  </w:t>
      </w:r>
      <w:r>
        <w:rPr>
          <w:rFonts w:ascii="Calibri" w:eastAsia="Microsoft YaHei"/>
          <w:color w:val="777777"/>
          <w:sz w:val="16"/>
          <w:szCs w:val="16"/>
        </w:rPr>
        <w:t xml:space="preserve">(End-to-End Workflow, Full Documentation)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FRDs with numbered requirements (REQ-101 format),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using Swagger/OpenAPI 3.0 and created data mapping documents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2026-04-24T17:34:27.977Z</dcterms:created>
  <dcterms:modified xsi:type="dcterms:W3CDTF">2026-04-24T17:34:27.977Z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