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who transforms manual processes into automated systems — freed 10 employees from manual calls, doubled credit decision throughput, enabled 300–500 daily loan applications through a new B2C channel, and reduced error rates by half. 4 years across e-commerce and fintech.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Partner Onboarding &amp; Loan Application Management  </w:t>
      </w:r>
      <w:r>
        <w:rPr>
          <w:rFonts w:ascii="Calibri" w:eastAsia="Microsoft YaHei"/>
          <w:color w:val="777777"/>
          <w:sz w:val="16"/>
          <w:szCs w:val="16"/>
        </w:rPr>
        <w:t xml:space="preserve">(Automated Onboarding, Manual Calls Eliminated)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numbered requirements (REQ-101 format),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using Swagger/OpenAPI 3.0 and created data mapping documents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2026-04-24T18:07:26.585Z</dcterms:created>
  <dcterms:modified xsi:type="dcterms:W3CDTF">2026-04-24T18:07:26.585Z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