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JAMALOV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Business Analyst with 4 years across e-commerce and fintech, specializing in process digitization, requirements documentation, and end-to-end delivery coordination. Uniquely combines BA methodology with a software engineering background — enabling precise translation of business needs into technical specifications and seamless collaboration with development teams. Delivered production systems spanning credit scoring, B2C sales channels, and operational dashboards.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(300–500 Daily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2x Fewer Errors,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End-to-End Credit Lifecycle  </w:t>
      </w:r>
      <w:r>
        <w:rPr>
          <w:rFonts w:ascii="Calibri" w:eastAsia="Microsoft YaHei"/>
          <w:color w:val="777777"/>
          <w:sz w:val="16"/>
          <w:szCs w:val="16"/>
        </w:rPr>
        <w:t xml:space="preserve">(Application, Disbursement, Collection, Cross-Functional)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FRDs with numbered requirements (REQ-101 format),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using Swagger/OpenAPI 3.0 and created data mapping documents for seamless handoff to development teams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2026-04-24T19:54:35.231Z</dcterms:created>
  <dcterms:modified xsi:type="dcterms:W3CDTF">2026-04-24T19:54:35.231Z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