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160" w:line="276"/>
        <w:jc w:val="left"/>
      </w:pPr>
      <w:r>
        <w:rPr>
          <w:rFonts w:ascii="Calibri" w:eastAsia="Microsoft YaHei"/>
          <w:b/>
          <w:bCs/>
          <w:color w:val="1A1A1A"/>
          <w:spacing w:val="120"/>
          <w:sz w:val="34"/>
          <w:szCs w:val="34"/>
        </w:rPr>
        <w:t xml:space="preserve">ZAMIR JAMALOV</w:t>
      </w:r>
    </w:p>
    <w:p>
      <w:pPr>
        <w:spacing w:after="50" w:before="0" w:line="276"/>
      </w:pPr>
      <w:r>
        <w:rPr>
          <w:rFonts w:ascii="Calibri" w:eastAsia="Microsoft YaHei"/>
          <w:color w:val="2A6496"/>
          <w:sz w:val="21"/>
          <w:szCs w:val="21"/>
        </w:rPr>
        <w:t xml:space="preserve">IT Business Analyst  |  E-Commerce &amp; Fintech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260" w:hRule="atLeas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CCCCCC" w:sz="2"/>
              <w:right w:val="none" w:color="FFFFFF" w:sz="0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+994 55 207 7228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jamalov.zamir@gmail.com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Baku, Azerbaijan</w:t>
            </w:r>
          </w:p>
        </w:tc>
      </w:tr>
    </w:tbl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PROFILE SUMMARY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Business Analyst with 4 years across e-commerce and fintech, specializing in process digitization, requirements documentation, and end-to-end delivery coordination. Uniquely combines BA methodology with a software engineering background — enabling precise translation of business needs into technical specifications and seamless collaboration with development teams. Delivered production systems spanning credit scoring, B2C sales channels, operational dashboards, and end-to-end credit lifecycle management.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CORE SKILLS</w:t>
            </w:r>
          </w:p>
        </w:tc>
      </w:tr>
    </w:tbl>
    <w:p>
      <w:pPr>
        <w:spacing w:after="0" w:before="30"/>
      </w:pP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Business Analysis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BRD / FRD / SRS  |  User Stories &amp; Acceptance Criteria (Gherkin)  |  BPMN (As-Is / To-Be) | UML | Sequence Diagrams  |  Gap Analysis  |  Stakeholder Interviews  |  Backlog Prioritization (RICE)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Technical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REST API &amp; JSON  |  Swagger / OpenAPI 3.0  |  Postman (API Testing)  |  SQL (JOIN, GROUP BY, Subqueries)  |  SDLC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Process &amp; Tools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Agile / Scrum  |  Jira  |  Confluence  |  UAT Planning &amp; Coordination  |  L2 Production Support (ELK Stack)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Languages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Azerbaijani (Native)  |  Russian (Fluent)  |  English (Professional / Technical Documentation)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PROFESSIONAL EXPERIENCE</w:t>
            </w:r>
          </w:p>
        </w:tc>
      </w:tr>
    </w:tbl>
    <w:p>
      <w:pPr>
        <w:spacing w:after="0" w:before="30"/>
      </w:pP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Embafinans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IT 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2025 – Present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Projects Delivered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BNPL Credit Scoring &amp; Pre-Screen Risk Assessment  </w:t>
      </w:r>
      <w:r>
        <w:rPr>
          <w:rFonts w:ascii="Calibri" w:eastAsia="Microsoft YaHei"/>
          <w:color w:val="777777"/>
          <w:sz w:val="16"/>
          <w:szCs w:val="16"/>
        </w:rPr>
        <w:t xml:space="preserve">(2x Faster Credit Decisions, Automated Multi-Factor Assessment)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B2C Sales Channel &amp; Payment Gateway Integration  </w:t>
      </w:r>
      <w:r>
        <w:rPr>
          <w:rFonts w:ascii="Calibri" w:eastAsia="Microsoft YaHei"/>
          <w:color w:val="777777"/>
          <w:sz w:val="16"/>
          <w:szCs w:val="16"/>
        </w:rPr>
        <w:t xml:space="preserve">(300–500 Daily Applications, Online Payment Processing)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Goods Loan Delivery Tracking Dashboard  </w:t>
      </w:r>
      <w:r>
        <w:rPr>
          <w:rFonts w:ascii="Calibri" w:eastAsia="Microsoft YaHei"/>
          <w:color w:val="777777"/>
          <w:sz w:val="16"/>
          <w:szCs w:val="16"/>
        </w:rPr>
        <w:t xml:space="preserve">(Real-Time Monitoring, 2x Fewer Errors, Digital E-Signature)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End-to-End Credit Lifecycle  </w:t>
      </w:r>
      <w:r>
        <w:rPr>
          <w:rFonts w:ascii="Calibri" w:eastAsia="Microsoft YaHei"/>
          <w:color w:val="777777"/>
          <w:sz w:val="16"/>
          <w:szCs w:val="16"/>
        </w:rPr>
        <w:t xml:space="preserve">(Application, Disbursement, Collection, Cross-Functional)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Delivery Methodology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Discovery &amp; Process Modeling: Conducted structured stakeholder sessions with risk, sales, and operations teams to map As-Is workflows, identify pain points, and design To-Be BPMN process models and sequence diagrams for system interaction flows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Requirements Documentation: Authored detailed BRDs, FRDs, and SRS documents with REQ-101 numbered requirements, wrote User Stories with Gherkin Acceptance Criteria, and maintained traceability across sprints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Technical Specification: Defined REST API specifications in Swagger/OpenAPI 3.0, created sequence diagrams for integration flows, and prepared data mapping documents for seamless developer handoff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UAT &amp; Delivery Coordination: Coordinated UAT execution with business stakeholders, led bug triage meetings with QA and developers, and achieved on-time sign-off across multiple release cycles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Backlog Prioritization: Ranked requirements and user stories using RICE framework to align sprint planning with business value and stakeholder priorities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Data-Driven Decision Making: Leveraged SQL data analysis to resolve conflicting stakeholder priorities, presenting evidence-based recommendations to drive consensus</w:t>
      </w: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BirMarket (Umico)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2022 – 2025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Designed and documented the end-to-end seller onboarding process from scratch, conducting stakeholder interviews with operations, logistics, and warehouse teams to capture all edge cases and define measurable Acceptance Criteria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Analyzed seller performance and inventory data using SQL queries (complex JOINs, GROUP BY aggregations), identified fulfillment bottlenecks, and presented prioritized improvement recommendations to the product team with supporting data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Collaborated with marketing and product teams on CMS-driven content changes and promotional campaigns, ensuring business copy requirements were accurately documented and delivered within sprint cycles without scope creep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TECHNICAL FOUNDATION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15+ years in software engineering (Central Bank of Azerbaijan, Unibank, ASAN Service) covering backend development (C#, T-SQL), database architecture (Oracle, MSSQL, PostgreSQL), and system integration. Enables precise requirement-to-code translation and rapid root cause analysis during production incidents.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EDUCATION</w:t>
            </w:r>
          </w:p>
        </w:tc>
      </w:tr>
    </w:tbl>
    <w:p>
      <w:pPr>
        <w:spacing w:after="0" w:before="30"/>
      </w:pPr>
    </w:p>
    <w:p>
      <w:pPr>
        <w:spacing w:after="16" w:before="16" w:line="260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Baku State University</w:t>
      </w:r>
      <w:r>
        <w:rPr>
          <w:rFonts w:ascii="Calibri" w:eastAsia="Microsoft YaHei"/>
          <w:color w:val="777777"/>
          <w:sz w:val="18"/>
          <w:szCs w:val="18"/>
        </w:rPr>
        <w:t xml:space="preserve">  —  </w:t>
      </w:r>
      <w:r>
        <w:rPr>
          <w:rFonts w:ascii="Calibri" w:eastAsia="Microsoft YaHei"/>
          <w:color w:val="333333"/>
          <w:sz w:val="18"/>
          <w:szCs w:val="18"/>
        </w:rPr>
        <w:t xml:space="preserve">Bachelor of Science in Applied Mathematics</w:t>
      </w:r>
    </w:p>
    <w:sectPr>
      <w:pgSz w:w="11906" w:h="16838" w:orient="portrait"/>
      <w:pgMar w:top="550" w:right="950" w:bottom="45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333333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2026-04-24T20:37:13.257Z</dcterms:created>
  <dcterms:modified xsi:type="dcterms:W3CDTF">2026-04-24T20:37:13.258Z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