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95C75" w14:textId="1EA31513" w:rsidR="00C848C9" w:rsidRDefault="007D03DB" w:rsidP="00D14179">
      <w:pPr>
        <w:jc w:val="center"/>
        <w:rPr>
          <w:rFonts w:ascii="Tahoma" w:hAnsi="Tahoma" w:cs="Tahoma"/>
          <w:b/>
          <w:u w:val="single"/>
        </w:rPr>
      </w:pPr>
      <w:r w:rsidRPr="009840A2">
        <w:rPr>
          <w:rFonts w:cs="Times New Roman"/>
          <w:noProof/>
          <w:szCs w:val="24"/>
        </w:rPr>
        <mc:AlternateContent>
          <mc:Choice Requires="wps">
            <w:drawing>
              <wp:anchor distT="45720" distB="45720" distL="114300" distR="114300" simplePos="0" relativeHeight="251659264" behindDoc="0" locked="0" layoutInCell="1" allowOverlap="1" wp14:anchorId="6042D8C0" wp14:editId="2C5B4746">
                <wp:simplePos x="0" y="0"/>
                <wp:positionH relativeFrom="margin">
                  <wp:align>right</wp:align>
                </wp:positionH>
                <wp:positionV relativeFrom="paragraph">
                  <wp:posOffset>7620</wp:posOffset>
                </wp:positionV>
                <wp:extent cx="2990850" cy="21621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2162175"/>
                        </a:xfrm>
                        <a:prstGeom prst="rect">
                          <a:avLst/>
                        </a:prstGeom>
                        <a:solidFill>
                          <a:schemeClr val="accent1">
                            <a:lumMod val="20000"/>
                            <a:lumOff val="80000"/>
                          </a:schemeClr>
                        </a:solidFill>
                        <a:ln w="19050">
                          <a:solidFill>
                            <a:schemeClr val="accent1">
                              <a:lumMod val="75000"/>
                            </a:schemeClr>
                          </a:solidFill>
                          <a:miter lim="800000"/>
                          <a:headEnd/>
                          <a:tailEnd/>
                        </a:ln>
                      </wps:spPr>
                      <wps:txbx>
                        <w:txbxContent>
                          <w:p w14:paraId="58AA7307" w14:textId="77777777" w:rsidR="00C848C9" w:rsidRDefault="00C848C9" w:rsidP="007D03DB">
                            <w:pPr>
                              <w:spacing w:line="240" w:lineRule="auto"/>
                              <w:jc w:val="center"/>
                              <w:rPr>
                                <w:rFonts w:asciiTheme="minorHAnsi" w:hAnsiTheme="minorHAnsi" w:cstheme="minorHAnsi"/>
                                <w:b/>
                                <w:bCs/>
                                <w:u w:val="single"/>
                              </w:rPr>
                            </w:pPr>
                            <w:r w:rsidRPr="0034324A">
                              <w:rPr>
                                <w:rFonts w:asciiTheme="minorHAnsi" w:hAnsiTheme="minorHAnsi" w:cstheme="minorHAnsi"/>
                                <w:b/>
                                <w:bCs/>
                                <w:u w:val="single"/>
                              </w:rPr>
                              <w:t>KEY TERMS</w:t>
                            </w:r>
                          </w:p>
                          <w:p w14:paraId="02E839E3" w14:textId="77777777" w:rsidR="0092033F" w:rsidRPr="0034324A" w:rsidRDefault="0092033F" w:rsidP="007D03DB">
                            <w:pPr>
                              <w:spacing w:line="240" w:lineRule="auto"/>
                              <w:jc w:val="center"/>
                              <w:rPr>
                                <w:rFonts w:asciiTheme="minorHAnsi" w:hAnsiTheme="minorHAnsi" w:cstheme="minorHAnsi"/>
                                <w:b/>
                                <w:bCs/>
                                <w:u w:val="single"/>
                              </w:rPr>
                            </w:pPr>
                          </w:p>
                          <w:p w14:paraId="34EE5475" w14:textId="54A6FD34" w:rsidR="00C848C9" w:rsidRPr="007D03DB" w:rsidRDefault="00C848C9" w:rsidP="007D03DB">
                            <w:pPr>
                              <w:pStyle w:val="ListParagraph"/>
                              <w:numPr>
                                <w:ilvl w:val="0"/>
                                <w:numId w:val="4"/>
                              </w:numPr>
                              <w:spacing w:line="240" w:lineRule="auto"/>
                              <w:rPr>
                                <w:rFonts w:asciiTheme="minorHAnsi" w:hAnsiTheme="minorHAnsi" w:cstheme="minorHAnsi"/>
                              </w:rPr>
                            </w:pPr>
                            <w:r w:rsidRPr="007D03DB">
                              <w:rPr>
                                <w:rFonts w:asciiTheme="minorHAnsi" w:hAnsiTheme="minorHAnsi" w:cstheme="minorHAnsi"/>
                                <w:b/>
                                <w:bCs/>
                                <w:highlight w:val="yellow"/>
                              </w:rPr>
                              <w:t>Interstate</w:t>
                            </w:r>
                            <w:r w:rsidRPr="007D03DB">
                              <w:rPr>
                                <w:rFonts w:asciiTheme="minorHAnsi" w:hAnsiTheme="minorHAnsi" w:cstheme="minorHAnsi"/>
                              </w:rPr>
                              <w:t>: Between two states.</w:t>
                            </w:r>
                          </w:p>
                          <w:p w14:paraId="59402C23" w14:textId="77777777" w:rsidR="00C848C9" w:rsidRDefault="00C848C9" w:rsidP="007D03DB">
                            <w:pPr>
                              <w:spacing w:line="240" w:lineRule="auto"/>
                              <w:rPr>
                                <w:rFonts w:asciiTheme="minorHAnsi" w:hAnsiTheme="minorHAnsi" w:cstheme="minorHAnsi"/>
                              </w:rPr>
                            </w:pPr>
                          </w:p>
                          <w:p w14:paraId="0DEA16BB" w14:textId="5583D589" w:rsidR="00C848C9" w:rsidRPr="007D03DB" w:rsidRDefault="00C848C9" w:rsidP="007D03DB">
                            <w:pPr>
                              <w:pStyle w:val="ListParagraph"/>
                              <w:numPr>
                                <w:ilvl w:val="0"/>
                                <w:numId w:val="4"/>
                              </w:numPr>
                              <w:spacing w:line="240" w:lineRule="auto"/>
                              <w:rPr>
                                <w:rFonts w:asciiTheme="minorHAnsi" w:hAnsiTheme="minorHAnsi" w:cstheme="minorHAnsi"/>
                              </w:rPr>
                            </w:pPr>
                            <w:r w:rsidRPr="007D03DB">
                              <w:rPr>
                                <w:rFonts w:asciiTheme="minorHAnsi" w:hAnsiTheme="minorHAnsi" w:cstheme="minorHAnsi"/>
                                <w:b/>
                                <w:bCs/>
                                <w:highlight w:val="yellow"/>
                              </w:rPr>
                              <w:t>Regulate</w:t>
                            </w:r>
                            <w:r w:rsidRPr="007D03DB">
                              <w:rPr>
                                <w:rFonts w:asciiTheme="minorHAnsi" w:hAnsiTheme="minorHAnsi" w:cstheme="minorHAnsi"/>
                              </w:rPr>
                              <w:t>: To control or supervise by means of rules and regulations.</w:t>
                            </w:r>
                          </w:p>
                          <w:p w14:paraId="5ACC07CD" w14:textId="77777777" w:rsidR="007D03DB" w:rsidRDefault="007D03DB" w:rsidP="007D03DB">
                            <w:pPr>
                              <w:spacing w:line="240" w:lineRule="auto"/>
                              <w:rPr>
                                <w:rFonts w:asciiTheme="minorHAnsi" w:hAnsiTheme="minorHAnsi" w:cstheme="minorHAnsi"/>
                              </w:rPr>
                            </w:pPr>
                          </w:p>
                          <w:p w14:paraId="6054307E" w14:textId="2E067034" w:rsidR="007D03DB" w:rsidRPr="007D03DB" w:rsidRDefault="007D03DB" w:rsidP="007D03DB">
                            <w:pPr>
                              <w:pStyle w:val="ListParagraph"/>
                              <w:numPr>
                                <w:ilvl w:val="0"/>
                                <w:numId w:val="4"/>
                              </w:numPr>
                              <w:spacing w:line="240" w:lineRule="auto"/>
                              <w:rPr>
                                <w:rFonts w:asciiTheme="minorHAnsi" w:hAnsiTheme="minorHAnsi" w:cstheme="minorHAnsi"/>
                              </w:rPr>
                            </w:pPr>
                            <w:r w:rsidRPr="007D03DB">
                              <w:rPr>
                                <w:rFonts w:asciiTheme="minorHAnsi" w:hAnsiTheme="minorHAnsi" w:cstheme="minorHAnsi"/>
                                <w:b/>
                                <w:highlight w:val="yellow"/>
                              </w:rPr>
                              <w:t>Trade</w:t>
                            </w:r>
                            <w:r w:rsidRPr="007D03DB">
                              <w:rPr>
                                <w:rFonts w:asciiTheme="minorHAnsi" w:hAnsiTheme="minorHAnsi" w:cstheme="minorHAnsi"/>
                              </w:rPr>
                              <w:t>: The transfer of goods or services from one person or group to another, often in exchange for money.</w:t>
                            </w:r>
                          </w:p>
                          <w:p w14:paraId="6876B981" w14:textId="77777777" w:rsidR="00C848C9" w:rsidRDefault="00C848C9" w:rsidP="00C848C9">
                            <w:pP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42D8C0" id="_x0000_t202" coordsize="21600,21600" o:spt="202" path="m,l,21600r21600,l21600,xe">
                <v:stroke joinstyle="miter"/>
                <v:path gradientshapeok="t" o:connecttype="rect"/>
              </v:shapetype>
              <v:shape id="Text Box 2" o:spid="_x0000_s1026" type="#_x0000_t202" style="position:absolute;left:0;text-align:left;margin-left:184.3pt;margin-top:.6pt;width:235.5pt;height:170.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" fillcolor="#deeaf6 [660]" strokecolor="#2e74b5 [2404]" strokeweight="1.5pt">
                <v:textbox>
                  <w:txbxContent>
                    <w:p w14:paraId="58AA7307" w14:textId="77777777" w:rsidR="00C848C9" w:rsidRDefault="00C848C9" w:rsidP="007D03DB">
                      <w:pPr>
                        <w:spacing w:line="240" w:lineRule="auto"/>
                        <w:jc w:val="center"/>
                        <w:rPr>
                          <w:rFonts w:asciiTheme="minorHAnsi" w:hAnsiTheme="minorHAnsi" w:cstheme="minorHAnsi"/>
                          <w:b/>
                          <w:bCs/>
                          <w:u w:val="single"/>
                        </w:rPr>
                      </w:pPr>
                      <w:r w:rsidRPr="0034324A">
                        <w:rPr>
                          <w:rFonts w:asciiTheme="minorHAnsi" w:hAnsiTheme="minorHAnsi" w:cstheme="minorHAnsi"/>
                          <w:b/>
                          <w:bCs/>
                          <w:u w:val="single"/>
                        </w:rPr>
                        <w:t>KEY TERMS</w:t>
                      </w:r>
                    </w:p>
                    <w:p w14:paraId="02E839E3" w14:textId="77777777" w:rsidR="0092033F" w:rsidRPr="0034324A" w:rsidRDefault="0092033F" w:rsidP="007D03DB">
                      <w:pPr>
                        <w:spacing w:line="240" w:lineRule="auto"/>
                        <w:jc w:val="center"/>
                        <w:rPr>
                          <w:rFonts w:asciiTheme="minorHAnsi" w:hAnsiTheme="minorHAnsi" w:cstheme="minorHAnsi"/>
                          <w:b/>
                          <w:bCs/>
                          <w:u w:val="single"/>
                        </w:rPr>
                      </w:pPr>
                    </w:p>
                    <w:p w14:paraId="34EE5475" w14:textId="54A6FD34" w:rsidR="00C848C9" w:rsidRPr="007D03DB" w:rsidRDefault="00C848C9" w:rsidP="007D03DB">
                      <w:pPr>
                        <w:pStyle w:val="ListParagraph"/>
                        <w:numPr>
                          <w:ilvl w:val="0"/>
                          <w:numId w:val="4"/>
                        </w:numPr>
                        <w:spacing w:line="240" w:lineRule="auto"/>
                        <w:rPr>
                          <w:rFonts w:asciiTheme="minorHAnsi" w:hAnsiTheme="minorHAnsi" w:cstheme="minorHAnsi"/>
                        </w:rPr>
                      </w:pPr>
                      <w:r w:rsidRPr="007D03DB">
                        <w:rPr>
                          <w:rFonts w:asciiTheme="minorHAnsi" w:hAnsiTheme="minorHAnsi" w:cstheme="minorHAnsi"/>
                          <w:b/>
                          <w:bCs/>
                          <w:highlight w:val="yellow"/>
                        </w:rPr>
                        <w:t>Interstate</w:t>
                      </w:r>
                      <w:r w:rsidRPr="007D03DB">
                        <w:rPr>
                          <w:rFonts w:asciiTheme="minorHAnsi" w:hAnsiTheme="minorHAnsi" w:cstheme="minorHAnsi"/>
                        </w:rPr>
                        <w:t xml:space="preserve">: </w:t>
                      </w:r>
                      <w:r w:rsidRPr="007D03DB">
                        <w:rPr>
                          <w:rFonts w:asciiTheme="minorHAnsi" w:hAnsiTheme="minorHAnsi" w:cstheme="minorHAnsi"/>
                        </w:rPr>
                        <w:t>Between two states</w:t>
                      </w:r>
                      <w:r w:rsidRPr="007D03DB">
                        <w:rPr>
                          <w:rFonts w:asciiTheme="minorHAnsi" w:hAnsiTheme="minorHAnsi" w:cstheme="minorHAnsi"/>
                        </w:rPr>
                        <w:t>.</w:t>
                      </w:r>
                    </w:p>
                    <w:p w14:paraId="59402C23" w14:textId="77777777" w:rsidR="00C848C9" w:rsidRDefault="00C848C9" w:rsidP="007D03DB">
                      <w:pPr>
                        <w:spacing w:line="240" w:lineRule="auto"/>
                        <w:rPr>
                          <w:rFonts w:asciiTheme="minorHAnsi" w:hAnsiTheme="minorHAnsi" w:cstheme="minorHAnsi"/>
                        </w:rPr>
                      </w:pPr>
                    </w:p>
                    <w:p w14:paraId="0DEA16BB" w14:textId="5583D589" w:rsidR="00C848C9" w:rsidRPr="007D03DB" w:rsidRDefault="00C848C9" w:rsidP="007D03DB">
                      <w:pPr>
                        <w:pStyle w:val="ListParagraph"/>
                        <w:numPr>
                          <w:ilvl w:val="0"/>
                          <w:numId w:val="4"/>
                        </w:numPr>
                        <w:spacing w:line="240" w:lineRule="auto"/>
                        <w:rPr>
                          <w:rFonts w:asciiTheme="minorHAnsi" w:hAnsiTheme="minorHAnsi" w:cstheme="minorHAnsi"/>
                        </w:rPr>
                      </w:pPr>
                      <w:r w:rsidRPr="007D03DB">
                        <w:rPr>
                          <w:rFonts w:asciiTheme="minorHAnsi" w:hAnsiTheme="minorHAnsi" w:cstheme="minorHAnsi"/>
                          <w:b/>
                          <w:bCs/>
                          <w:highlight w:val="yellow"/>
                        </w:rPr>
                        <w:t>Regulate</w:t>
                      </w:r>
                      <w:r w:rsidRPr="007D03DB">
                        <w:rPr>
                          <w:rFonts w:asciiTheme="minorHAnsi" w:hAnsiTheme="minorHAnsi" w:cstheme="minorHAnsi"/>
                        </w:rPr>
                        <w:t xml:space="preserve">: </w:t>
                      </w:r>
                      <w:r w:rsidRPr="007D03DB">
                        <w:rPr>
                          <w:rFonts w:asciiTheme="minorHAnsi" w:hAnsiTheme="minorHAnsi" w:cstheme="minorHAnsi"/>
                        </w:rPr>
                        <w:t>To control or supervise by means of rules and regulations.</w:t>
                      </w:r>
                    </w:p>
                    <w:p w14:paraId="5ACC07CD" w14:textId="77777777" w:rsidR="007D03DB" w:rsidRDefault="007D03DB" w:rsidP="007D03DB">
                      <w:pPr>
                        <w:spacing w:line="240" w:lineRule="auto"/>
                        <w:rPr>
                          <w:rFonts w:asciiTheme="minorHAnsi" w:hAnsiTheme="minorHAnsi" w:cstheme="minorHAnsi"/>
                        </w:rPr>
                      </w:pPr>
                    </w:p>
                    <w:p w14:paraId="6054307E" w14:textId="2E067034" w:rsidR="007D03DB" w:rsidRPr="007D03DB" w:rsidRDefault="007D03DB" w:rsidP="007D03DB">
                      <w:pPr>
                        <w:pStyle w:val="ListParagraph"/>
                        <w:numPr>
                          <w:ilvl w:val="0"/>
                          <w:numId w:val="4"/>
                        </w:numPr>
                        <w:spacing w:line="240" w:lineRule="auto"/>
                        <w:rPr>
                          <w:rFonts w:asciiTheme="minorHAnsi" w:hAnsiTheme="minorHAnsi" w:cstheme="minorHAnsi"/>
                        </w:rPr>
                      </w:pPr>
                      <w:r w:rsidRPr="007D03DB">
                        <w:rPr>
                          <w:rFonts w:asciiTheme="minorHAnsi" w:hAnsiTheme="minorHAnsi" w:cstheme="minorHAnsi"/>
                          <w:b/>
                          <w:highlight w:val="yellow"/>
                        </w:rPr>
                        <w:t>Trade</w:t>
                      </w:r>
                      <w:r w:rsidRPr="007D03DB">
                        <w:rPr>
                          <w:rFonts w:asciiTheme="minorHAnsi" w:hAnsiTheme="minorHAnsi" w:cstheme="minorHAnsi"/>
                        </w:rPr>
                        <w:t>: The transfer of goods or services from one person or group to another, often in exchange for money.</w:t>
                      </w:r>
                    </w:p>
                    <w:p w14:paraId="6876B981" w14:textId="77777777" w:rsidR="00C848C9" w:rsidRDefault="00C848C9" w:rsidP="00C848C9">
                      <w:pPr>
                        <w:rPr>
                          <w:rFonts w:asciiTheme="minorHAnsi" w:hAnsiTheme="minorHAnsi" w:cstheme="minorHAnsi"/>
                        </w:rPr>
                      </w:pPr>
                    </w:p>
                  </w:txbxContent>
                </v:textbox>
                <w10:wrap type="square" anchorx="margin"/>
              </v:shape>
            </w:pict>
          </mc:Fallback>
        </mc:AlternateContent>
      </w:r>
      <w:r w:rsidR="00D14179" w:rsidRPr="00D14179">
        <w:rPr>
          <w:rFonts w:ascii="Tahoma" w:hAnsi="Tahoma" w:cs="Tahoma"/>
          <w:b/>
          <w:u w:val="single"/>
        </w:rPr>
        <w:t xml:space="preserve"> </w:t>
      </w:r>
      <w:r w:rsidR="00D14179" w:rsidRPr="0092033F">
        <w:rPr>
          <w:rFonts w:ascii="Tahoma" w:hAnsi="Tahoma" w:cs="Tahoma"/>
          <w:b/>
          <w:u w:val="single"/>
        </w:rPr>
        <w:t>GIBBONS V. OGDEN (1824)</w:t>
      </w:r>
    </w:p>
    <w:p w14:paraId="716C3A90" w14:textId="77777777" w:rsidR="00D14179" w:rsidRDefault="00D14179" w:rsidP="00D14179">
      <w:pPr>
        <w:jc w:val="center"/>
        <w:rPr>
          <w:rFonts w:ascii="Tahoma" w:eastAsia="Times New Roman" w:hAnsi="Tahoma" w:cs="Tahoma"/>
          <w:color w:val="333333"/>
          <w:spacing w:val="12"/>
          <w:szCs w:val="24"/>
        </w:rPr>
      </w:pPr>
    </w:p>
    <w:p w14:paraId="7ED33C51" w14:textId="0D5D0318" w:rsidR="00D46D6C" w:rsidRPr="0092033F" w:rsidRDefault="00D46D6C" w:rsidP="0092033F">
      <w:pPr>
        <w:pStyle w:val="Body115"/>
        <w:rPr>
          <w:rFonts w:ascii="Tahoma" w:eastAsia="Times New Roman" w:hAnsi="Tahoma" w:cs="Tahoma"/>
        </w:rPr>
      </w:pPr>
      <w:r w:rsidRPr="0092033F">
        <w:rPr>
          <w:rFonts w:ascii="Tahoma" w:eastAsia="Times New Roman" w:hAnsi="Tahoma" w:cs="Tahoma"/>
        </w:rPr>
        <w:t xml:space="preserve">On one side of the river was New York: on the other, New Jersey. Aaron </w:t>
      </w:r>
      <w:r w:rsidR="00C848C9" w:rsidRPr="0092033F">
        <w:rPr>
          <w:rFonts w:ascii="Tahoma" w:eastAsia="Times New Roman" w:hAnsi="Tahoma" w:cs="Tahoma"/>
        </w:rPr>
        <w:t>O</w:t>
      </w:r>
      <w:r w:rsidRPr="0092033F">
        <w:rPr>
          <w:rFonts w:ascii="Tahoma" w:eastAsia="Times New Roman" w:hAnsi="Tahoma" w:cs="Tahoma"/>
        </w:rPr>
        <w:t xml:space="preserve">gden stood on the New York side and smiled. Ogden had a license from New York to operate on the state’s waterways. Since New York required all out-of-state operators to get expensive permits (protecting Ogden from competition), Ogden figured he would be doing good business. But </w:t>
      </w:r>
      <w:r w:rsidR="00DA009D" w:rsidRPr="0092033F">
        <w:rPr>
          <w:rFonts w:ascii="Tahoma" w:eastAsia="Times New Roman" w:hAnsi="Tahoma" w:cs="Tahoma"/>
        </w:rPr>
        <w:t xml:space="preserve">Thomas </w:t>
      </w:r>
      <w:r w:rsidRPr="0092033F">
        <w:rPr>
          <w:rFonts w:ascii="Tahoma" w:eastAsia="Times New Roman" w:hAnsi="Tahoma" w:cs="Tahoma"/>
        </w:rPr>
        <w:t xml:space="preserve">Gibbons, Ogden’s former business partner, was also a steamboat operator. And Gibbons had a license from the federal government to operate a steamboat through </w:t>
      </w:r>
      <w:r w:rsidRPr="0092033F">
        <w:rPr>
          <w:rFonts w:ascii="Tahoma" w:eastAsia="Times New Roman" w:hAnsi="Tahoma" w:cs="Tahoma"/>
          <w:highlight w:val="yellow"/>
        </w:rPr>
        <w:t>interstate</w:t>
      </w:r>
      <w:r w:rsidRPr="0092033F">
        <w:rPr>
          <w:rFonts w:ascii="Tahoma" w:eastAsia="Times New Roman" w:hAnsi="Tahoma" w:cs="Tahoma"/>
        </w:rPr>
        <w:t xml:space="preserve"> waterways. Ogden and Gibbons each thought his own license should outweigh the other man’s. The case went to the Supreme Court.</w:t>
      </w:r>
    </w:p>
    <w:p w14:paraId="7ED33C52" w14:textId="24A5AE92" w:rsidR="00112323" w:rsidRPr="0092033F" w:rsidRDefault="00112323" w:rsidP="0092033F">
      <w:pPr>
        <w:pStyle w:val="Body115"/>
        <w:rPr>
          <w:rFonts w:ascii="Tahoma" w:eastAsia="Times New Roman" w:hAnsi="Tahoma" w:cs="Tahoma"/>
        </w:rPr>
      </w:pPr>
    </w:p>
    <w:p w14:paraId="7ED33C53" w14:textId="0C26EA1B" w:rsidR="00112323" w:rsidRPr="0092033F" w:rsidRDefault="00D46D6C" w:rsidP="0092033F">
      <w:pPr>
        <w:pStyle w:val="Body115"/>
        <w:rPr>
          <w:rFonts w:ascii="Tahoma" w:eastAsia="Times New Roman" w:hAnsi="Tahoma" w:cs="Tahoma"/>
        </w:rPr>
      </w:pPr>
      <w:r w:rsidRPr="0092033F">
        <w:rPr>
          <w:rFonts w:ascii="Tahoma" w:eastAsia="Times New Roman" w:hAnsi="Tahoma" w:cs="Tahoma"/>
        </w:rPr>
        <w:t xml:space="preserve">The Court had to decide—who had the power to </w:t>
      </w:r>
      <w:r w:rsidRPr="0092033F">
        <w:rPr>
          <w:rFonts w:ascii="Tahoma" w:eastAsia="Times New Roman" w:hAnsi="Tahoma" w:cs="Tahoma"/>
          <w:highlight w:val="yellow"/>
        </w:rPr>
        <w:t>regulate</w:t>
      </w:r>
      <w:r w:rsidRPr="0092033F">
        <w:rPr>
          <w:rFonts w:ascii="Tahoma" w:eastAsia="Times New Roman" w:hAnsi="Tahoma" w:cs="Tahoma"/>
        </w:rPr>
        <w:t xml:space="preserve"> navigation on interstate waterways: Congress, or the individual states? </w:t>
      </w:r>
    </w:p>
    <w:p w14:paraId="7ED33C55" w14:textId="77777777" w:rsidR="00112323" w:rsidRPr="00C848C9" w:rsidRDefault="00112323" w:rsidP="00C848C9">
      <w:pPr>
        <w:contextualSpacing w:val="0"/>
        <w:rPr>
          <w:rFonts w:ascii="Tahoma" w:eastAsia="Times New Roman" w:hAnsi="Tahoma" w:cs="Tahoma"/>
          <w:color w:val="333333"/>
          <w:spacing w:val="12"/>
          <w:szCs w:val="24"/>
        </w:rPr>
      </w:pPr>
    </w:p>
    <w:p w14:paraId="39DBC051" w14:textId="5FFDF39E" w:rsidR="00C848C9" w:rsidRPr="00C848C9" w:rsidRDefault="00C848C9" w:rsidP="007D03DB">
      <w:pPr>
        <w:contextualSpacing w:val="0"/>
        <w:jc w:val="center"/>
        <w:rPr>
          <w:rFonts w:ascii="Tahoma" w:eastAsia="Times New Roman" w:hAnsi="Tahoma" w:cs="Tahoma"/>
          <w:color w:val="333333"/>
          <w:spacing w:val="12"/>
          <w:szCs w:val="24"/>
        </w:rPr>
      </w:pPr>
      <w:r>
        <w:rPr>
          <w:noProof/>
        </w:rPr>
        <w:drawing>
          <wp:inline distT="0" distB="0" distL="0" distR="0" wp14:anchorId="69FC1D90" wp14:editId="4061CB29">
            <wp:extent cx="3500438" cy="2333625"/>
            <wp:effectExtent l="114300" t="114300" r="100330" b="142875"/>
            <wp:docPr id="1" name="Picture 1" descr="Gibbons v. Ogden: Interstate Commerc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bbons v. Ogden: Interstate Commerce Clau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1074" cy="2334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62F5B2" w14:textId="77777777" w:rsidR="007D03DB" w:rsidRDefault="007D03DB" w:rsidP="00C848C9">
      <w:pPr>
        <w:contextualSpacing w:val="0"/>
        <w:rPr>
          <w:rFonts w:ascii="Tahoma" w:eastAsia="Times New Roman" w:hAnsi="Tahoma" w:cs="Tahoma"/>
          <w:i/>
          <w:color w:val="333333"/>
          <w:spacing w:val="12"/>
          <w:szCs w:val="24"/>
        </w:rPr>
      </w:pPr>
    </w:p>
    <w:p w14:paraId="7ED33C57" w14:textId="72E25F6C" w:rsidR="00112323" w:rsidRPr="00D14179" w:rsidRDefault="007D03DB" w:rsidP="0092033F">
      <w:pPr>
        <w:rPr>
          <w:rFonts w:ascii="Tahoma" w:hAnsi="Tahoma" w:cs="Tahoma"/>
          <w:color w:val="FF0000"/>
        </w:rPr>
      </w:pPr>
      <w:r w:rsidRPr="00D14179">
        <w:rPr>
          <w:rFonts w:ascii="Tahoma" w:hAnsi="Tahoma" w:cs="Tahoma"/>
          <w:b/>
          <w:color w:val="FF0000"/>
        </w:rPr>
        <w:t>QUESTION</w:t>
      </w:r>
      <w:r w:rsidRPr="00D14179">
        <w:rPr>
          <w:rFonts w:ascii="Tahoma" w:hAnsi="Tahoma" w:cs="Tahoma"/>
          <w:color w:val="FF0000"/>
        </w:rPr>
        <w:t xml:space="preserve">: </w:t>
      </w:r>
      <w:r w:rsidR="00112323" w:rsidRPr="00D14179">
        <w:rPr>
          <w:rFonts w:ascii="Tahoma" w:hAnsi="Tahoma" w:cs="Tahoma"/>
          <w:color w:val="FF0000"/>
        </w:rPr>
        <w:t xml:space="preserve">What do </w:t>
      </w:r>
      <w:r w:rsidR="00112323" w:rsidRPr="00D14179">
        <w:rPr>
          <w:rFonts w:ascii="Tahoma" w:hAnsi="Tahoma" w:cs="Tahoma"/>
          <w:b/>
          <w:color w:val="FF0000"/>
          <w:u w:val="single"/>
        </w:rPr>
        <w:t>you</w:t>
      </w:r>
      <w:r w:rsidR="00112323" w:rsidRPr="00D14179">
        <w:rPr>
          <w:rFonts w:ascii="Tahoma" w:hAnsi="Tahoma" w:cs="Tahoma"/>
          <w:b/>
          <w:color w:val="FF0000"/>
        </w:rPr>
        <w:t xml:space="preserve"> </w:t>
      </w:r>
      <w:r w:rsidR="00112323" w:rsidRPr="00D14179">
        <w:rPr>
          <w:rFonts w:ascii="Tahoma" w:hAnsi="Tahoma" w:cs="Tahoma"/>
          <w:color w:val="FF0000"/>
        </w:rPr>
        <w:t>think the Court decided, and why?</w:t>
      </w:r>
    </w:p>
    <w:tbl>
      <w:tblPr>
        <w:tblStyle w:val="TableGrid"/>
        <w:tblW w:w="9484" w:type="dxa"/>
        <w:tblCellMar>
          <w:top w:w="115" w:type="dxa"/>
          <w:left w:w="115" w:type="dxa"/>
          <w:bottom w:w="115" w:type="dxa"/>
          <w:right w:w="115" w:type="dxa"/>
        </w:tblCellMar>
        <w:tblLook w:val="04A0" w:firstRow="1" w:lastRow="0" w:firstColumn="1" w:lastColumn="0" w:noHBand="0" w:noVBand="1"/>
      </w:tblPr>
      <w:tblGrid>
        <w:gridCol w:w="9484"/>
      </w:tblGrid>
      <w:tr w:rsidR="007D03DB" w14:paraId="1BBEAEDA" w14:textId="77777777" w:rsidTr="007D03DB">
        <w:trPr>
          <w:trHeight w:val="1109"/>
        </w:trPr>
        <w:tc>
          <w:tcPr>
            <w:tcW w:w="9484" w:type="dxa"/>
            <w:shd w:val="clear" w:color="auto" w:fill="FFE599" w:themeFill="accent4" w:themeFillTint="66"/>
          </w:tcPr>
          <w:p w14:paraId="54C81AF3" w14:textId="77777777" w:rsidR="007D03DB" w:rsidRPr="0092033F" w:rsidRDefault="007D03DB" w:rsidP="0092033F">
            <w:pPr>
              <w:rPr>
                <w:rFonts w:ascii="Tahoma" w:hAnsi="Tahoma" w:cs="Tahoma"/>
              </w:rPr>
            </w:pPr>
          </w:p>
        </w:tc>
      </w:tr>
    </w:tbl>
    <w:p w14:paraId="77445193" w14:textId="77777777" w:rsidR="00DA009D" w:rsidRPr="00C848C9" w:rsidRDefault="00DA009D" w:rsidP="00C848C9">
      <w:pPr>
        <w:pBdr>
          <w:bottom w:val="double" w:sz="6" w:space="1" w:color="auto"/>
        </w:pBdr>
        <w:contextualSpacing w:val="0"/>
        <w:rPr>
          <w:rFonts w:ascii="Tahoma" w:eastAsia="Times New Roman" w:hAnsi="Tahoma" w:cs="Tahoma"/>
          <w:color w:val="333333"/>
          <w:spacing w:val="12"/>
          <w:szCs w:val="24"/>
        </w:rPr>
      </w:pPr>
    </w:p>
    <w:p w14:paraId="62AEE119" w14:textId="77777777" w:rsidR="007D03DB" w:rsidRDefault="007D03DB">
      <w:pPr>
        <w:spacing w:after="160" w:line="259" w:lineRule="auto"/>
        <w:contextualSpacing w:val="0"/>
        <w:rPr>
          <w:rFonts w:ascii="Tahoma" w:eastAsia="Times New Roman" w:hAnsi="Tahoma" w:cs="Tahoma"/>
          <w:b/>
          <w:color w:val="333333"/>
          <w:spacing w:val="12"/>
          <w:szCs w:val="24"/>
          <w:u w:val="single"/>
        </w:rPr>
      </w:pPr>
      <w:r>
        <w:rPr>
          <w:rFonts w:ascii="Tahoma" w:eastAsia="Times New Roman" w:hAnsi="Tahoma" w:cs="Tahoma"/>
          <w:b/>
          <w:color w:val="333333"/>
          <w:spacing w:val="12"/>
          <w:szCs w:val="24"/>
          <w:u w:val="single"/>
        </w:rPr>
        <w:br w:type="page"/>
      </w:r>
    </w:p>
    <w:p w14:paraId="6995A535" w14:textId="4C6F3E1E" w:rsidR="00DA009D" w:rsidRPr="0092033F" w:rsidRDefault="00DA009D" w:rsidP="0092033F">
      <w:pPr>
        <w:jc w:val="center"/>
        <w:rPr>
          <w:rFonts w:ascii="Tahoma" w:hAnsi="Tahoma" w:cs="Tahoma"/>
          <w:b/>
          <w:u w:val="single"/>
        </w:rPr>
      </w:pPr>
      <w:r w:rsidRPr="0092033F">
        <w:rPr>
          <w:rFonts w:ascii="Tahoma" w:hAnsi="Tahoma" w:cs="Tahoma"/>
          <w:b/>
          <w:u w:val="single"/>
        </w:rPr>
        <w:lastRenderedPageBreak/>
        <w:t>GIBBONS V. OGDEN (1824)</w:t>
      </w:r>
    </w:p>
    <w:p w14:paraId="2CEFE049" w14:textId="77777777" w:rsidR="00DA009D" w:rsidRPr="00D14179" w:rsidRDefault="00DA009D" w:rsidP="0092033F">
      <w:pPr>
        <w:rPr>
          <w:rFonts w:ascii="Tahoma" w:hAnsi="Tahoma" w:cs="Tahoma"/>
          <w:color w:val="FF0000"/>
        </w:rPr>
      </w:pPr>
      <w:r w:rsidRPr="00D14179">
        <w:rPr>
          <w:rFonts w:ascii="Tahoma" w:hAnsi="Tahoma" w:cs="Tahoma"/>
          <w:color w:val="FF0000"/>
        </w:rPr>
        <w:t>The following is a list of arguments in the </w:t>
      </w:r>
      <w:r w:rsidRPr="00D14179">
        <w:rPr>
          <w:rFonts w:ascii="Tahoma" w:hAnsi="Tahoma" w:cs="Tahoma"/>
          <w:i/>
          <w:iCs/>
          <w:color w:val="FF0000"/>
        </w:rPr>
        <w:t>Gibbons v. Ogden </w:t>
      </w:r>
      <w:r w:rsidRPr="00D14179">
        <w:rPr>
          <w:rFonts w:ascii="Tahoma" w:hAnsi="Tahoma" w:cs="Tahoma"/>
          <w:color w:val="FF0000"/>
        </w:rPr>
        <w:t>court case. Read through each argument and decide whether it supports Gibbons' side in favor of Congress's regulation of commerce (G), Ogden's side in favor of New York's regulation of commerce (O), both sides (BOTH), or neither side (N).</w:t>
      </w:r>
    </w:p>
    <w:p w14:paraId="1869ED82" w14:textId="77777777" w:rsidR="007D03DB" w:rsidRDefault="007D03DB" w:rsidP="00C848C9">
      <w:pPr>
        <w:shd w:val="clear" w:color="auto" w:fill="FFFFFF"/>
        <w:contextualSpacing w:val="0"/>
        <w:rPr>
          <w:rFonts w:ascii="Tahoma" w:eastAsia="Times New Roman" w:hAnsi="Tahoma" w:cs="Tahoma"/>
          <w:color w:val="000000"/>
          <w:szCs w:val="24"/>
        </w:rPr>
      </w:pPr>
    </w:p>
    <w:tbl>
      <w:tblPr>
        <w:tblStyle w:val="TableGrid"/>
        <w:tblW w:w="9355" w:type="dxa"/>
        <w:tblLayout w:type="fixed"/>
        <w:tblCellMar>
          <w:top w:w="115" w:type="dxa"/>
          <w:left w:w="115" w:type="dxa"/>
          <w:bottom w:w="115" w:type="dxa"/>
          <w:right w:w="115" w:type="dxa"/>
        </w:tblCellMar>
        <w:tblLook w:val="04A0" w:firstRow="1" w:lastRow="0" w:firstColumn="1" w:lastColumn="0" w:noHBand="0" w:noVBand="1"/>
      </w:tblPr>
      <w:tblGrid>
        <w:gridCol w:w="7375"/>
        <w:gridCol w:w="1980"/>
      </w:tblGrid>
      <w:tr w:rsidR="007D03DB" w14:paraId="6ED6344C" w14:textId="77777777" w:rsidTr="007D03DB">
        <w:tc>
          <w:tcPr>
            <w:tcW w:w="7375" w:type="dxa"/>
            <w:shd w:val="clear" w:color="auto" w:fill="A8D08D" w:themeFill="accent6" w:themeFillTint="99"/>
            <w:vAlign w:val="center"/>
          </w:tcPr>
          <w:p w14:paraId="0BC2C820" w14:textId="37D6965A" w:rsidR="007D03DB" w:rsidRPr="007D03DB" w:rsidRDefault="007D03DB" w:rsidP="007D03DB">
            <w:pPr>
              <w:contextualSpacing w:val="0"/>
              <w:jc w:val="center"/>
              <w:rPr>
                <w:rFonts w:ascii="Tahoma" w:eastAsia="Times New Roman" w:hAnsi="Tahoma" w:cs="Tahoma"/>
                <w:b/>
                <w:color w:val="000000"/>
                <w:szCs w:val="24"/>
              </w:rPr>
            </w:pPr>
            <w:r>
              <w:rPr>
                <w:rFonts w:ascii="Tahoma" w:eastAsia="Times New Roman" w:hAnsi="Tahoma" w:cs="Tahoma"/>
                <w:b/>
                <w:color w:val="000000"/>
                <w:szCs w:val="24"/>
              </w:rPr>
              <w:t>ARGUMENT</w:t>
            </w:r>
          </w:p>
        </w:tc>
        <w:tc>
          <w:tcPr>
            <w:tcW w:w="1980" w:type="dxa"/>
            <w:shd w:val="clear" w:color="auto" w:fill="A8D08D" w:themeFill="accent6" w:themeFillTint="99"/>
            <w:vAlign w:val="center"/>
          </w:tcPr>
          <w:p w14:paraId="2E8CE912" w14:textId="33A2E89E" w:rsidR="007D03DB" w:rsidRPr="007D03DB" w:rsidRDefault="007D03DB" w:rsidP="007D03DB">
            <w:pPr>
              <w:contextualSpacing w:val="0"/>
              <w:jc w:val="center"/>
              <w:rPr>
                <w:rFonts w:ascii="Tahoma" w:eastAsia="Times New Roman" w:hAnsi="Tahoma" w:cs="Tahoma"/>
                <w:b/>
                <w:color w:val="000000"/>
                <w:szCs w:val="24"/>
              </w:rPr>
            </w:pPr>
            <w:r w:rsidRPr="007D03DB">
              <w:rPr>
                <w:rFonts w:ascii="Tahoma" w:eastAsia="Times New Roman" w:hAnsi="Tahoma" w:cs="Tahoma"/>
                <w:b/>
                <w:color w:val="000000"/>
                <w:szCs w:val="24"/>
              </w:rPr>
              <w:t>WHO DOES IT SUPPORT?</w:t>
            </w:r>
          </w:p>
        </w:tc>
      </w:tr>
      <w:tr w:rsidR="007D03DB" w14:paraId="4DD6901D" w14:textId="77777777" w:rsidTr="0092033F">
        <w:tc>
          <w:tcPr>
            <w:tcW w:w="7375" w:type="dxa"/>
          </w:tcPr>
          <w:p w14:paraId="5FEF58BC" w14:textId="0C856EB1" w:rsidR="007D03DB" w:rsidRPr="0092033F" w:rsidRDefault="007D03DB" w:rsidP="0092033F">
            <w:pPr>
              <w:rPr>
                <w:rFonts w:ascii="Tahoma" w:hAnsi="Tahoma" w:cs="Tahoma"/>
              </w:rPr>
            </w:pPr>
            <w:r w:rsidRPr="0092033F">
              <w:rPr>
                <w:rFonts w:ascii="Tahoma" w:hAnsi="Tahoma" w:cs="Tahoma"/>
              </w:rPr>
              <w:t>1) Article I, Section 8 of the U.S. Constitution states:</w:t>
            </w:r>
          </w:p>
          <w:p w14:paraId="3B3E0678" w14:textId="383B4544" w:rsidR="007D03DB" w:rsidRPr="0092033F" w:rsidRDefault="007D03DB" w:rsidP="0092033F">
            <w:pPr>
              <w:ind w:left="720"/>
              <w:rPr>
                <w:rFonts w:ascii="Tahoma" w:hAnsi="Tahoma" w:cs="Tahoma"/>
              </w:rPr>
            </w:pPr>
            <w:r w:rsidRPr="0092033F">
              <w:rPr>
                <w:rFonts w:ascii="Tahoma" w:hAnsi="Tahoma" w:cs="Tahoma"/>
                <w:i/>
                <w:iCs/>
              </w:rPr>
              <w:t>"The Congress shall have the Power . . . To regulate Commerce with foreign Nations, and among the several States, and with the Indian Tribes. . . ."</w:t>
            </w:r>
          </w:p>
        </w:tc>
        <w:tc>
          <w:tcPr>
            <w:tcW w:w="1980" w:type="dxa"/>
            <w:shd w:val="clear" w:color="auto" w:fill="FFE599" w:themeFill="accent4" w:themeFillTint="66"/>
            <w:vAlign w:val="center"/>
          </w:tcPr>
          <w:p w14:paraId="558AEDED" w14:textId="5D31B2D8" w:rsidR="007D03DB" w:rsidRPr="0092033F" w:rsidRDefault="007D03DB" w:rsidP="0092033F">
            <w:pPr>
              <w:jc w:val="center"/>
              <w:rPr>
                <w:rFonts w:ascii="Tahoma" w:hAnsi="Tahoma" w:cs="Tahoma"/>
                <w:color w:val="FF0000"/>
              </w:rPr>
            </w:pPr>
            <w:r w:rsidRPr="0092033F">
              <w:rPr>
                <w:rFonts w:ascii="Tahoma" w:hAnsi="Tahoma" w:cs="Tahoma"/>
                <w:color w:val="FF0000"/>
              </w:rPr>
              <w:t>Gibbons</w:t>
            </w:r>
          </w:p>
        </w:tc>
      </w:tr>
      <w:tr w:rsidR="007D03DB" w14:paraId="0442526C" w14:textId="77777777" w:rsidTr="0092033F">
        <w:trPr>
          <w:trHeight w:val="1243"/>
        </w:trPr>
        <w:tc>
          <w:tcPr>
            <w:tcW w:w="7375" w:type="dxa"/>
          </w:tcPr>
          <w:p w14:paraId="3B637B68" w14:textId="33ABB909" w:rsidR="007D03DB" w:rsidRPr="0092033F" w:rsidRDefault="007D03DB" w:rsidP="0092033F">
            <w:pPr>
              <w:rPr>
                <w:rFonts w:ascii="Tahoma" w:hAnsi="Tahoma" w:cs="Tahoma"/>
              </w:rPr>
            </w:pPr>
            <w:r w:rsidRPr="0092033F">
              <w:rPr>
                <w:rFonts w:ascii="Tahoma" w:hAnsi="Tahoma" w:cs="Tahoma"/>
              </w:rPr>
              <w:t>2) The license issued to Gibbons by Congress gave him permission to be "employed in carrying on the coasting trade." The boats operated by Gibbons were used to transport passengers, not goods, so Congress should not be able to regulate that movement.</w:t>
            </w:r>
          </w:p>
        </w:tc>
        <w:tc>
          <w:tcPr>
            <w:tcW w:w="1980" w:type="dxa"/>
            <w:shd w:val="clear" w:color="auto" w:fill="FFE599" w:themeFill="accent4" w:themeFillTint="66"/>
            <w:vAlign w:val="center"/>
          </w:tcPr>
          <w:p w14:paraId="72821A92" w14:textId="77777777" w:rsidR="007D03DB" w:rsidRPr="0092033F" w:rsidRDefault="007D03DB" w:rsidP="0092033F">
            <w:pPr>
              <w:jc w:val="center"/>
              <w:rPr>
                <w:rFonts w:ascii="Tahoma" w:hAnsi="Tahoma" w:cs="Tahoma"/>
                <w:color w:val="FF0000"/>
              </w:rPr>
            </w:pPr>
          </w:p>
        </w:tc>
      </w:tr>
      <w:tr w:rsidR="007D03DB" w14:paraId="1C53D9BC" w14:textId="77777777" w:rsidTr="0092033F">
        <w:tc>
          <w:tcPr>
            <w:tcW w:w="7375" w:type="dxa"/>
          </w:tcPr>
          <w:p w14:paraId="7F60A49D" w14:textId="5DE65D05" w:rsidR="007D03DB" w:rsidRPr="0092033F" w:rsidRDefault="007D03DB" w:rsidP="0092033F">
            <w:pPr>
              <w:rPr>
                <w:rFonts w:ascii="Tahoma" w:hAnsi="Tahoma" w:cs="Tahoma"/>
              </w:rPr>
            </w:pPr>
            <w:r w:rsidRPr="0092033F">
              <w:rPr>
                <w:rFonts w:ascii="Tahoma" w:hAnsi="Tahoma" w:cs="Tahoma"/>
              </w:rPr>
              <w:t>3) The 10th Amendment to the U.S. Constitution states: "The powers not delegated to the United States by the Constitution, nor prohibited by it to the States, are reserved to the States respectively, or to the people."</w:t>
            </w:r>
          </w:p>
        </w:tc>
        <w:tc>
          <w:tcPr>
            <w:tcW w:w="1980" w:type="dxa"/>
            <w:shd w:val="clear" w:color="auto" w:fill="FFE599" w:themeFill="accent4" w:themeFillTint="66"/>
            <w:vAlign w:val="center"/>
          </w:tcPr>
          <w:p w14:paraId="399821C2" w14:textId="77777777" w:rsidR="007D03DB" w:rsidRPr="0092033F" w:rsidRDefault="007D03DB" w:rsidP="0092033F">
            <w:pPr>
              <w:jc w:val="center"/>
              <w:rPr>
                <w:rFonts w:ascii="Tahoma" w:hAnsi="Tahoma" w:cs="Tahoma"/>
                <w:color w:val="FF0000"/>
              </w:rPr>
            </w:pPr>
          </w:p>
        </w:tc>
      </w:tr>
      <w:tr w:rsidR="007D03DB" w14:paraId="5DD9E801" w14:textId="77777777" w:rsidTr="0092033F">
        <w:tc>
          <w:tcPr>
            <w:tcW w:w="7375" w:type="dxa"/>
          </w:tcPr>
          <w:p w14:paraId="57D4B4FF" w14:textId="698B5EFB" w:rsidR="007D03DB" w:rsidRPr="0092033F" w:rsidRDefault="007D03DB" w:rsidP="0092033F">
            <w:pPr>
              <w:rPr>
                <w:rFonts w:ascii="Tahoma" w:hAnsi="Tahoma" w:cs="Tahoma"/>
              </w:rPr>
            </w:pPr>
            <w:r w:rsidRPr="0092033F">
              <w:rPr>
                <w:rFonts w:ascii="Tahoma" w:hAnsi="Tahoma" w:cs="Tahoma"/>
              </w:rPr>
              <w:t>4) There are many areas in which the national government and state governments have concurrent power (shared power). For instance, both levels of government can levy taxes.</w:t>
            </w:r>
          </w:p>
        </w:tc>
        <w:tc>
          <w:tcPr>
            <w:tcW w:w="1980" w:type="dxa"/>
            <w:shd w:val="clear" w:color="auto" w:fill="FFE599" w:themeFill="accent4" w:themeFillTint="66"/>
            <w:vAlign w:val="center"/>
          </w:tcPr>
          <w:p w14:paraId="16308137" w14:textId="77777777" w:rsidR="007D03DB" w:rsidRPr="0092033F" w:rsidRDefault="007D03DB" w:rsidP="0092033F">
            <w:pPr>
              <w:jc w:val="center"/>
              <w:rPr>
                <w:rFonts w:ascii="Tahoma" w:hAnsi="Tahoma" w:cs="Tahoma"/>
                <w:color w:val="FF0000"/>
              </w:rPr>
            </w:pPr>
          </w:p>
        </w:tc>
      </w:tr>
      <w:tr w:rsidR="007D03DB" w14:paraId="5FCF8107" w14:textId="77777777" w:rsidTr="0092033F">
        <w:tc>
          <w:tcPr>
            <w:tcW w:w="7375" w:type="dxa"/>
          </w:tcPr>
          <w:p w14:paraId="0BA66414" w14:textId="3FE71D6A" w:rsidR="007D03DB" w:rsidRPr="0092033F" w:rsidRDefault="007D03DB" w:rsidP="0092033F">
            <w:pPr>
              <w:rPr>
                <w:rFonts w:ascii="Tahoma" w:hAnsi="Tahoma" w:cs="Tahoma"/>
              </w:rPr>
            </w:pPr>
            <w:r w:rsidRPr="0092033F">
              <w:rPr>
                <w:rFonts w:ascii="Tahoma" w:hAnsi="Tahoma" w:cs="Tahoma"/>
              </w:rPr>
              <w:t>5) In the case of </w:t>
            </w:r>
            <w:r w:rsidRPr="0092033F">
              <w:rPr>
                <w:rFonts w:ascii="Tahoma" w:hAnsi="Tahoma" w:cs="Tahoma"/>
                <w:i/>
                <w:iCs/>
              </w:rPr>
              <w:t>McCulloch v. Maryland</w:t>
            </w:r>
            <w:r w:rsidRPr="0092033F">
              <w:rPr>
                <w:rFonts w:ascii="Tahoma" w:hAnsi="Tahoma" w:cs="Tahoma"/>
              </w:rPr>
              <w:t> (1819), the Supreme Court of the United States ruled that when state and federal laws conflict, the federal law is supreme.</w:t>
            </w:r>
          </w:p>
        </w:tc>
        <w:tc>
          <w:tcPr>
            <w:tcW w:w="1980" w:type="dxa"/>
            <w:shd w:val="clear" w:color="auto" w:fill="FFE599" w:themeFill="accent4" w:themeFillTint="66"/>
            <w:vAlign w:val="center"/>
          </w:tcPr>
          <w:p w14:paraId="095A1475" w14:textId="77777777" w:rsidR="007D03DB" w:rsidRPr="0092033F" w:rsidRDefault="007D03DB" w:rsidP="0092033F">
            <w:pPr>
              <w:jc w:val="center"/>
              <w:rPr>
                <w:rFonts w:ascii="Tahoma" w:hAnsi="Tahoma" w:cs="Tahoma"/>
                <w:color w:val="FF0000"/>
              </w:rPr>
            </w:pPr>
          </w:p>
        </w:tc>
      </w:tr>
      <w:tr w:rsidR="007D03DB" w14:paraId="3F443657" w14:textId="77777777" w:rsidTr="0092033F">
        <w:tc>
          <w:tcPr>
            <w:tcW w:w="7375" w:type="dxa"/>
          </w:tcPr>
          <w:p w14:paraId="3695D00C" w14:textId="20603072" w:rsidR="007D03DB" w:rsidRPr="0092033F" w:rsidRDefault="007D03DB" w:rsidP="0092033F">
            <w:pPr>
              <w:rPr>
                <w:rFonts w:ascii="Tahoma" w:hAnsi="Tahoma" w:cs="Tahoma"/>
              </w:rPr>
            </w:pPr>
            <w:r w:rsidRPr="0092033F">
              <w:rPr>
                <w:rFonts w:ascii="Tahoma" w:hAnsi="Tahoma" w:cs="Tahoma"/>
              </w:rPr>
              <w:t>6) Under the U.S. Constitution, states are able to pass inspection laws, quarantine laws, health laws of every description, as well as laws for regulating the internal commerce of a state.</w:t>
            </w:r>
          </w:p>
        </w:tc>
        <w:tc>
          <w:tcPr>
            <w:tcW w:w="1980" w:type="dxa"/>
            <w:shd w:val="clear" w:color="auto" w:fill="FFE599" w:themeFill="accent4" w:themeFillTint="66"/>
            <w:vAlign w:val="center"/>
          </w:tcPr>
          <w:p w14:paraId="2C5B226B" w14:textId="77777777" w:rsidR="007D03DB" w:rsidRPr="0092033F" w:rsidRDefault="007D03DB" w:rsidP="0092033F">
            <w:pPr>
              <w:jc w:val="center"/>
              <w:rPr>
                <w:rFonts w:ascii="Tahoma" w:hAnsi="Tahoma" w:cs="Tahoma"/>
                <w:color w:val="FF0000"/>
              </w:rPr>
            </w:pPr>
          </w:p>
        </w:tc>
      </w:tr>
      <w:tr w:rsidR="007D03DB" w14:paraId="5B9BF9EB" w14:textId="77777777" w:rsidTr="0092033F">
        <w:tc>
          <w:tcPr>
            <w:tcW w:w="7375" w:type="dxa"/>
          </w:tcPr>
          <w:p w14:paraId="36E58EC8" w14:textId="252F3D16" w:rsidR="007D03DB" w:rsidRPr="0092033F" w:rsidRDefault="007D03DB" w:rsidP="0092033F">
            <w:pPr>
              <w:rPr>
                <w:rFonts w:ascii="Tahoma" w:hAnsi="Tahoma" w:cs="Tahoma"/>
              </w:rPr>
            </w:pPr>
            <w:r w:rsidRPr="0092033F">
              <w:rPr>
                <w:rFonts w:ascii="Tahoma" w:hAnsi="Tahoma" w:cs="Tahoma"/>
              </w:rPr>
              <w:t>7) Under the Articles of Confederation, states were free to pass laws regarding interstate as well as intrastate commerce. This resulted in some laws that inhibited the free flow of commerce in the United States as a whole. For instance, some states levied import taxes and tariffs on goods coming from other states.</w:t>
            </w:r>
          </w:p>
        </w:tc>
        <w:tc>
          <w:tcPr>
            <w:tcW w:w="1980" w:type="dxa"/>
            <w:shd w:val="clear" w:color="auto" w:fill="FFE599" w:themeFill="accent4" w:themeFillTint="66"/>
            <w:vAlign w:val="center"/>
          </w:tcPr>
          <w:p w14:paraId="1FA36D11" w14:textId="77777777" w:rsidR="007D03DB" w:rsidRPr="0092033F" w:rsidRDefault="007D03DB" w:rsidP="0092033F">
            <w:pPr>
              <w:jc w:val="center"/>
              <w:rPr>
                <w:rFonts w:ascii="Tahoma" w:hAnsi="Tahoma" w:cs="Tahoma"/>
                <w:color w:val="FF0000"/>
              </w:rPr>
            </w:pPr>
          </w:p>
        </w:tc>
      </w:tr>
    </w:tbl>
    <w:p w14:paraId="7ED33C58" w14:textId="2AA142DE" w:rsidR="00112323" w:rsidRPr="00C848C9" w:rsidRDefault="00112323" w:rsidP="00C848C9">
      <w:pPr>
        <w:contextualSpacing w:val="0"/>
        <w:rPr>
          <w:rFonts w:ascii="Tahoma" w:eastAsia="Times New Roman" w:hAnsi="Tahoma" w:cs="Tahoma"/>
          <w:color w:val="333333"/>
          <w:spacing w:val="12"/>
          <w:szCs w:val="24"/>
        </w:rPr>
      </w:pPr>
    </w:p>
    <w:p w14:paraId="7ED33C5A" w14:textId="77777777" w:rsidR="00112323" w:rsidRPr="00C848C9" w:rsidRDefault="00112323" w:rsidP="00C848C9">
      <w:pPr>
        <w:contextualSpacing w:val="0"/>
        <w:jc w:val="center"/>
        <w:rPr>
          <w:rFonts w:ascii="Tahoma" w:eastAsia="Times New Roman" w:hAnsi="Tahoma" w:cs="Tahoma"/>
          <w:b/>
          <w:color w:val="333333"/>
          <w:spacing w:val="12"/>
          <w:szCs w:val="24"/>
          <w:u w:val="single"/>
        </w:rPr>
      </w:pPr>
      <w:r w:rsidRPr="00C848C9">
        <w:rPr>
          <w:rFonts w:ascii="Tahoma" w:eastAsia="Times New Roman" w:hAnsi="Tahoma" w:cs="Tahoma"/>
          <w:b/>
          <w:color w:val="333333"/>
          <w:spacing w:val="12"/>
          <w:szCs w:val="24"/>
          <w:u w:val="single"/>
        </w:rPr>
        <w:lastRenderedPageBreak/>
        <w:t>THE DECISION:</w:t>
      </w:r>
    </w:p>
    <w:p w14:paraId="62CD62D3" w14:textId="7B1E783A" w:rsidR="00C848C9" w:rsidRPr="0092033F" w:rsidRDefault="00C848C9" w:rsidP="0092033F">
      <w:pPr>
        <w:rPr>
          <w:rFonts w:ascii="Tahoma" w:hAnsi="Tahoma" w:cs="Tahoma"/>
        </w:rPr>
      </w:pPr>
      <w:r w:rsidRPr="0092033F">
        <w:rPr>
          <w:rFonts w:ascii="Tahoma" w:hAnsi="Tahoma" w:cs="Tahoma"/>
        </w:rPr>
        <w:t xml:space="preserve">Among the powers granted to Congress in Article I, Section 8 of the U.S. Constitution is the power to regulate interstate commerce. Over time, legislators, lawyers, politicians, and business people have argued over just what the commerce power means. For instance, it may be clear that the commerce power would give Congress the ability to make laws regarding transportation networks, such as train lines and highways, that cross state lines. However, would the commerce power give Congress the ability to establish regulations on the production of goods and services that will eventually cross state lines? These and other questions regarding the commerce power have been answered by numerous cases heard by the Supreme Court of the United States. However, the question of what the Commerce Clause entitles Congress to do and legislate on is still a very open question. </w:t>
      </w:r>
    </w:p>
    <w:p w14:paraId="6787F3E0" w14:textId="77777777" w:rsidR="00C848C9" w:rsidRDefault="00C848C9" w:rsidP="00C848C9">
      <w:pPr>
        <w:contextualSpacing w:val="0"/>
        <w:rPr>
          <w:sz w:val="23"/>
          <w:szCs w:val="23"/>
        </w:rPr>
      </w:pPr>
    </w:p>
    <w:p w14:paraId="7ED33C5B" w14:textId="111B68A4" w:rsidR="00D46D6C" w:rsidRDefault="0092033F" w:rsidP="0092033F">
      <w:pPr>
        <w:rPr>
          <w:rFonts w:ascii="Tahoma" w:hAnsi="Tahoma" w:cs="Tahoma"/>
        </w:rPr>
      </w:pPr>
      <w:r>
        <w:rPr>
          <w:rFonts w:ascii="Tahoma" w:hAnsi="Tahoma" w:cs="Tahoma"/>
        </w:rPr>
        <w:t>In the case of Gibbons v. Ogden, t</w:t>
      </w:r>
      <w:r w:rsidR="00D46D6C" w:rsidRPr="0092033F">
        <w:rPr>
          <w:rFonts w:ascii="Tahoma" w:hAnsi="Tahoma" w:cs="Tahoma"/>
        </w:rPr>
        <w:t>he Court ruled in Gibbons’ favor, holding that the Constitution gave this power to Congress. The opinion, written by Chief Justice John Marshall, focused on the meaning of the Commerce Clause in Article I, Section 8 of the Constitution, which states that Congress has the power “[t]o regulate Commerce with foreign Nations, and among the several States…” The word “among,” the Court ruled, “may very properly be restricted to that commerce which concerns more States than one.”</w:t>
      </w:r>
    </w:p>
    <w:p w14:paraId="5E996B64" w14:textId="77777777" w:rsidR="0092033F" w:rsidRPr="0092033F" w:rsidRDefault="0092033F" w:rsidP="0092033F">
      <w:pPr>
        <w:rPr>
          <w:rFonts w:ascii="Tahoma" w:hAnsi="Tahoma" w:cs="Tahoma"/>
        </w:rPr>
      </w:pPr>
    </w:p>
    <w:p w14:paraId="7ED33C5C" w14:textId="77777777" w:rsidR="00D46D6C" w:rsidRDefault="00D46D6C" w:rsidP="0092033F">
      <w:pPr>
        <w:rPr>
          <w:rFonts w:ascii="Tahoma" w:hAnsi="Tahoma" w:cs="Tahoma"/>
        </w:rPr>
      </w:pPr>
      <w:r w:rsidRPr="0092033F">
        <w:rPr>
          <w:rFonts w:ascii="Tahoma" w:hAnsi="Tahoma" w:cs="Tahoma"/>
        </w:rPr>
        <w:t>The Court acknowledged that the Constitution did not expressly grant Congress the power to regulate navigation on interstate waterways. But Marshall pointed out that all the states were connected by waterways and commerce would be impossible without navigating them. Therefore, the power to regulate transporting goods on waterways was “</w:t>
      </w:r>
      <w:hyperlink r:id="rId8" w:tooltip="Article I, Section 8: Powers of Congress | Bill of Rights Institute" w:history="1">
        <w:r w:rsidRPr="0092033F">
          <w:rPr>
            <w:rFonts w:ascii="Tahoma" w:hAnsi="Tahoma" w:cs="Tahoma"/>
            <w:color w:val="FF8300"/>
          </w:rPr>
          <w:t>necessary and proper</w:t>
        </w:r>
      </w:hyperlink>
      <w:r w:rsidRPr="0092033F">
        <w:rPr>
          <w:rFonts w:ascii="Tahoma" w:hAnsi="Tahoma" w:cs="Tahoma"/>
        </w:rPr>
        <w:t>” for Congress to carry out its enumerated power to “regulate commerce…among the several states.”</w:t>
      </w:r>
    </w:p>
    <w:p w14:paraId="11ED7B21" w14:textId="77777777" w:rsidR="0092033F" w:rsidRPr="0092033F" w:rsidRDefault="0092033F" w:rsidP="0092033F">
      <w:pPr>
        <w:rPr>
          <w:rFonts w:ascii="Tahoma" w:hAnsi="Tahoma" w:cs="Tahoma"/>
        </w:rPr>
      </w:pPr>
    </w:p>
    <w:p w14:paraId="7ED33C5D" w14:textId="77777777" w:rsidR="00D46D6C" w:rsidRDefault="00D46D6C" w:rsidP="0092033F">
      <w:pPr>
        <w:rPr>
          <w:rFonts w:ascii="Tahoma" w:hAnsi="Tahoma" w:cs="Tahoma"/>
        </w:rPr>
      </w:pPr>
      <w:r w:rsidRPr="0092033F">
        <w:rPr>
          <w:rFonts w:ascii="Tahoma" w:hAnsi="Tahoma" w:cs="Tahoma"/>
        </w:rPr>
        <w:t>If individual states had their own rules about commerce with other states, trade would be next to impossible. In fact, one important purpose of replacing the Articles of Confederation had been to “rescue [the United States] from the embarrassing and destructive consequences, resulting from the legislation of so many different States, and to place it under the protection of a uniform law.” States could not set their own rules for commerce in ways would interfere with the national government’s ability to carry out its power to establish uniform rules.</w:t>
      </w:r>
    </w:p>
    <w:p w14:paraId="721104AE" w14:textId="77777777" w:rsidR="0092033F" w:rsidRPr="0092033F" w:rsidRDefault="0092033F" w:rsidP="0092033F">
      <w:pPr>
        <w:rPr>
          <w:rFonts w:ascii="Tahoma" w:hAnsi="Tahoma" w:cs="Tahoma"/>
        </w:rPr>
      </w:pPr>
    </w:p>
    <w:p w14:paraId="7ED33C5E" w14:textId="77777777" w:rsidR="00CF79D2" w:rsidRDefault="00D46D6C" w:rsidP="0092033F">
      <w:pPr>
        <w:pBdr>
          <w:bottom w:val="double" w:sz="6" w:space="1" w:color="auto"/>
        </w:pBdr>
        <w:rPr>
          <w:rFonts w:ascii="Tahoma" w:hAnsi="Tahoma" w:cs="Tahoma"/>
        </w:rPr>
      </w:pPr>
      <w:r w:rsidRPr="0092033F">
        <w:rPr>
          <w:rFonts w:ascii="Tahoma" w:hAnsi="Tahoma" w:cs="Tahoma"/>
        </w:rPr>
        <w:t>Finally, the decision affirmed that state laws that contradict constitutional acts of Congress “must yield” to the supremacy of the Constitution, as stated in Article VI: “This Constitution and the laws of the United States which shall be made in pursuance thereof … shall be the supreme law of the land.”</w:t>
      </w:r>
    </w:p>
    <w:p w14:paraId="3EDC56C9" w14:textId="77777777" w:rsidR="0092033F" w:rsidRDefault="0092033F" w:rsidP="0092033F">
      <w:pPr>
        <w:pBdr>
          <w:bottom w:val="double" w:sz="6" w:space="1" w:color="auto"/>
        </w:pBdr>
        <w:rPr>
          <w:rFonts w:ascii="Tahoma" w:hAnsi="Tahoma" w:cs="Tahoma"/>
        </w:rPr>
      </w:pPr>
    </w:p>
    <w:p w14:paraId="7ED33C60" w14:textId="0FB5667B" w:rsidR="00112323" w:rsidRPr="00D14179" w:rsidRDefault="0092033F" w:rsidP="00C848C9">
      <w:pPr>
        <w:spacing w:before="100" w:beforeAutospacing="1"/>
        <w:ind w:left="-180" w:right="-720"/>
        <w:contextualSpacing w:val="0"/>
        <w:rPr>
          <w:rFonts w:ascii="Tahoma" w:eastAsia="Times New Roman" w:hAnsi="Tahoma" w:cs="Tahoma"/>
          <w:color w:val="FF0000"/>
          <w:szCs w:val="24"/>
        </w:rPr>
      </w:pPr>
      <w:r w:rsidRPr="00D14179">
        <w:rPr>
          <w:rFonts w:ascii="Tahoma" w:eastAsia="Times New Roman" w:hAnsi="Tahoma" w:cs="Tahoma"/>
          <w:b/>
          <w:color w:val="FF0000"/>
          <w:szCs w:val="24"/>
        </w:rPr>
        <w:lastRenderedPageBreak/>
        <w:t>QUESTIONS</w:t>
      </w:r>
      <w:r w:rsidRPr="00D14179">
        <w:rPr>
          <w:rFonts w:ascii="Tahoma" w:eastAsia="Times New Roman" w:hAnsi="Tahoma" w:cs="Tahoma"/>
          <w:color w:val="FF0000"/>
          <w:szCs w:val="24"/>
        </w:rPr>
        <w:t>: Answer each question below about the reading in a complete sentence.</w:t>
      </w:r>
    </w:p>
    <w:p w14:paraId="7ED33C61" w14:textId="77777777" w:rsidR="00D46D6C" w:rsidRPr="00C848C9" w:rsidRDefault="00D46D6C" w:rsidP="00C848C9">
      <w:pPr>
        <w:numPr>
          <w:ilvl w:val="0"/>
          <w:numId w:val="2"/>
        </w:numPr>
        <w:tabs>
          <w:tab w:val="clear" w:pos="720"/>
          <w:tab w:val="num" w:pos="-180"/>
        </w:tabs>
        <w:spacing w:before="100" w:beforeAutospacing="1"/>
        <w:ind w:left="-180" w:right="-720" w:hanging="450"/>
        <w:contextualSpacing w:val="0"/>
        <w:rPr>
          <w:rFonts w:ascii="Tahoma" w:eastAsia="Times New Roman" w:hAnsi="Tahoma" w:cs="Tahoma"/>
          <w:color w:val="333333"/>
          <w:szCs w:val="24"/>
        </w:rPr>
      </w:pPr>
      <w:r w:rsidRPr="00C848C9">
        <w:rPr>
          <w:rFonts w:ascii="Tahoma" w:eastAsia="Times New Roman" w:hAnsi="Tahoma" w:cs="Tahoma"/>
          <w:color w:val="333333"/>
          <w:szCs w:val="24"/>
        </w:rPr>
        <w:t>What was the constitutional question in </w:t>
      </w:r>
      <w:r w:rsidRPr="00C848C9">
        <w:rPr>
          <w:rFonts w:ascii="Tahoma" w:eastAsia="Times New Roman" w:hAnsi="Tahoma" w:cs="Tahoma"/>
          <w:i/>
          <w:iCs/>
          <w:color w:val="333333"/>
          <w:szCs w:val="24"/>
        </w:rPr>
        <w:t>Gibbons v. Ogden</w:t>
      </w:r>
      <w:r w:rsidRPr="00C848C9">
        <w:rPr>
          <w:rFonts w:ascii="Tahoma" w:eastAsia="Times New Roman" w:hAnsi="Tahoma" w:cs="Tahoma"/>
          <w:color w:val="333333"/>
          <w:szCs w:val="24"/>
        </w:rPr>
        <w:t> (1824)?</w:t>
      </w:r>
    </w:p>
    <w:tbl>
      <w:tblPr>
        <w:tblStyle w:val="TableGrid"/>
        <w:tblW w:w="9754" w:type="dxa"/>
        <w:tblInd w:w="-180" w:type="dxa"/>
        <w:tblLook w:val="04A0" w:firstRow="1" w:lastRow="0" w:firstColumn="1" w:lastColumn="0" w:noHBand="0" w:noVBand="1"/>
      </w:tblPr>
      <w:tblGrid>
        <w:gridCol w:w="9754"/>
      </w:tblGrid>
      <w:tr w:rsidR="0092033F" w14:paraId="4AF82FA4" w14:textId="77777777" w:rsidTr="0092033F">
        <w:trPr>
          <w:trHeight w:val="1109"/>
        </w:trPr>
        <w:tc>
          <w:tcPr>
            <w:tcW w:w="9754" w:type="dxa"/>
            <w:shd w:val="clear" w:color="auto" w:fill="FFE599" w:themeFill="accent4" w:themeFillTint="66"/>
          </w:tcPr>
          <w:p w14:paraId="23067D0D" w14:textId="77777777" w:rsidR="0092033F" w:rsidRDefault="0092033F" w:rsidP="00C848C9">
            <w:pPr>
              <w:tabs>
                <w:tab w:val="num" w:pos="-180"/>
              </w:tabs>
              <w:spacing w:before="100" w:beforeAutospacing="1"/>
              <w:ind w:right="-720"/>
              <w:contextualSpacing w:val="0"/>
              <w:rPr>
                <w:rFonts w:ascii="Tahoma" w:eastAsia="Times New Roman" w:hAnsi="Tahoma" w:cs="Tahoma"/>
                <w:color w:val="333333"/>
                <w:szCs w:val="24"/>
              </w:rPr>
            </w:pPr>
          </w:p>
        </w:tc>
      </w:tr>
    </w:tbl>
    <w:p w14:paraId="1227B0D9" w14:textId="75B982D1" w:rsidR="0092033F" w:rsidRPr="00C848C9" w:rsidRDefault="00D46D6C" w:rsidP="0092033F">
      <w:pPr>
        <w:numPr>
          <w:ilvl w:val="0"/>
          <w:numId w:val="2"/>
        </w:numPr>
        <w:tabs>
          <w:tab w:val="clear" w:pos="720"/>
          <w:tab w:val="num" w:pos="-180"/>
        </w:tabs>
        <w:spacing w:before="100" w:beforeAutospacing="1"/>
        <w:ind w:left="-180" w:right="-720" w:hanging="450"/>
        <w:contextualSpacing w:val="0"/>
        <w:rPr>
          <w:rFonts w:ascii="Tahoma" w:eastAsia="Times New Roman" w:hAnsi="Tahoma" w:cs="Tahoma"/>
          <w:color w:val="333333"/>
          <w:szCs w:val="24"/>
        </w:rPr>
      </w:pPr>
      <w:r w:rsidRPr="00C848C9">
        <w:rPr>
          <w:rFonts w:ascii="Tahoma" w:eastAsia="Times New Roman" w:hAnsi="Tahoma" w:cs="Tahoma"/>
          <w:color w:val="333333"/>
          <w:szCs w:val="24"/>
        </w:rPr>
        <w:t>How did the Court rule?</w:t>
      </w:r>
      <w:r w:rsidR="0092033F" w:rsidRPr="0092033F">
        <w:rPr>
          <w:rFonts w:ascii="Tahoma" w:eastAsia="Times New Roman" w:hAnsi="Tahoma" w:cs="Tahoma"/>
          <w:color w:val="333333"/>
          <w:szCs w:val="24"/>
        </w:rPr>
        <w:t xml:space="preserve"> </w:t>
      </w:r>
    </w:p>
    <w:tbl>
      <w:tblPr>
        <w:tblStyle w:val="TableGrid"/>
        <w:tblW w:w="9754" w:type="dxa"/>
        <w:tblInd w:w="-180" w:type="dxa"/>
        <w:tblLook w:val="04A0" w:firstRow="1" w:lastRow="0" w:firstColumn="1" w:lastColumn="0" w:noHBand="0" w:noVBand="1"/>
      </w:tblPr>
      <w:tblGrid>
        <w:gridCol w:w="9754"/>
      </w:tblGrid>
      <w:tr w:rsidR="0092033F" w14:paraId="0F3FACC1" w14:textId="77777777" w:rsidTr="007B2044">
        <w:trPr>
          <w:trHeight w:val="1109"/>
        </w:trPr>
        <w:tc>
          <w:tcPr>
            <w:tcW w:w="9754" w:type="dxa"/>
            <w:shd w:val="clear" w:color="auto" w:fill="FFE599" w:themeFill="accent4" w:themeFillTint="66"/>
          </w:tcPr>
          <w:p w14:paraId="17B82A69" w14:textId="77777777" w:rsidR="0092033F" w:rsidRDefault="0092033F" w:rsidP="007B2044">
            <w:pPr>
              <w:tabs>
                <w:tab w:val="num" w:pos="-180"/>
              </w:tabs>
              <w:spacing w:before="100" w:beforeAutospacing="1"/>
              <w:ind w:right="-720"/>
              <w:contextualSpacing w:val="0"/>
              <w:rPr>
                <w:rFonts w:ascii="Tahoma" w:eastAsia="Times New Roman" w:hAnsi="Tahoma" w:cs="Tahoma"/>
                <w:color w:val="333333"/>
                <w:szCs w:val="24"/>
              </w:rPr>
            </w:pPr>
          </w:p>
        </w:tc>
      </w:tr>
    </w:tbl>
    <w:p w14:paraId="68DC8E86" w14:textId="7CD0F876" w:rsidR="0092033F" w:rsidRPr="00C848C9" w:rsidRDefault="00D46D6C" w:rsidP="0092033F">
      <w:pPr>
        <w:numPr>
          <w:ilvl w:val="0"/>
          <w:numId w:val="2"/>
        </w:numPr>
        <w:tabs>
          <w:tab w:val="clear" w:pos="720"/>
          <w:tab w:val="num" w:pos="-180"/>
        </w:tabs>
        <w:spacing w:before="100" w:beforeAutospacing="1"/>
        <w:ind w:left="-180" w:right="-720" w:hanging="450"/>
        <w:contextualSpacing w:val="0"/>
        <w:rPr>
          <w:rFonts w:ascii="Tahoma" w:eastAsia="Times New Roman" w:hAnsi="Tahoma" w:cs="Tahoma"/>
          <w:color w:val="333333"/>
          <w:szCs w:val="24"/>
        </w:rPr>
      </w:pPr>
      <w:r w:rsidRPr="00C848C9">
        <w:rPr>
          <w:rFonts w:ascii="Tahoma" w:eastAsia="Times New Roman" w:hAnsi="Tahoma" w:cs="Tahoma"/>
          <w:color w:val="333333"/>
          <w:szCs w:val="24"/>
        </w:rPr>
        <w:t>List some ways this ruling affected your life. For example, do you ever buy things that were made in other states? If you had a successful invention and wanted to sell it around the country, would you face different sets of trade requirements in each state?</w:t>
      </w:r>
      <w:r w:rsidR="0092033F" w:rsidRPr="0092033F">
        <w:rPr>
          <w:rFonts w:ascii="Tahoma" w:eastAsia="Times New Roman" w:hAnsi="Tahoma" w:cs="Tahoma"/>
          <w:color w:val="333333"/>
          <w:szCs w:val="24"/>
        </w:rPr>
        <w:t xml:space="preserve"> </w:t>
      </w:r>
    </w:p>
    <w:tbl>
      <w:tblPr>
        <w:tblStyle w:val="TableGrid"/>
        <w:tblW w:w="9754" w:type="dxa"/>
        <w:tblInd w:w="-180" w:type="dxa"/>
        <w:tblLook w:val="04A0" w:firstRow="1" w:lastRow="0" w:firstColumn="1" w:lastColumn="0" w:noHBand="0" w:noVBand="1"/>
      </w:tblPr>
      <w:tblGrid>
        <w:gridCol w:w="9754"/>
      </w:tblGrid>
      <w:tr w:rsidR="0092033F" w14:paraId="78E20C27" w14:textId="77777777" w:rsidTr="007B2044">
        <w:trPr>
          <w:trHeight w:val="1109"/>
        </w:trPr>
        <w:tc>
          <w:tcPr>
            <w:tcW w:w="9754" w:type="dxa"/>
            <w:shd w:val="clear" w:color="auto" w:fill="FFE599" w:themeFill="accent4" w:themeFillTint="66"/>
          </w:tcPr>
          <w:p w14:paraId="70549B98" w14:textId="77777777" w:rsidR="0092033F" w:rsidRDefault="0092033F" w:rsidP="007B2044">
            <w:pPr>
              <w:tabs>
                <w:tab w:val="num" w:pos="-180"/>
              </w:tabs>
              <w:spacing w:before="100" w:beforeAutospacing="1"/>
              <w:ind w:right="-720"/>
              <w:contextualSpacing w:val="0"/>
              <w:rPr>
                <w:rFonts w:ascii="Tahoma" w:eastAsia="Times New Roman" w:hAnsi="Tahoma" w:cs="Tahoma"/>
                <w:color w:val="333333"/>
                <w:szCs w:val="24"/>
              </w:rPr>
            </w:pPr>
          </w:p>
        </w:tc>
      </w:tr>
    </w:tbl>
    <w:p w14:paraId="77D8D394" w14:textId="13729B51" w:rsidR="0092033F" w:rsidRPr="00C848C9" w:rsidRDefault="00D46D6C" w:rsidP="0092033F">
      <w:pPr>
        <w:numPr>
          <w:ilvl w:val="0"/>
          <w:numId w:val="2"/>
        </w:numPr>
        <w:tabs>
          <w:tab w:val="clear" w:pos="720"/>
          <w:tab w:val="num" w:pos="-180"/>
        </w:tabs>
        <w:spacing w:before="100" w:beforeAutospacing="1"/>
        <w:ind w:left="-180" w:right="-720" w:hanging="450"/>
        <w:contextualSpacing w:val="0"/>
        <w:rPr>
          <w:rFonts w:ascii="Tahoma" w:eastAsia="Times New Roman" w:hAnsi="Tahoma" w:cs="Tahoma"/>
          <w:color w:val="333333"/>
          <w:szCs w:val="24"/>
        </w:rPr>
      </w:pPr>
      <w:r w:rsidRPr="00C848C9">
        <w:rPr>
          <w:rFonts w:ascii="Tahoma" w:eastAsia="Times New Roman" w:hAnsi="Tahoma" w:cs="Tahoma"/>
          <w:color w:val="333333"/>
          <w:szCs w:val="24"/>
        </w:rPr>
        <w:t>The Court held that “the word used in the Constitution [“commerce”]… has been always understood to comprehend navigation within its meaning, and a power to regulate navigation is as expressly granted as if that term had been added to the word “commerce”?  Do you agree with the Court on the meaning of this particular word? Why or why not?  What are the advantages of interpreting the Constitution this way? What are the dangers?</w:t>
      </w:r>
      <w:r w:rsidR="0092033F" w:rsidRPr="0092033F">
        <w:rPr>
          <w:rFonts w:ascii="Tahoma" w:eastAsia="Times New Roman" w:hAnsi="Tahoma" w:cs="Tahoma"/>
          <w:color w:val="333333"/>
          <w:szCs w:val="24"/>
        </w:rPr>
        <w:t xml:space="preserve"> </w:t>
      </w:r>
    </w:p>
    <w:tbl>
      <w:tblPr>
        <w:tblStyle w:val="TableGrid"/>
        <w:tblW w:w="9754" w:type="dxa"/>
        <w:tblInd w:w="-180" w:type="dxa"/>
        <w:tblLook w:val="04A0" w:firstRow="1" w:lastRow="0" w:firstColumn="1" w:lastColumn="0" w:noHBand="0" w:noVBand="1"/>
      </w:tblPr>
      <w:tblGrid>
        <w:gridCol w:w="9754"/>
      </w:tblGrid>
      <w:tr w:rsidR="0092033F" w14:paraId="4A63F790" w14:textId="77777777" w:rsidTr="007B2044">
        <w:trPr>
          <w:trHeight w:val="1109"/>
        </w:trPr>
        <w:tc>
          <w:tcPr>
            <w:tcW w:w="9754" w:type="dxa"/>
            <w:shd w:val="clear" w:color="auto" w:fill="FFE599" w:themeFill="accent4" w:themeFillTint="66"/>
          </w:tcPr>
          <w:p w14:paraId="5439D9C3" w14:textId="77777777" w:rsidR="0092033F" w:rsidRDefault="0092033F" w:rsidP="007B2044">
            <w:pPr>
              <w:tabs>
                <w:tab w:val="num" w:pos="-180"/>
              </w:tabs>
              <w:spacing w:before="100" w:beforeAutospacing="1"/>
              <w:ind w:right="-720"/>
              <w:contextualSpacing w:val="0"/>
              <w:rPr>
                <w:rFonts w:ascii="Tahoma" w:eastAsia="Times New Roman" w:hAnsi="Tahoma" w:cs="Tahoma"/>
                <w:color w:val="333333"/>
                <w:szCs w:val="24"/>
              </w:rPr>
            </w:pPr>
          </w:p>
        </w:tc>
      </w:tr>
    </w:tbl>
    <w:p w14:paraId="7489D993" w14:textId="003BE8A5" w:rsidR="0092033F" w:rsidRPr="00C848C9" w:rsidRDefault="00D46D6C" w:rsidP="0092033F">
      <w:pPr>
        <w:numPr>
          <w:ilvl w:val="0"/>
          <w:numId w:val="2"/>
        </w:numPr>
        <w:tabs>
          <w:tab w:val="clear" w:pos="720"/>
          <w:tab w:val="num" w:pos="-180"/>
        </w:tabs>
        <w:spacing w:before="100" w:beforeAutospacing="1"/>
        <w:ind w:left="-180" w:right="-720" w:hanging="450"/>
        <w:contextualSpacing w:val="0"/>
        <w:rPr>
          <w:rFonts w:ascii="Tahoma" w:eastAsia="Times New Roman" w:hAnsi="Tahoma" w:cs="Tahoma"/>
          <w:color w:val="333333"/>
          <w:szCs w:val="24"/>
        </w:rPr>
      </w:pPr>
      <w:r w:rsidRPr="00C848C9">
        <w:rPr>
          <w:rFonts w:ascii="Tahoma" w:eastAsia="Times New Roman" w:hAnsi="Tahoma" w:cs="Tahoma"/>
          <w:color w:val="333333"/>
          <w:szCs w:val="24"/>
        </w:rPr>
        <w:t>The Supremacy Clause (Article VI) of the Constitution states, “</w:t>
      </w:r>
      <w:r w:rsidRPr="00C848C9">
        <w:rPr>
          <w:rFonts w:ascii="Tahoma" w:eastAsia="Times New Roman" w:hAnsi="Tahoma" w:cs="Tahoma"/>
          <w:i/>
          <w:iCs/>
          <w:color w:val="333333"/>
          <w:szCs w:val="24"/>
        </w:rPr>
        <w:t>This Constitution, and the laws of the United States which shall be made in pursuance thereof…shall be the supreme law of the land; and the judges in every state shall be bound thereby, anything in the Constitution or laws of any State to the contrary notwithstanding</w:t>
      </w:r>
      <w:r w:rsidRPr="00C848C9">
        <w:rPr>
          <w:rFonts w:ascii="Tahoma" w:eastAsia="Times New Roman" w:hAnsi="Tahoma" w:cs="Tahoma"/>
          <w:color w:val="333333"/>
          <w:szCs w:val="24"/>
        </w:rPr>
        <w:t>.” Does this clause mean that a state law that contradicts </w:t>
      </w:r>
      <w:r w:rsidRPr="00C848C9">
        <w:rPr>
          <w:rFonts w:ascii="Tahoma" w:eastAsia="Times New Roman" w:hAnsi="Tahoma" w:cs="Tahoma"/>
          <w:b/>
          <w:bCs/>
          <w:color w:val="333333"/>
          <w:szCs w:val="24"/>
        </w:rPr>
        <w:t>any</w:t>
      </w:r>
      <w:r w:rsidRPr="00C848C9">
        <w:rPr>
          <w:rFonts w:ascii="Tahoma" w:eastAsia="Times New Roman" w:hAnsi="Tahoma" w:cs="Tahoma"/>
          <w:color w:val="333333"/>
          <w:szCs w:val="24"/>
        </w:rPr>
        <w:t> act of Congress is void? How do you know?</w:t>
      </w:r>
      <w:r w:rsidR="0092033F" w:rsidRPr="0092033F">
        <w:rPr>
          <w:rFonts w:ascii="Tahoma" w:eastAsia="Times New Roman" w:hAnsi="Tahoma" w:cs="Tahoma"/>
          <w:color w:val="333333"/>
          <w:szCs w:val="24"/>
        </w:rPr>
        <w:t xml:space="preserve"> </w:t>
      </w:r>
    </w:p>
    <w:tbl>
      <w:tblPr>
        <w:tblStyle w:val="TableGrid"/>
        <w:tblW w:w="9754" w:type="dxa"/>
        <w:tblInd w:w="-180" w:type="dxa"/>
        <w:tblLook w:val="04A0" w:firstRow="1" w:lastRow="0" w:firstColumn="1" w:lastColumn="0" w:noHBand="0" w:noVBand="1"/>
      </w:tblPr>
      <w:tblGrid>
        <w:gridCol w:w="9754"/>
      </w:tblGrid>
      <w:tr w:rsidR="0092033F" w14:paraId="567796B5" w14:textId="77777777" w:rsidTr="007B2044">
        <w:trPr>
          <w:trHeight w:val="1109"/>
        </w:trPr>
        <w:tc>
          <w:tcPr>
            <w:tcW w:w="9754" w:type="dxa"/>
            <w:shd w:val="clear" w:color="auto" w:fill="FFE599" w:themeFill="accent4" w:themeFillTint="66"/>
          </w:tcPr>
          <w:p w14:paraId="676CDD6D" w14:textId="77777777" w:rsidR="0092033F" w:rsidRDefault="0092033F" w:rsidP="007B2044">
            <w:pPr>
              <w:tabs>
                <w:tab w:val="num" w:pos="-180"/>
              </w:tabs>
              <w:spacing w:before="100" w:beforeAutospacing="1"/>
              <w:ind w:right="-720"/>
              <w:contextualSpacing w:val="0"/>
              <w:rPr>
                <w:rFonts w:ascii="Tahoma" w:eastAsia="Times New Roman" w:hAnsi="Tahoma" w:cs="Tahoma"/>
                <w:color w:val="333333"/>
                <w:szCs w:val="24"/>
              </w:rPr>
            </w:pPr>
          </w:p>
        </w:tc>
      </w:tr>
    </w:tbl>
    <w:p w14:paraId="7DF79DA6" w14:textId="757CFC26" w:rsidR="0092033F" w:rsidRPr="00C848C9" w:rsidRDefault="00D46D6C" w:rsidP="0092033F">
      <w:pPr>
        <w:numPr>
          <w:ilvl w:val="0"/>
          <w:numId w:val="2"/>
        </w:numPr>
        <w:tabs>
          <w:tab w:val="clear" w:pos="720"/>
          <w:tab w:val="num" w:pos="-180"/>
        </w:tabs>
        <w:spacing w:before="100" w:beforeAutospacing="1"/>
        <w:ind w:left="-180" w:right="-720" w:hanging="450"/>
        <w:contextualSpacing w:val="0"/>
        <w:rPr>
          <w:rFonts w:ascii="Tahoma" w:eastAsia="Times New Roman" w:hAnsi="Tahoma" w:cs="Tahoma"/>
          <w:color w:val="333333"/>
          <w:szCs w:val="24"/>
        </w:rPr>
      </w:pPr>
      <w:r w:rsidRPr="00C848C9">
        <w:rPr>
          <w:rFonts w:ascii="Tahoma" w:eastAsia="Times New Roman" w:hAnsi="Tahoma" w:cs="Tahoma"/>
          <w:color w:val="333333"/>
          <w:szCs w:val="24"/>
        </w:rPr>
        <w:t xml:space="preserve">Some people believe that the decision in </w:t>
      </w:r>
      <w:bookmarkStart w:id="0" w:name="_GoBack"/>
      <w:r w:rsidRPr="00D14179">
        <w:rPr>
          <w:rFonts w:ascii="Tahoma" w:eastAsia="Times New Roman" w:hAnsi="Tahoma" w:cs="Tahoma"/>
          <w:i/>
          <w:color w:val="333333"/>
          <w:szCs w:val="24"/>
        </w:rPr>
        <w:t>Gibbons v. Ogden</w:t>
      </w:r>
      <w:r w:rsidRPr="00C848C9">
        <w:rPr>
          <w:rFonts w:ascii="Tahoma" w:eastAsia="Times New Roman" w:hAnsi="Tahoma" w:cs="Tahoma"/>
          <w:color w:val="333333"/>
          <w:szCs w:val="24"/>
        </w:rPr>
        <w:t xml:space="preserve"> </w:t>
      </w:r>
      <w:bookmarkEnd w:id="0"/>
      <w:r w:rsidRPr="00C848C9">
        <w:rPr>
          <w:rFonts w:ascii="Tahoma" w:eastAsia="Times New Roman" w:hAnsi="Tahoma" w:cs="Tahoma"/>
          <w:color w:val="333333"/>
          <w:szCs w:val="24"/>
        </w:rPr>
        <w:t>did more to pull the American people into a nation than any other event in the country's history except war. Explain this assertion.</w:t>
      </w:r>
      <w:r w:rsidR="0092033F" w:rsidRPr="0092033F">
        <w:rPr>
          <w:rFonts w:ascii="Tahoma" w:eastAsia="Times New Roman" w:hAnsi="Tahoma" w:cs="Tahoma"/>
          <w:color w:val="333333"/>
          <w:szCs w:val="24"/>
        </w:rPr>
        <w:t xml:space="preserve"> </w:t>
      </w:r>
    </w:p>
    <w:tbl>
      <w:tblPr>
        <w:tblStyle w:val="TableGrid"/>
        <w:tblW w:w="9754" w:type="dxa"/>
        <w:tblInd w:w="-180" w:type="dxa"/>
        <w:tblLook w:val="04A0" w:firstRow="1" w:lastRow="0" w:firstColumn="1" w:lastColumn="0" w:noHBand="0" w:noVBand="1"/>
      </w:tblPr>
      <w:tblGrid>
        <w:gridCol w:w="9754"/>
      </w:tblGrid>
      <w:tr w:rsidR="0092033F" w14:paraId="7216BF25" w14:textId="77777777" w:rsidTr="007B2044">
        <w:trPr>
          <w:trHeight w:val="1109"/>
        </w:trPr>
        <w:tc>
          <w:tcPr>
            <w:tcW w:w="9754" w:type="dxa"/>
            <w:shd w:val="clear" w:color="auto" w:fill="FFE599" w:themeFill="accent4" w:themeFillTint="66"/>
          </w:tcPr>
          <w:p w14:paraId="1F67F460" w14:textId="77777777" w:rsidR="0092033F" w:rsidRDefault="0092033F" w:rsidP="007B2044">
            <w:pPr>
              <w:tabs>
                <w:tab w:val="num" w:pos="-180"/>
              </w:tabs>
              <w:spacing w:before="100" w:beforeAutospacing="1"/>
              <w:ind w:right="-720"/>
              <w:contextualSpacing w:val="0"/>
              <w:rPr>
                <w:rFonts w:ascii="Tahoma" w:eastAsia="Times New Roman" w:hAnsi="Tahoma" w:cs="Tahoma"/>
                <w:color w:val="333333"/>
                <w:szCs w:val="24"/>
              </w:rPr>
            </w:pPr>
          </w:p>
        </w:tc>
      </w:tr>
    </w:tbl>
    <w:p w14:paraId="6DAFD816" w14:textId="77777777" w:rsidR="0092033F" w:rsidRPr="00C848C9" w:rsidRDefault="0092033F" w:rsidP="0092033F">
      <w:pPr>
        <w:tabs>
          <w:tab w:val="num" w:pos="-180"/>
        </w:tabs>
        <w:spacing w:before="100" w:beforeAutospacing="1"/>
        <w:ind w:left="-180" w:right="-720" w:hanging="450"/>
        <w:contextualSpacing w:val="0"/>
        <w:rPr>
          <w:rFonts w:ascii="Tahoma" w:eastAsia="Times New Roman" w:hAnsi="Tahoma" w:cs="Tahoma"/>
          <w:color w:val="333333"/>
          <w:szCs w:val="24"/>
        </w:rPr>
      </w:pPr>
    </w:p>
    <w:sectPr w:rsidR="0092033F" w:rsidRPr="00C848C9" w:rsidSect="007D03DB">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69700C" w14:textId="77777777" w:rsidR="00A92F2C" w:rsidRDefault="00A92F2C" w:rsidP="00D46D6C">
      <w:pPr>
        <w:spacing w:line="240" w:lineRule="auto"/>
      </w:pPr>
      <w:r>
        <w:separator/>
      </w:r>
    </w:p>
  </w:endnote>
  <w:endnote w:type="continuationSeparator" w:id="0">
    <w:p w14:paraId="167CEF67" w14:textId="77777777" w:rsidR="00A92F2C" w:rsidRDefault="00A92F2C" w:rsidP="00D46D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43DA4" w14:textId="77777777" w:rsidR="00A92F2C" w:rsidRDefault="00A92F2C" w:rsidP="00D46D6C">
      <w:pPr>
        <w:spacing w:line="240" w:lineRule="auto"/>
      </w:pPr>
      <w:r>
        <w:separator/>
      </w:r>
    </w:p>
  </w:footnote>
  <w:footnote w:type="continuationSeparator" w:id="0">
    <w:p w14:paraId="1D0902A3" w14:textId="77777777" w:rsidR="00A92F2C" w:rsidRDefault="00A92F2C" w:rsidP="00D46D6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64281"/>
    <w:multiLevelType w:val="hybridMultilevel"/>
    <w:tmpl w:val="A6FCAA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887511"/>
    <w:multiLevelType w:val="multilevel"/>
    <w:tmpl w:val="A426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8F0C17"/>
    <w:multiLevelType w:val="multilevel"/>
    <w:tmpl w:val="FF28521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787C0FBD"/>
    <w:multiLevelType w:val="multilevel"/>
    <w:tmpl w:val="F3242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D6C"/>
    <w:rsid w:val="00112323"/>
    <w:rsid w:val="00135087"/>
    <w:rsid w:val="00272DAB"/>
    <w:rsid w:val="005462FD"/>
    <w:rsid w:val="007D03DB"/>
    <w:rsid w:val="0092033F"/>
    <w:rsid w:val="00A92F2C"/>
    <w:rsid w:val="00B25043"/>
    <w:rsid w:val="00B26F64"/>
    <w:rsid w:val="00B31565"/>
    <w:rsid w:val="00C848C9"/>
    <w:rsid w:val="00CF79D2"/>
    <w:rsid w:val="00D14179"/>
    <w:rsid w:val="00D46D6C"/>
    <w:rsid w:val="00D66DD2"/>
    <w:rsid w:val="00DA009D"/>
    <w:rsid w:val="00EE3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3C42"/>
  <w15:chartTrackingRefBased/>
  <w15:docId w15:val="{08C4109F-293C-42C1-BD9E-CAF7711CF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DAB"/>
    <w:pPr>
      <w:spacing w:after="0" w:line="276" w:lineRule="auto"/>
      <w:contextualSpacing/>
    </w:pPr>
    <w:rPr>
      <w:rFonts w:ascii="Times New Roman" w:hAnsi="Times New Roman"/>
      <w:sz w:val="24"/>
    </w:rPr>
  </w:style>
  <w:style w:type="paragraph" w:styleId="Heading3">
    <w:name w:val="heading 3"/>
    <w:basedOn w:val="Normal"/>
    <w:link w:val="Heading3Char"/>
    <w:uiPriority w:val="9"/>
    <w:qFormat/>
    <w:rsid w:val="00D46D6C"/>
    <w:pPr>
      <w:spacing w:before="100" w:beforeAutospacing="1" w:after="100" w:afterAutospacing="1" w:line="240" w:lineRule="auto"/>
      <w:contextualSpacing w:val="0"/>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15">
    <w:name w:val="Body 1.15"/>
    <w:basedOn w:val="Normal"/>
    <w:link w:val="Body115Char"/>
    <w:autoRedefine/>
    <w:qFormat/>
    <w:rsid w:val="005462FD"/>
    <w:pPr>
      <w:contextualSpacing w:val="0"/>
    </w:pPr>
    <w:rPr>
      <w:rFonts w:eastAsiaTheme="minorEastAsia"/>
    </w:rPr>
  </w:style>
  <w:style w:type="character" w:customStyle="1" w:styleId="Body115Char">
    <w:name w:val="Body 1.15 Char"/>
    <w:basedOn w:val="DefaultParagraphFont"/>
    <w:link w:val="Body115"/>
    <w:rsid w:val="005462FD"/>
    <w:rPr>
      <w:rFonts w:ascii="Times New Roman" w:eastAsiaTheme="minorEastAsia" w:hAnsi="Times New Roman"/>
      <w:sz w:val="24"/>
    </w:rPr>
  </w:style>
  <w:style w:type="character" w:styleId="Emphasis">
    <w:name w:val="Emphasis"/>
    <w:basedOn w:val="DefaultParagraphFont"/>
    <w:uiPriority w:val="20"/>
    <w:qFormat/>
    <w:rsid w:val="00D46D6C"/>
    <w:rPr>
      <w:i/>
      <w:iCs/>
    </w:rPr>
  </w:style>
  <w:style w:type="paragraph" w:styleId="NormalWeb">
    <w:name w:val="Normal (Web)"/>
    <w:basedOn w:val="Normal"/>
    <w:uiPriority w:val="99"/>
    <w:semiHidden/>
    <w:unhideWhenUsed/>
    <w:rsid w:val="00D46D6C"/>
    <w:pPr>
      <w:spacing w:before="100" w:beforeAutospacing="1" w:after="100" w:afterAutospacing="1" w:line="240" w:lineRule="auto"/>
      <w:contextualSpacing w:val="0"/>
    </w:pPr>
    <w:rPr>
      <w:rFonts w:eastAsia="Times New Roman" w:cs="Times New Roman"/>
      <w:szCs w:val="24"/>
    </w:rPr>
  </w:style>
  <w:style w:type="character" w:styleId="Hyperlink">
    <w:name w:val="Hyperlink"/>
    <w:basedOn w:val="DefaultParagraphFont"/>
    <w:uiPriority w:val="99"/>
    <w:semiHidden/>
    <w:unhideWhenUsed/>
    <w:rsid w:val="00D46D6C"/>
    <w:rPr>
      <w:color w:val="0000FF"/>
      <w:u w:val="single"/>
    </w:rPr>
  </w:style>
  <w:style w:type="character" w:styleId="Strong">
    <w:name w:val="Strong"/>
    <w:basedOn w:val="DefaultParagraphFont"/>
    <w:uiPriority w:val="22"/>
    <w:qFormat/>
    <w:rsid w:val="00D46D6C"/>
    <w:rPr>
      <w:b/>
      <w:bCs/>
    </w:rPr>
  </w:style>
  <w:style w:type="paragraph" w:styleId="Header">
    <w:name w:val="header"/>
    <w:basedOn w:val="Normal"/>
    <w:link w:val="HeaderChar"/>
    <w:uiPriority w:val="99"/>
    <w:unhideWhenUsed/>
    <w:rsid w:val="00D46D6C"/>
    <w:pPr>
      <w:tabs>
        <w:tab w:val="center" w:pos="4680"/>
        <w:tab w:val="right" w:pos="9360"/>
      </w:tabs>
      <w:spacing w:line="240" w:lineRule="auto"/>
    </w:pPr>
  </w:style>
  <w:style w:type="character" w:customStyle="1" w:styleId="HeaderChar">
    <w:name w:val="Header Char"/>
    <w:basedOn w:val="DefaultParagraphFont"/>
    <w:link w:val="Header"/>
    <w:uiPriority w:val="99"/>
    <w:rsid w:val="00D46D6C"/>
    <w:rPr>
      <w:rFonts w:ascii="Times New Roman" w:hAnsi="Times New Roman"/>
      <w:sz w:val="24"/>
    </w:rPr>
  </w:style>
  <w:style w:type="paragraph" w:styleId="Footer">
    <w:name w:val="footer"/>
    <w:basedOn w:val="Normal"/>
    <w:link w:val="FooterChar"/>
    <w:uiPriority w:val="99"/>
    <w:unhideWhenUsed/>
    <w:rsid w:val="00D46D6C"/>
    <w:pPr>
      <w:tabs>
        <w:tab w:val="center" w:pos="4680"/>
        <w:tab w:val="right" w:pos="9360"/>
      </w:tabs>
      <w:spacing w:line="240" w:lineRule="auto"/>
    </w:pPr>
  </w:style>
  <w:style w:type="character" w:customStyle="1" w:styleId="FooterChar">
    <w:name w:val="Footer Char"/>
    <w:basedOn w:val="DefaultParagraphFont"/>
    <w:link w:val="Footer"/>
    <w:uiPriority w:val="99"/>
    <w:rsid w:val="00D46D6C"/>
    <w:rPr>
      <w:rFonts w:ascii="Times New Roman" w:hAnsi="Times New Roman"/>
      <w:sz w:val="24"/>
    </w:rPr>
  </w:style>
  <w:style w:type="character" w:customStyle="1" w:styleId="Heading3Char">
    <w:name w:val="Heading 3 Char"/>
    <w:basedOn w:val="DefaultParagraphFont"/>
    <w:link w:val="Heading3"/>
    <w:uiPriority w:val="9"/>
    <w:rsid w:val="00D46D6C"/>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D66DD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6DD2"/>
    <w:rPr>
      <w:rFonts w:ascii="Segoe UI" w:hAnsi="Segoe UI" w:cs="Segoe UI"/>
      <w:sz w:val="18"/>
      <w:szCs w:val="18"/>
    </w:rPr>
  </w:style>
  <w:style w:type="paragraph" w:customStyle="1" w:styleId="Default">
    <w:name w:val="Default"/>
    <w:rsid w:val="00C848C9"/>
    <w:pPr>
      <w:autoSpaceDE w:val="0"/>
      <w:autoSpaceDN w:val="0"/>
      <w:adjustRightInd w:val="0"/>
      <w:spacing w:after="0" w:line="240" w:lineRule="auto"/>
    </w:pPr>
    <w:rPr>
      <w:rFonts w:ascii="Garamond" w:hAnsi="Garamond" w:cs="Garamond"/>
      <w:color w:val="000000"/>
      <w:sz w:val="24"/>
      <w:szCs w:val="24"/>
    </w:rPr>
  </w:style>
  <w:style w:type="table" w:styleId="TableGrid">
    <w:name w:val="Table Grid"/>
    <w:basedOn w:val="TableNormal"/>
    <w:uiPriority w:val="39"/>
    <w:rsid w:val="007D0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03D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80681">
      <w:bodyDiv w:val="1"/>
      <w:marLeft w:val="0"/>
      <w:marRight w:val="0"/>
      <w:marTop w:val="0"/>
      <w:marBottom w:val="0"/>
      <w:divBdr>
        <w:top w:val="none" w:sz="0" w:space="0" w:color="auto"/>
        <w:left w:val="none" w:sz="0" w:space="0" w:color="auto"/>
        <w:bottom w:val="none" w:sz="0" w:space="0" w:color="auto"/>
        <w:right w:val="none" w:sz="0" w:space="0" w:color="auto"/>
      </w:divBdr>
    </w:div>
    <w:div w:id="893583376">
      <w:bodyDiv w:val="1"/>
      <w:marLeft w:val="0"/>
      <w:marRight w:val="0"/>
      <w:marTop w:val="0"/>
      <w:marBottom w:val="0"/>
      <w:divBdr>
        <w:top w:val="none" w:sz="0" w:space="0" w:color="auto"/>
        <w:left w:val="none" w:sz="0" w:space="0" w:color="auto"/>
        <w:bottom w:val="none" w:sz="0" w:space="0" w:color="auto"/>
        <w:right w:val="none" w:sz="0" w:space="0" w:color="auto"/>
      </w:divBdr>
    </w:div>
    <w:div w:id="1035422097">
      <w:bodyDiv w:val="1"/>
      <w:marLeft w:val="0"/>
      <w:marRight w:val="0"/>
      <w:marTop w:val="0"/>
      <w:marBottom w:val="0"/>
      <w:divBdr>
        <w:top w:val="none" w:sz="0" w:space="0" w:color="auto"/>
        <w:left w:val="none" w:sz="0" w:space="0" w:color="auto"/>
        <w:bottom w:val="none" w:sz="0" w:space="0" w:color="auto"/>
        <w:right w:val="none" w:sz="0" w:space="0" w:color="auto"/>
      </w:divBdr>
    </w:div>
    <w:div w:id="1341086159">
      <w:bodyDiv w:val="1"/>
      <w:marLeft w:val="0"/>
      <w:marRight w:val="0"/>
      <w:marTop w:val="0"/>
      <w:marBottom w:val="0"/>
      <w:divBdr>
        <w:top w:val="none" w:sz="0" w:space="0" w:color="auto"/>
        <w:left w:val="none" w:sz="0" w:space="0" w:color="auto"/>
        <w:bottom w:val="none" w:sz="0" w:space="0" w:color="auto"/>
        <w:right w:val="none" w:sz="0" w:space="0" w:color="auto"/>
      </w:divBdr>
    </w:div>
    <w:div w:id="137770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llofrightsinstitute.org/founding-documents/constitution/"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1066</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Burkart</dc:creator>
  <cp:keywords/>
  <dc:description/>
  <cp:lastModifiedBy>Paul Burkart</cp:lastModifiedBy>
  <cp:revision>5</cp:revision>
  <cp:lastPrinted>2019-10-10T11:31:00Z</cp:lastPrinted>
  <dcterms:created xsi:type="dcterms:W3CDTF">2020-11-12T10:17:00Z</dcterms:created>
  <dcterms:modified xsi:type="dcterms:W3CDTF">2020-11-12T10:53:00Z</dcterms:modified>
</cp:coreProperties>
</file>