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1866" w14:textId="24C4D316" w:rsidR="00F1514F" w:rsidRPr="001903AA" w:rsidRDefault="00072247" w:rsidP="001903AA">
      <w:pPr>
        <w:jc w:val="center"/>
        <w:rPr>
          <w:b/>
          <w:u w:val="single"/>
        </w:rPr>
      </w:pPr>
      <w:r w:rsidRPr="001903AA">
        <w:rPr>
          <w:b/>
          <w:u w:val="single"/>
        </w:rPr>
        <w:t>T</w:t>
      </w:r>
      <w:r w:rsidR="00435309" w:rsidRPr="001903AA">
        <w:rPr>
          <w:b/>
          <w:u w:val="single"/>
        </w:rPr>
        <w:t xml:space="preserve">INKER V. DES MOINES: </w:t>
      </w:r>
      <w:r w:rsidR="001903AA" w:rsidRPr="001903AA">
        <w:rPr>
          <w:b/>
          <w:u w:val="single"/>
        </w:rPr>
        <w:t xml:space="preserve">THE </w:t>
      </w:r>
      <w:r w:rsidR="003531A4">
        <w:rPr>
          <w:b/>
          <w:u w:val="single"/>
        </w:rPr>
        <w:t>DISSENT</w:t>
      </w:r>
    </w:p>
    <w:p w14:paraId="4A8B4291" w14:textId="715628A1" w:rsidR="00072247" w:rsidRPr="001903AA" w:rsidRDefault="00072247" w:rsidP="001903AA">
      <w:pPr>
        <w:rPr>
          <w:b/>
        </w:rPr>
      </w:pPr>
      <w:r w:rsidRPr="001903AA">
        <w:rPr>
          <w:b/>
        </w:rPr>
        <w:t xml:space="preserve">Directions: </w:t>
      </w:r>
      <w:r w:rsidR="00827C48" w:rsidRPr="001903AA">
        <w:rPr>
          <w:b/>
        </w:rPr>
        <w:t xml:space="preserve">Read the Tinker v. Des Moines </w:t>
      </w:r>
      <w:r w:rsidR="003531A4">
        <w:rPr>
          <w:b/>
        </w:rPr>
        <w:t>dissenting</w:t>
      </w:r>
      <w:r w:rsidR="001903AA" w:rsidRPr="001903AA">
        <w:rPr>
          <w:b/>
        </w:rPr>
        <w:t xml:space="preserve"> opinion</w:t>
      </w:r>
      <w:r w:rsidR="00827C48" w:rsidRPr="001903AA">
        <w:rPr>
          <w:b/>
        </w:rPr>
        <w:t xml:space="preserve">.  Then </w:t>
      </w:r>
      <w:r w:rsidRPr="001903AA">
        <w:rPr>
          <w:b/>
        </w:rPr>
        <w:t xml:space="preserve">answer each question </w:t>
      </w:r>
      <w:r w:rsidR="00827C48" w:rsidRPr="001903AA">
        <w:rPr>
          <w:b/>
        </w:rPr>
        <w:t xml:space="preserve">below </w:t>
      </w:r>
      <w:r w:rsidRPr="001903AA">
        <w:rPr>
          <w:b/>
        </w:rPr>
        <w:t>in complete sentences.</w:t>
      </w:r>
    </w:p>
    <w:p w14:paraId="2C3AE0D4" w14:textId="76D5BD41" w:rsidR="00072247" w:rsidRDefault="003531A4" w:rsidP="001903AA">
      <w:pPr>
        <w:pStyle w:val="Body115"/>
      </w:pPr>
      <w:r w:rsidRPr="009840A2">
        <w:rPr>
          <w:rFonts w:cs="Times New Roman"/>
          <w:noProof/>
          <w:szCs w:val="24"/>
        </w:rPr>
        <mc:AlternateContent>
          <mc:Choice Requires="wps">
            <w:drawing>
              <wp:anchor distT="45720" distB="45720" distL="114300" distR="114300" simplePos="0" relativeHeight="251659264" behindDoc="0" locked="0" layoutInCell="1" allowOverlap="1" wp14:anchorId="5C079D13" wp14:editId="2A8FC1FD">
                <wp:simplePos x="0" y="0"/>
                <wp:positionH relativeFrom="margin">
                  <wp:align>left</wp:align>
                </wp:positionH>
                <wp:positionV relativeFrom="paragraph">
                  <wp:posOffset>199390</wp:posOffset>
                </wp:positionV>
                <wp:extent cx="3086100" cy="38023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802380"/>
                        </a:xfrm>
                        <a:prstGeom prst="rect">
                          <a:avLst/>
                        </a:prstGeom>
                        <a:solidFill>
                          <a:schemeClr val="accent1">
                            <a:lumMod val="20000"/>
                            <a:lumOff val="80000"/>
                          </a:schemeClr>
                        </a:solidFill>
                        <a:ln w="19050">
                          <a:solidFill>
                            <a:schemeClr val="accent1">
                              <a:lumMod val="75000"/>
                            </a:schemeClr>
                          </a:solidFill>
                          <a:miter lim="800000"/>
                          <a:headEnd/>
                          <a:tailEnd/>
                        </a:ln>
                      </wps:spPr>
                      <wps:txbx>
                        <w:txbxContent>
                          <w:p w14:paraId="2DE2AF76" w14:textId="77777777" w:rsidR="003531A4" w:rsidRPr="0034324A" w:rsidRDefault="003531A4" w:rsidP="003531A4">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6C720BBE" w14:textId="77777777" w:rsidR="003531A4" w:rsidRDefault="003531A4" w:rsidP="003531A4">
                            <w:pPr>
                              <w:rPr>
                                <w:rFonts w:asciiTheme="minorHAnsi" w:hAnsiTheme="minorHAnsi" w:cstheme="minorHAnsi"/>
                                <w:b/>
                                <w:bCs/>
                                <w:highlight w:val="yellow"/>
                              </w:rPr>
                            </w:pPr>
                          </w:p>
                          <w:p w14:paraId="6E397BF8" w14:textId="77777777" w:rsidR="003531A4" w:rsidRDefault="003531A4" w:rsidP="003531A4">
                            <w:pPr>
                              <w:rPr>
                                <w:rFonts w:asciiTheme="minorHAnsi" w:hAnsiTheme="minorHAnsi" w:cstheme="minorHAnsi"/>
                              </w:rPr>
                            </w:pPr>
                            <w:r>
                              <w:rPr>
                                <w:rFonts w:asciiTheme="minorHAnsi" w:hAnsiTheme="minorHAnsi" w:cstheme="minorHAnsi"/>
                                <w:b/>
                                <w:bCs/>
                                <w:highlight w:val="yellow"/>
                              </w:rPr>
                              <w:t>Majority Opinion</w:t>
                            </w:r>
                            <w:r w:rsidRPr="009840A2">
                              <w:rPr>
                                <w:rFonts w:asciiTheme="minorHAnsi" w:hAnsiTheme="minorHAnsi" w:cstheme="minorHAnsi"/>
                              </w:rPr>
                              <w:t xml:space="preserve">: </w:t>
                            </w:r>
                            <w:r>
                              <w:rPr>
                                <w:rFonts w:asciiTheme="minorHAnsi" w:hAnsiTheme="minorHAnsi" w:cstheme="minorHAnsi"/>
                              </w:rPr>
                              <w:t>The decision of more than half of the court and the reasoning behind it; this decision is the ultimate outcome of the case.</w:t>
                            </w:r>
                          </w:p>
                          <w:p w14:paraId="2E55D45A" w14:textId="77777777" w:rsidR="003531A4" w:rsidRDefault="003531A4" w:rsidP="003531A4">
                            <w:pPr>
                              <w:rPr>
                                <w:rFonts w:asciiTheme="minorHAnsi" w:hAnsiTheme="minorHAnsi" w:cstheme="minorHAnsi"/>
                              </w:rPr>
                            </w:pPr>
                          </w:p>
                          <w:p w14:paraId="2DC052E5"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Concurring Opinion</w:t>
                            </w:r>
                            <w:r>
                              <w:rPr>
                                <w:rFonts w:asciiTheme="minorHAnsi" w:hAnsiTheme="minorHAnsi" w:cstheme="minorHAnsi"/>
                              </w:rPr>
                              <w:t>: Judges who agree with the outcome of the case but for different reasons than the majority may write their own opinions.</w:t>
                            </w:r>
                          </w:p>
                          <w:p w14:paraId="4638D8A2" w14:textId="77777777" w:rsidR="003531A4" w:rsidRDefault="003531A4" w:rsidP="003531A4">
                            <w:pPr>
                              <w:rPr>
                                <w:rFonts w:asciiTheme="minorHAnsi" w:hAnsiTheme="minorHAnsi" w:cstheme="minorHAnsi"/>
                              </w:rPr>
                            </w:pPr>
                          </w:p>
                          <w:p w14:paraId="0DDB9699"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Unconstitutional</w:t>
                            </w:r>
                            <w:r>
                              <w:rPr>
                                <w:rFonts w:asciiTheme="minorHAnsi" w:hAnsiTheme="minorHAnsi" w:cstheme="minorHAnsi"/>
                              </w:rPr>
                              <w:t>: Against the principles of the Constitution.</w:t>
                            </w:r>
                          </w:p>
                          <w:p w14:paraId="3C2D1398" w14:textId="77777777" w:rsidR="003531A4" w:rsidRDefault="003531A4" w:rsidP="003531A4">
                            <w:pPr>
                              <w:rPr>
                                <w:rFonts w:asciiTheme="minorHAnsi" w:hAnsiTheme="minorHAnsi" w:cstheme="minorHAnsi"/>
                              </w:rPr>
                            </w:pPr>
                          </w:p>
                          <w:p w14:paraId="285587E9"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Dissent</w:t>
                            </w:r>
                            <w:r>
                              <w:rPr>
                                <w:rFonts w:asciiTheme="minorHAnsi" w:hAnsiTheme="minorHAnsi" w:cstheme="minorHAnsi"/>
                              </w:rPr>
                              <w:t>: A legal opinion that goes against the majority opinion of a case.</w:t>
                            </w:r>
                          </w:p>
                          <w:p w14:paraId="744BB960" w14:textId="77777777" w:rsidR="003531A4" w:rsidRDefault="003531A4" w:rsidP="003531A4">
                            <w:pPr>
                              <w:rPr>
                                <w:rFonts w:asciiTheme="minorHAnsi" w:hAnsiTheme="minorHAnsi" w:cstheme="minorHAnsi"/>
                              </w:rPr>
                            </w:pPr>
                          </w:p>
                          <w:p w14:paraId="18139FDF" w14:textId="77777777" w:rsidR="003531A4" w:rsidRPr="009840A2" w:rsidRDefault="003531A4" w:rsidP="003531A4">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To request that a higher court review a lower court’s decision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79D13" id="_x0000_t202" coordsize="21600,21600" o:spt="202" path="m,l,21600r21600,l21600,xe">
                <v:stroke joinstyle="miter"/>
                <v:path gradientshapeok="t" o:connecttype="rect"/>
              </v:shapetype>
              <v:shape id="Text Box 2" o:spid="_x0000_s1026" type="#_x0000_t202" style="position:absolute;left:0;text-align:left;margin-left:0;margin-top:15.7pt;width:243pt;height:299.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" fillcolor="#deeaf6 [660]" strokecolor="#2e74b5 [2404]" strokeweight="1.5pt">
                <v:textbox>
                  <w:txbxContent>
                    <w:p w14:paraId="2DE2AF76" w14:textId="77777777" w:rsidR="003531A4" w:rsidRPr="0034324A" w:rsidRDefault="003531A4" w:rsidP="003531A4">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6C720BBE" w14:textId="77777777" w:rsidR="003531A4" w:rsidRDefault="003531A4" w:rsidP="003531A4">
                      <w:pPr>
                        <w:rPr>
                          <w:rFonts w:asciiTheme="minorHAnsi" w:hAnsiTheme="minorHAnsi" w:cstheme="minorHAnsi"/>
                          <w:b/>
                          <w:bCs/>
                          <w:highlight w:val="yellow"/>
                        </w:rPr>
                      </w:pPr>
                    </w:p>
                    <w:p w14:paraId="6E397BF8" w14:textId="77777777" w:rsidR="003531A4" w:rsidRDefault="003531A4" w:rsidP="003531A4">
                      <w:pPr>
                        <w:rPr>
                          <w:rFonts w:asciiTheme="minorHAnsi" w:hAnsiTheme="minorHAnsi" w:cstheme="minorHAnsi"/>
                        </w:rPr>
                      </w:pPr>
                      <w:r>
                        <w:rPr>
                          <w:rFonts w:asciiTheme="minorHAnsi" w:hAnsiTheme="minorHAnsi" w:cstheme="minorHAnsi"/>
                          <w:b/>
                          <w:bCs/>
                          <w:highlight w:val="yellow"/>
                        </w:rPr>
                        <w:t>Majority Opinion</w:t>
                      </w:r>
                      <w:r w:rsidRPr="009840A2">
                        <w:rPr>
                          <w:rFonts w:asciiTheme="minorHAnsi" w:hAnsiTheme="minorHAnsi" w:cstheme="minorHAnsi"/>
                        </w:rPr>
                        <w:t xml:space="preserve">: </w:t>
                      </w:r>
                      <w:r>
                        <w:rPr>
                          <w:rFonts w:asciiTheme="minorHAnsi" w:hAnsiTheme="minorHAnsi" w:cstheme="minorHAnsi"/>
                        </w:rPr>
                        <w:t>The decision of more than half of the court and the reasoning behind it; this decision is the ultimate outcome of the case.</w:t>
                      </w:r>
                    </w:p>
                    <w:p w14:paraId="2E55D45A" w14:textId="77777777" w:rsidR="003531A4" w:rsidRDefault="003531A4" w:rsidP="003531A4">
                      <w:pPr>
                        <w:rPr>
                          <w:rFonts w:asciiTheme="minorHAnsi" w:hAnsiTheme="minorHAnsi" w:cstheme="minorHAnsi"/>
                        </w:rPr>
                      </w:pPr>
                    </w:p>
                    <w:p w14:paraId="2DC052E5"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Concurring Opinion</w:t>
                      </w:r>
                      <w:r>
                        <w:rPr>
                          <w:rFonts w:asciiTheme="minorHAnsi" w:hAnsiTheme="minorHAnsi" w:cstheme="minorHAnsi"/>
                        </w:rPr>
                        <w:t>: Judges who agree with the outcome of the case but for different reasons than the majority may write their own opinions.</w:t>
                      </w:r>
                    </w:p>
                    <w:p w14:paraId="4638D8A2" w14:textId="77777777" w:rsidR="003531A4" w:rsidRDefault="003531A4" w:rsidP="003531A4">
                      <w:pPr>
                        <w:rPr>
                          <w:rFonts w:asciiTheme="minorHAnsi" w:hAnsiTheme="minorHAnsi" w:cstheme="minorHAnsi"/>
                        </w:rPr>
                      </w:pPr>
                    </w:p>
                    <w:p w14:paraId="0DDB9699"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Unconstitutional</w:t>
                      </w:r>
                      <w:r>
                        <w:rPr>
                          <w:rFonts w:asciiTheme="minorHAnsi" w:hAnsiTheme="minorHAnsi" w:cstheme="minorHAnsi"/>
                        </w:rPr>
                        <w:t>: Against the principles of the Constitution.</w:t>
                      </w:r>
                    </w:p>
                    <w:p w14:paraId="3C2D1398" w14:textId="77777777" w:rsidR="003531A4" w:rsidRDefault="003531A4" w:rsidP="003531A4">
                      <w:pPr>
                        <w:rPr>
                          <w:rFonts w:asciiTheme="minorHAnsi" w:hAnsiTheme="minorHAnsi" w:cstheme="minorHAnsi"/>
                        </w:rPr>
                      </w:pPr>
                    </w:p>
                    <w:p w14:paraId="285587E9" w14:textId="77777777" w:rsidR="003531A4" w:rsidRDefault="003531A4" w:rsidP="003531A4">
                      <w:pPr>
                        <w:rPr>
                          <w:rFonts w:asciiTheme="minorHAnsi" w:hAnsiTheme="minorHAnsi" w:cstheme="minorHAnsi"/>
                        </w:rPr>
                      </w:pPr>
                      <w:r w:rsidRPr="00A4651E">
                        <w:rPr>
                          <w:rFonts w:asciiTheme="minorHAnsi" w:hAnsiTheme="minorHAnsi" w:cstheme="minorHAnsi"/>
                          <w:b/>
                          <w:bCs/>
                          <w:highlight w:val="yellow"/>
                        </w:rPr>
                        <w:t>Dissent</w:t>
                      </w:r>
                      <w:r>
                        <w:rPr>
                          <w:rFonts w:asciiTheme="minorHAnsi" w:hAnsiTheme="minorHAnsi" w:cstheme="minorHAnsi"/>
                        </w:rPr>
                        <w:t>: A legal opinion that goes against the majority opinion of a case.</w:t>
                      </w:r>
                    </w:p>
                    <w:p w14:paraId="744BB960" w14:textId="77777777" w:rsidR="003531A4" w:rsidRDefault="003531A4" w:rsidP="003531A4">
                      <w:pPr>
                        <w:rPr>
                          <w:rFonts w:asciiTheme="minorHAnsi" w:hAnsiTheme="minorHAnsi" w:cstheme="minorHAnsi"/>
                        </w:rPr>
                      </w:pPr>
                    </w:p>
                    <w:p w14:paraId="18139FDF" w14:textId="77777777" w:rsidR="003531A4" w:rsidRPr="009840A2" w:rsidRDefault="003531A4" w:rsidP="003531A4">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To request that a higher court review a lower court’s decision</w:t>
                      </w:r>
                    </w:p>
                  </w:txbxContent>
                </v:textbox>
                <w10:wrap type="square" anchorx="margin"/>
              </v:shape>
            </w:pict>
          </mc:Fallback>
        </mc:AlternateContent>
      </w:r>
    </w:p>
    <w:p w14:paraId="175207AB" w14:textId="6C0AD68D" w:rsidR="003531A4" w:rsidRPr="003531A4" w:rsidRDefault="003531A4" w:rsidP="003531A4">
      <w:pPr>
        <w:shd w:val="clear" w:color="auto" w:fill="FFFFFF"/>
        <w:spacing w:after="300" w:line="300" w:lineRule="atLeast"/>
        <w:contextualSpacing w:val="0"/>
        <w:rPr>
          <w:rFonts w:ascii="Open Sans" w:eastAsia="Times New Roman" w:hAnsi="Open Sans" w:cs="Times New Roman"/>
          <w:i/>
          <w:color w:val="000000"/>
          <w:sz w:val="23"/>
          <w:szCs w:val="23"/>
        </w:rPr>
      </w:pPr>
      <w:r w:rsidRPr="003531A4">
        <w:rPr>
          <w:rFonts w:ascii="Open Sans" w:eastAsia="Times New Roman" w:hAnsi="Open Sans" w:cs="Times New Roman"/>
          <w:i/>
          <w:color w:val="000000"/>
          <w:sz w:val="23"/>
          <w:szCs w:val="23"/>
        </w:rPr>
        <w:t>Two Justices dissented. Justice Black issued the more comprehensive dissent.</w:t>
      </w:r>
      <w:r w:rsidRPr="003531A4">
        <w:rPr>
          <w:rFonts w:eastAsia="Times New Roman" w:cs="Times New Roman"/>
          <w:noProof/>
          <w:szCs w:val="24"/>
        </w:rPr>
        <w:t xml:space="preserve"> </w:t>
      </w:r>
    </w:p>
    <w:p w14:paraId="40FCE9D6" w14:textId="0484A1AB"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 xml:space="preserve">. . . As I read the Court's opinion it relies upon the following grounds for holding unconstitutional the judgment of the Des Moines school officials and the two courts below. First, the Court concludes that the wearing of armbands is "symbolic speech" which is "akin to 'pure speech'" and therefore protected by the First and 14th Amendments. Secondly, the Court decides that the public schools are an appropriate place to exercise "symbolic speech" </w:t>
      </w:r>
      <w:proofErr w:type="gramStart"/>
      <w:r w:rsidRPr="003531A4">
        <w:rPr>
          <w:rFonts w:ascii="Open Sans" w:eastAsia="Times New Roman" w:hAnsi="Open Sans" w:cs="Times New Roman"/>
          <w:color w:val="000000"/>
          <w:sz w:val="23"/>
          <w:szCs w:val="23"/>
        </w:rPr>
        <w:t>as long as</w:t>
      </w:r>
      <w:proofErr w:type="gramEnd"/>
      <w:r w:rsidRPr="003531A4">
        <w:rPr>
          <w:rFonts w:ascii="Open Sans" w:eastAsia="Times New Roman" w:hAnsi="Open Sans" w:cs="Times New Roman"/>
          <w:color w:val="000000"/>
          <w:sz w:val="23"/>
          <w:szCs w:val="23"/>
        </w:rPr>
        <w:t xml:space="preserve"> normal school functions are not "unreasonably" disrupted. . . </w:t>
      </w:r>
    </w:p>
    <w:p w14:paraId="41A391DB"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 xml:space="preserve">. . . Assuming that the Court is correct in holding that the conduct of wearing armbands for the purpose of conveying political ideas is protected by the First Amendment, </w:t>
      </w:r>
      <w:r w:rsidRPr="003531A4">
        <w:rPr>
          <w:rFonts w:ascii="Open Sans" w:eastAsia="Times New Roman" w:hAnsi="Open Sans" w:cs="Times New Roman"/>
          <w:color w:val="000000"/>
          <w:sz w:val="23"/>
          <w:szCs w:val="23"/>
          <w:u w:val="single"/>
        </w:rPr>
        <w:t>the crucial remaining questions are whether students and teachers may use the schools at their whim as a platform for the exercise of free speech. . . .</w:t>
      </w:r>
    </w:p>
    <w:p w14:paraId="3B1F539A"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u w:val="single"/>
        </w:rPr>
      </w:pPr>
      <w:r w:rsidRPr="003531A4">
        <w:rPr>
          <w:rFonts w:ascii="Open Sans" w:eastAsia="Times New Roman" w:hAnsi="Open Sans" w:cs="Times New Roman"/>
          <w:color w:val="000000"/>
          <w:sz w:val="23"/>
          <w:szCs w:val="23"/>
        </w:rPr>
        <w:t xml:space="preserve">. . . While I have always believed that under the First and 14th Amendments neither the State nor the Federal Government has any authority to regulate or censor the content of speech, </w:t>
      </w:r>
      <w:r w:rsidRPr="003531A4">
        <w:rPr>
          <w:rFonts w:ascii="Open Sans" w:eastAsia="Times New Roman" w:hAnsi="Open Sans" w:cs="Times New Roman"/>
          <w:color w:val="000000"/>
          <w:sz w:val="23"/>
          <w:szCs w:val="23"/>
          <w:u w:val="single"/>
        </w:rPr>
        <w:t>I have never believed that any person has a right to give speeches or engage in demonstrations where he pleases and when he pleases. . . .</w:t>
      </w:r>
    </w:p>
    <w:p w14:paraId="3BD71B01"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 xml:space="preserve">. . . I think the record overwhelmingly shows that the armbands did exactly what the elected school officials and principals foresaw they would, that is, </w:t>
      </w:r>
      <w:r w:rsidRPr="003531A4">
        <w:rPr>
          <w:rFonts w:ascii="Open Sans" w:eastAsia="Times New Roman" w:hAnsi="Open Sans" w:cs="Times New Roman"/>
          <w:color w:val="000000"/>
          <w:sz w:val="23"/>
          <w:szCs w:val="23"/>
          <w:u w:val="single"/>
        </w:rPr>
        <w:t>took the students' minds off their classwork and diverted them to thoughts about the highly emotional subject of the Vietnam war</w:t>
      </w:r>
      <w:r w:rsidRPr="003531A4">
        <w:rPr>
          <w:rFonts w:ascii="Open Sans" w:eastAsia="Times New Roman" w:hAnsi="Open Sans" w:cs="Times New Roman"/>
          <w:color w:val="000000"/>
          <w:sz w:val="23"/>
          <w:szCs w:val="23"/>
        </w:rPr>
        <w:t>. . . .</w:t>
      </w:r>
    </w:p>
    <w:p w14:paraId="4633C9F5"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 . . [D]</w:t>
      </w:r>
      <w:proofErr w:type="spellStart"/>
      <w:r w:rsidRPr="003531A4">
        <w:rPr>
          <w:rFonts w:ascii="Open Sans" w:eastAsia="Times New Roman" w:hAnsi="Open Sans" w:cs="Times New Roman"/>
          <w:color w:val="000000"/>
          <w:sz w:val="23"/>
          <w:szCs w:val="23"/>
        </w:rPr>
        <w:t>etailed</w:t>
      </w:r>
      <w:proofErr w:type="spellEnd"/>
      <w:r w:rsidRPr="003531A4">
        <w:rPr>
          <w:rFonts w:ascii="Open Sans" w:eastAsia="Times New Roman" w:hAnsi="Open Sans" w:cs="Times New Roman"/>
          <w:color w:val="000000"/>
          <w:sz w:val="23"/>
          <w:szCs w:val="23"/>
        </w:rPr>
        <w:t xml:space="preserve"> testimony by some of them shows their armbands caused comments, warnings by other students, the poking of fun at them, and a warning by an older football player that other, non-protesting students had better let them alone. There is also evidence that a teacher of mathematics had his lesson period practically "wrecked" chiefly by disputes with Mary Beth Tinker, who wore her armband for her "demonstration." </w:t>
      </w:r>
      <w:r w:rsidRPr="003531A4">
        <w:rPr>
          <w:rFonts w:ascii="Open Sans" w:eastAsia="Times New Roman" w:hAnsi="Open Sans" w:cs="Times New Roman"/>
          <w:color w:val="000000"/>
          <w:sz w:val="23"/>
          <w:szCs w:val="23"/>
          <w:u w:val="single"/>
        </w:rPr>
        <w:t>Even a casual reading of the record shows that this armband did divert students' minds from their regular lessons</w:t>
      </w:r>
      <w:proofErr w:type="gramStart"/>
      <w:r w:rsidRPr="003531A4">
        <w:rPr>
          <w:rFonts w:ascii="Open Sans" w:eastAsia="Times New Roman" w:hAnsi="Open Sans" w:cs="Times New Roman"/>
          <w:color w:val="000000"/>
          <w:sz w:val="23"/>
          <w:szCs w:val="23"/>
        </w:rPr>
        <w:t>. . . .</w:t>
      </w:r>
      <w:proofErr w:type="gramEnd"/>
    </w:p>
    <w:p w14:paraId="4BD7989D"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u w:val="single"/>
        </w:rPr>
      </w:pPr>
      <w:r w:rsidRPr="003531A4">
        <w:rPr>
          <w:rFonts w:ascii="Open Sans" w:eastAsia="Times New Roman" w:hAnsi="Open Sans" w:cs="Times New Roman"/>
          <w:color w:val="000000"/>
          <w:sz w:val="23"/>
          <w:szCs w:val="23"/>
          <w:u w:val="single"/>
        </w:rPr>
        <w:lastRenderedPageBreak/>
        <w:t>. . . It is a myth to say that any person has a constitutional right to say what he pleases, where he pleases, and when he pleases</w:t>
      </w:r>
      <w:proofErr w:type="gramStart"/>
      <w:r w:rsidRPr="003531A4">
        <w:rPr>
          <w:rFonts w:ascii="Open Sans" w:eastAsia="Times New Roman" w:hAnsi="Open Sans" w:cs="Times New Roman"/>
          <w:color w:val="000000"/>
          <w:sz w:val="23"/>
          <w:szCs w:val="23"/>
          <w:u w:val="single"/>
        </w:rPr>
        <w:t>. . . .</w:t>
      </w:r>
      <w:proofErr w:type="gramEnd"/>
    </w:p>
    <w:p w14:paraId="2906AC5B" w14:textId="77777777" w:rsidR="003531A4" w:rsidRPr="003531A4" w:rsidRDefault="003531A4" w:rsidP="003531A4">
      <w:p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 . . I wish, therefore, wholly to disclaim any purpose on my part to hold that the Federal Constitution compels the teachers, parents, and elected school officials to surrender control of the American public school system to public school students</w:t>
      </w:r>
      <w:proofErr w:type="gramStart"/>
      <w:r w:rsidRPr="003531A4">
        <w:rPr>
          <w:rFonts w:ascii="Open Sans" w:eastAsia="Times New Roman" w:hAnsi="Open Sans" w:cs="Times New Roman"/>
          <w:color w:val="000000"/>
          <w:sz w:val="23"/>
          <w:szCs w:val="23"/>
        </w:rPr>
        <w:t>. . . .</w:t>
      </w:r>
      <w:proofErr w:type="gramEnd"/>
    </w:p>
    <w:p w14:paraId="000EF96D" w14:textId="77777777" w:rsidR="003531A4" w:rsidRPr="003531A4" w:rsidRDefault="00CA7AA1" w:rsidP="003531A4">
      <w:pPr>
        <w:spacing w:before="330" w:after="330" w:line="240" w:lineRule="auto"/>
        <w:contextualSpacing w:val="0"/>
        <w:rPr>
          <w:rFonts w:eastAsia="Times New Roman" w:cs="Times New Roman"/>
          <w:szCs w:val="24"/>
        </w:rPr>
      </w:pPr>
      <w:r>
        <w:rPr>
          <w:rFonts w:eastAsia="Times New Roman" w:cs="Times New Roman"/>
          <w:szCs w:val="24"/>
        </w:rPr>
        <w:pict w14:anchorId="69A5C3B6">
          <v:rect id="_x0000_i1025" style="width:0;height:.75pt" o:hralign="center" o:hrstd="t" o:hrnoshade="t" o:hr="t" fillcolor="black" stroked="f"/>
        </w:pict>
      </w:r>
    </w:p>
    <w:p w14:paraId="59838052" w14:textId="06C080E6" w:rsidR="003531A4" w:rsidRPr="003531A4" w:rsidRDefault="003531A4" w:rsidP="003531A4">
      <w:pPr>
        <w:shd w:val="clear" w:color="auto" w:fill="FFFFFF"/>
        <w:spacing w:after="225" w:line="360" w:lineRule="atLeast"/>
        <w:contextualSpacing w:val="0"/>
        <w:outlineLvl w:val="3"/>
        <w:rPr>
          <w:rFonts w:ascii="Open Sans" w:eastAsia="Times New Roman" w:hAnsi="Open Sans" w:cs="Times New Roman"/>
          <w:b/>
          <w:bCs/>
          <w:color w:val="231F20"/>
          <w:sz w:val="26"/>
          <w:szCs w:val="26"/>
        </w:rPr>
      </w:pPr>
      <w:r w:rsidRPr="003531A4">
        <w:rPr>
          <w:rFonts w:ascii="Open Sans" w:eastAsia="Times New Roman" w:hAnsi="Open Sans" w:cs="Times New Roman"/>
          <w:b/>
          <w:bCs/>
          <w:color w:val="231F20"/>
          <w:sz w:val="26"/>
          <w:szCs w:val="26"/>
          <w:u w:val="single"/>
        </w:rPr>
        <w:t>Questions</w:t>
      </w:r>
      <w:r>
        <w:rPr>
          <w:rFonts w:ascii="Open Sans" w:eastAsia="Times New Roman" w:hAnsi="Open Sans" w:cs="Times New Roman"/>
          <w:b/>
          <w:bCs/>
          <w:color w:val="231F20"/>
          <w:sz w:val="26"/>
          <w:szCs w:val="26"/>
        </w:rPr>
        <w:t>:</w:t>
      </w:r>
    </w:p>
    <w:p w14:paraId="24DEACB3" w14:textId="77777777" w:rsidR="003531A4" w:rsidRDefault="003531A4" w:rsidP="003531A4">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Why was Justice Black so concerned about the Court's decision in the </w:t>
      </w:r>
      <w:r w:rsidRPr="003531A4">
        <w:rPr>
          <w:rFonts w:ascii="Open Sans" w:eastAsia="Times New Roman" w:hAnsi="Open Sans" w:cs="Times New Roman"/>
          <w:i/>
          <w:iCs/>
          <w:color w:val="000000"/>
          <w:sz w:val="23"/>
          <w:szCs w:val="23"/>
        </w:rPr>
        <w:t>Tinker </w:t>
      </w:r>
      <w:r w:rsidRPr="003531A4">
        <w:rPr>
          <w:rFonts w:ascii="Open Sans" w:eastAsia="Times New Roman" w:hAnsi="Open Sans" w:cs="Times New Roman"/>
          <w:color w:val="000000"/>
          <w:sz w:val="23"/>
          <w:szCs w:val="23"/>
        </w:rPr>
        <w:t>case?</w:t>
      </w:r>
    </w:p>
    <w:p w14:paraId="221DAEEE" w14:textId="77777777" w:rsidR="003531A4" w:rsidRPr="003531A4" w:rsidRDefault="003531A4" w:rsidP="003531A4">
      <w:pPr>
        <w:shd w:val="clear" w:color="auto" w:fill="FFFFFF"/>
        <w:spacing w:after="300" w:line="300" w:lineRule="atLeast"/>
        <w:ind w:left="720"/>
        <w:contextualSpacing w:val="0"/>
        <w:rPr>
          <w:rFonts w:ascii="Open Sans" w:eastAsia="Times New Roman" w:hAnsi="Open Sans" w:cs="Times New Roman"/>
          <w:color w:val="000000"/>
          <w:sz w:val="23"/>
          <w:szCs w:val="23"/>
        </w:rPr>
      </w:pPr>
    </w:p>
    <w:p w14:paraId="0D940727" w14:textId="77777777" w:rsidR="003531A4" w:rsidRDefault="003531A4" w:rsidP="003531A4">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How does Justice Black differ from the majority on how the balance between conflicting rights should be resolved in this case? </w:t>
      </w:r>
    </w:p>
    <w:p w14:paraId="67CC9CDA" w14:textId="77777777" w:rsidR="003531A4" w:rsidRPr="003531A4" w:rsidRDefault="003531A4" w:rsidP="003531A4">
      <w:pPr>
        <w:shd w:val="clear" w:color="auto" w:fill="FFFFFF"/>
        <w:spacing w:after="300" w:line="300" w:lineRule="atLeast"/>
        <w:ind w:left="720"/>
        <w:contextualSpacing w:val="0"/>
        <w:rPr>
          <w:rFonts w:ascii="Open Sans" w:eastAsia="Times New Roman" w:hAnsi="Open Sans" w:cs="Times New Roman"/>
          <w:color w:val="000000"/>
          <w:sz w:val="23"/>
          <w:szCs w:val="23"/>
        </w:rPr>
      </w:pPr>
    </w:p>
    <w:p w14:paraId="02E31885" w14:textId="77777777" w:rsidR="003531A4" w:rsidRDefault="003531A4" w:rsidP="003531A4">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sidRPr="003531A4">
        <w:rPr>
          <w:rFonts w:ascii="Open Sans" w:eastAsia="Times New Roman" w:hAnsi="Open Sans" w:cs="Times New Roman"/>
          <w:color w:val="000000"/>
          <w:sz w:val="23"/>
          <w:szCs w:val="23"/>
        </w:rPr>
        <w:t>Do you think the discussions/disruptions resulting from the students' protests were significant enough to justify the suppression of speech? If so, describe protest behavior that would not be significant enough to justify the suppression of free speech. If not, how serious would the disruption have to be in order to justify the suppression of free speech?</w:t>
      </w:r>
    </w:p>
    <w:p w14:paraId="673B5986" w14:textId="77777777" w:rsidR="006F73DA" w:rsidRPr="003531A4" w:rsidRDefault="006F73DA" w:rsidP="003531A4">
      <w:pPr>
        <w:shd w:val="clear" w:color="auto" w:fill="FFFFFF"/>
        <w:spacing w:after="300" w:line="300" w:lineRule="atLeast"/>
        <w:contextualSpacing w:val="0"/>
        <w:rPr>
          <w:rFonts w:ascii="Open Sans" w:eastAsia="Times New Roman" w:hAnsi="Open Sans" w:cs="Times New Roman"/>
          <w:color w:val="000000"/>
          <w:sz w:val="23"/>
          <w:szCs w:val="23"/>
        </w:rPr>
      </w:pPr>
      <w:bookmarkStart w:id="0" w:name="_GoBack"/>
      <w:bookmarkEnd w:id="0"/>
    </w:p>
    <w:sectPr w:rsidR="006F73DA" w:rsidRPr="003531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EA227" w14:textId="77777777" w:rsidR="00CA7AA1" w:rsidRDefault="00CA7AA1" w:rsidP="00F1514F">
      <w:pPr>
        <w:spacing w:line="240" w:lineRule="auto"/>
      </w:pPr>
      <w:r>
        <w:separator/>
      </w:r>
    </w:p>
  </w:endnote>
  <w:endnote w:type="continuationSeparator" w:id="0">
    <w:p w14:paraId="326DBB10" w14:textId="77777777" w:rsidR="00CA7AA1" w:rsidRDefault="00CA7AA1"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22C0" w14:textId="77777777" w:rsidR="00CA7AA1" w:rsidRDefault="00CA7AA1" w:rsidP="00F1514F">
      <w:pPr>
        <w:spacing w:line="240" w:lineRule="auto"/>
      </w:pPr>
      <w:r>
        <w:separator/>
      </w:r>
    </w:p>
  </w:footnote>
  <w:footnote w:type="continuationSeparator" w:id="0">
    <w:p w14:paraId="47CDDE37" w14:textId="77777777" w:rsidR="00CA7AA1" w:rsidRDefault="00CA7AA1"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30DCF"/>
    <w:multiLevelType w:val="multilevel"/>
    <w:tmpl w:val="E27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307"/>
    <w:multiLevelType w:val="multilevel"/>
    <w:tmpl w:val="B890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42789"/>
    <w:rsid w:val="00072247"/>
    <w:rsid w:val="00097FC7"/>
    <w:rsid w:val="000C13C2"/>
    <w:rsid w:val="000F65C2"/>
    <w:rsid w:val="001034AE"/>
    <w:rsid w:val="0012268A"/>
    <w:rsid w:val="001903AA"/>
    <w:rsid w:val="001D4111"/>
    <w:rsid w:val="001F441F"/>
    <w:rsid w:val="002277D2"/>
    <w:rsid w:val="0023062F"/>
    <w:rsid w:val="00265AAF"/>
    <w:rsid w:val="00272DAB"/>
    <w:rsid w:val="002740BE"/>
    <w:rsid w:val="002754AD"/>
    <w:rsid w:val="002974B2"/>
    <w:rsid w:val="002F4483"/>
    <w:rsid w:val="0030404A"/>
    <w:rsid w:val="00317BCD"/>
    <w:rsid w:val="0034324A"/>
    <w:rsid w:val="003531A4"/>
    <w:rsid w:val="003B058F"/>
    <w:rsid w:val="003F1C95"/>
    <w:rsid w:val="00435309"/>
    <w:rsid w:val="004369D2"/>
    <w:rsid w:val="00440FA5"/>
    <w:rsid w:val="004744CC"/>
    <w:rsid w:val="004E62A7"/>
    <w:rsid w:val="004F68FC"/>
    <w:rsid w:val="005462FD"/>
    <w:rsid w:val="005738D9"/>
    <w:rsid w:val="0063390C"/>
    <w:rsid w:val="00682F6E"/>
    <w:rsid w:val="006A3487"/>
    <w:rsid w:val="006D1F0F"/>
    <w:rsid w:val="006E0786"/>
    <w:rsid w:val="006E1F9D"/>
    <w:rsid w:val="006F73DA"/>
    <w:rsid w:val="0070071A"/>
    <w:rsid w:val="00762628"/>
    <w:rsid w:val="007749D7"/>
    <w:rsid w:val="007A429C"/>
    <w:rsid w:val="00827C48"/>
    <w:rsid w:val="008732B5"/>
    <w:rsid w:val="008765EE"/>
    <w:rsid w:val="00925455"/>
    <w:rsid w:val="009621EF"/>
    <w:rsid w:val="00977ECE"/>
    <w:rsid w:val="009840A2"/>
    <w:rsid w:val="00996923"/>
    <w:rsid w:val="00A4651E"/>
    <w:rsid w:val="00AA41F2"/>
    <w:rsid w:val="00AC7613"/>
    <w:rsid w:val="00B6345E"/>
    <w:rsid w:val="00B76617"/>
    <w:rsid w:val="00BA4E41"/>
    <w:rsid w:val="00BB5375"/>
    <w:rsid w:val="00BD316F"/>
    <w:rsid w:val="00C330D2"/>
    <w:rsid w:val="00C87728"/>
    <w:rsid w:val="00CA7AA1"/>
    <w:rsid w:val="00CF069C"/>
    <w:rsid w:val="00CF79D2"/>
    <w:rsid w:val="00E04DEB"/>
    <w:rsid w:val="00E1357B"/>
    <w:rsid w:val="00E715ED"/>
    <w:rsid w:val="00E82E57"/>
    <w:rsid w:val="00EC6428"/>
    <w:rsid w:val="00F1514F"/>
    <w:rsid w:val="00F92ECF"/>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1903AA"/>
    <w:pPr>
      <w:contextualSpacing w:val="0"/>
      <w:jc w:val="center"/>
    </w:pPr>
    <w:rPr>
      <w:rFonts w:eastAsia="Times New Roman"/>
      <w:b/>
      <w:u w:val="single"/>
    </w:rPr>
  </w:style>
  <w:style w:type="character" w:customStyle="1" w:styleId="Body115Char">
    <w:name w:val="Body 1.15 Char"/>
    <w:basedOn w:val="DefaultParagraphFont"/>
    <w:link w:val="Body115"/>
    <w:rsid w:val="001903AA"/>
    <w:rPr>
      <w:rFonts w:ascii="Times New Roman" w:eastAsia="Times New Roman" w:hAnsi="Times New Roman"/>
      <w:b/>
      <w:sz w:val="24"/>
      <w:u w:val="single"/>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 w:type="character" w:styleId="Hyperlink">
    <w:name w:val="Hyperlink"/>
    <w:basedOn w:val="DefaultParagraphFont"/>
    <w:uiPriority w:val="99"/>
    <w:unhideWhenUsed/>
    <w:rsid w:val="006F73DA"/>
    <w:rPr>
      <w:color w:val="0563C1" w:themeColor="hyperlink"/>
      <w:u w:val="single"/>
    </w:rPr>
  </w:style>
  <w:style w:type="character" w:styleId="FollowedHyperlink">
    <w:name w:val="FollowedHyperlink"/>
    <w:basedOn w:val="DefaultParagraphFont"/>
    <w:uiPriority w:val="99"/>
    <w:semiHidden/>
    <w:unhideWhenUsed/>
    <w:rsid w:val="00E82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0290">
      <w:bodyDiv w:val="1"/>
      <w:marLeft w:val="0"/>
      <w:marRight w:val="0"/>
      <w:marTop w:val="0"/>
      <w:marBottom w:val="0"/>
      <w:divBdr>
        <w:top w:val="none" w:sz="0" w:space="0" w:color="auto"/>
        <w:left w:val="none" w:sz="0" w:space="0" w:color="auto"/>
        <w:bottom w:val="none" w:sz="0" w:space="0" w:color="auto"/>
        <w:right w:val="none" w:sz="0" w:space="0" w:color="auto"/>
      </w:divBdr>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1488277195">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A5D3-C19E-4E2D-BA88-B1E6AD2E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54</cp:revision>
  <dcterms:created xsi:type="dcterms:W3CDTF">2020-09-10T16:34:00Z</dcterms:created>
  <dcterms:modified xsi:type="dcterms:W3CDTF">2020-09-16T16:50:00Z</dcterms:modified>
</cp:coreProperties>
</file>