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AC01" w14:textId="77777777" w:rsidR="00CE4B55" w:rsidRPr="00CE4B55" w:rsidRDefault="00CE4B55" w:rsidP="00CE4B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B55">
        <w:rPr>
          <w:rFonts w:ascii="Times New Roman" w:hAnsi="Times New Roman" w:cs="Times New Roman"/>
          <w:b/>
          <w:bCs/>
          <w:sz w:val="28"/>
          <w:szCs w:val="28"/>
          <w:u w:val="single"/>
        </w:rPr>
        <w:t>Citizenship: Vocabulary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E4B55" w14:paraId="291B4A34" w14:textId="77777777" w:rsidTr="00965D7E">
        <w:tc>
          <w:tcPr>
            <w:tcW w:w="4316" w:type="dxa"/>
          </w:tcPr>
          <w:p w14:paraId="2D2670F7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4317" w:type="dxa"/>
          </w:tcPr>
          <w:p w14:paraId="36C87BF6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E4B5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Amendment</w:t>
            </w:r>
          </w:p>
        </w:tc>
        <w:tc>
          <w:tcPr>
            <w:tcW w:w="4317" w:type="dxa"/>
          </w:tcPr>
          <w:p w14:paraId="44486A1A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Naturalization</w:t>
            </w:r>
          </w:p>
        </w:tc>
      </w:tr>
      <w:tr w:rsidR="00CE4B55" w14:paraId="613D1734" w14:textId="77777777" w:rsidTr="00965D7E">
        <w:tc>
          <w:tcPr>
            <w:tcW w:w="4316" w:type="dxa"/>
          </w:tcPr>
          <w:p w14:paraId="16FA6FC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Blood</w:t>
            </w:r>
          </w:p>
        </w:tc>
        <w:tc>
          <w:tcPr>
            <w:tcW w:w="4317" w:type="dxa"/>
          </w:tcPr>
          <w:p w14:paraId="209FED2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Soil</w:t>
            </w:r>
          </w:p>
        </w:tc>
        <w:tc>
          <w:tcPr>
            <w:tcW w:w="4317" w:type="dxa"/>
          </w:tcPr>
          <w:p w14:paraId="325AD228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Immigrant</w:t>
            </w:r>
          </w:p>
        </w:tc>
      </w:tr>
      <w:tr w:rsidR="00CE4B55" w14:paraId="23D43D47" w14:textId="77777777" w:rsidTr="00965D7E">
        <w:tc>
          <w:tcPr>
            <w:tcW w:w="4316" w:type="dxa"/>
          </w:tcPr>
          <w:p w14:paraId="7FB01B73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</w:t>
            </w:r>
          </w:p>
        </w:tc>
        <w:tc>
          <w:tcPr>
            <w:tcW w:w="4317" w:type="dxa"/>
          </w:tcPr>
          <w:p w14:paraId="221A0AC2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</w:t>
            </w:r>
          </w:p>
        </w:tc>
        <w:tc>
          <w:tcPr>
            <w:tcW w:w="4317" w:type="dxa"/>
          </w:tcPr>
          <w:p w14:paraId="5C1B713E" w14:textId="77777777" w:rsidR="00CE4B55" w:rsidRDefault="00CE4B55">
            <w:pPr>
              <w:rPr>
                <w:sz w:val="24"/>
                <w:szCs w:val="24"/>
              </w:rPr>
            </w:pP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P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word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570"/>
        <w:gridCol w:w="4026"/>
      </w:tblGrid>
      <w:tr w:rsidR="006B3EFC" w:rsidRPr="00CE4B55" w14:paraId="46DBC2F6" w14:textId="77777777" w:rsidTr="00965D7E">
        <w:tc>
          <w:tcPr>
            <w:tcW w:w="3505" w:type="dxa"/>
            <w:shd w:val="clear" w:color="auto" w:fill="70AD47" w:themeFill="accent6"/>
            <w:vAlign w:val="center"/>
          </w:tcPr>
          <w:p w14:paraId="67EFAAA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Key Term</w:t>
            </w:r>
          </w:p>
        </w:tc>
        <w:tc>
          <w:tcPr>
            <w:tcW w:w="6570" w:type="dxa"/>
            <w:shd w:val="clear" w:color="auto" w:fill="70AD47" w:themeFill="accent6"/>
            <w:vAlign w:val="center"/>
          </w:tcPr>
          <w:p w14:paraId="7072CA4B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Definition</w:t>
            </w:r>
          </w:p>
        </w:tc>
        <w:tc>
          <w:tcPr>
            <w:tcW w:w="2970" w:type="dxa"/>
            <w:shd w:val="clear" w:color="auto" w:fill="70AD47" w:themeFill="accent6"/>
            <w:vAlign w:val="center"/>
          </w:tcPr>
          <w:p w14:paraId="7EC78239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65D7E">
        <w:tc>
          <w:tcPr>
            <w:tcW w:w="3505" w:type="dxa"/>
            <w:vAlign w:val="center"/>
          </w:tcPr>
          <w:p w14:paraId="77D333C0" w14:textId="1A2B18DF" w:rsidR="00CE4B55" w:rsidRPr="00965D7E" w:rsidRDefault="00CA5686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Citizen</w:t>
            </w:r>
          </w:p>
        </w:tc>
        <w:tc>
          <w:tcPr>
            <w:tcW w:w="6570" w:type="dxa"/>
            <w:vAlign w:val="center"/>
          </w:tcPr>
          <w:p w14:paraId="7C754B86" w14:textId="1281386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A legally recognized member of a country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3ADF60C5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50E8ECFA" wp14:editId="12D8235E">
                  <wp:extent cx="1980825" cy="1196340"/>
                  <wp:effectExtent l="0" t="0" r="63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117" cy="120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65D7E">
        <w:tc>
          <w:tcPr>
            <w:tcW w:w="3505" w:type="dxa"/>
            <w:vAlign w:val="center"/>
          </w:tcPr>
          <w:p w14:paraId="070B4863" w14:textId="173BC00E" w:rsidR="00CE4B55" w:rsidRPr="00965D7E" w:rsidRDefault="00637306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Alien</w:t>
            </w:r>
          </w:p>
        </w:tc>
        <w:tc>
          <w:tcPr>
            <w:tcW w:w="6570" w:type="dxa"/>
            <w:vAlign w:val="center"/>
          </w:tcPr>
          <w:p w14:paraId="56E4BBC8" w14:textId="5FF430A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Any person not a citizen or national of the United States.</w:t>
            </w:r>
          </w:p>
        </w:tc>
        <w:tc>
          <w:tcPr>
            <w:tcW w:w="2970" w:type="dxa"/>
            <w:vAlign w:val="center"/>
          </w:tcPr>
          <w:p w14:paraId="2004BBE1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08D179E2" wp14:editId="673D976F">
                  <wp:extent cx="1761041" cy="1325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89" cy="132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65D7E">
        <w:tc>
          <w:tcPr>
            <w:tcW w:w="3505" w:type="dxa"/>
            <w:vAlign w:val="center"/>
          </w:tcPr>
          <w:p w14:paraId="068B36CB" w14:textId="3E162A3F" w:rsidR="00CE4B55" w:rsidRPr="00965D7E" w:rsidRDefault="00144DEB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Law of Soil</w:t>
            </w:r>
          </w:p>
        </w:tc>
        <w:tc>
          <w:tcPr>
            <w:tcW w:w="6570" w:type="dxa"/>
            <w:vAlign w:val="center"/>
          </w:tcPr>
          <w:p w14:paraId="25C1BC06" w14:textId="6CC96E3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in the United States or Territories/Possessions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14570773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0E77057" wp14:editId="09CD8C7B">
                  <wp:extent cx="2004113" cy="1280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905" cy="12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65D7E">
        <w:tc>
          <w:tcPr>
            <w:tcW w:w="3505" w:type="dxa"/>
            <w:vAlign w:val="center"/>
          </w:tcPr>
          <w:p w14:paraId="5C007278" w14:textId="5E0FAD87" w:rsidR="00CE4B55" w:rsidRPr="00965D7E" w:rsidRDefault="00297661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Resident</w:t>
            </w:r>
          </w:p>
        </w:tc>
        <w:tc>
          <w:tcPr>
            <w:tcW w:w="6570" w:type="dxa"/>
            <w:vAlign w:val="center"/>
          </w:tcPr>
          <w:p w14:paraId="18344355" w14:textId="4CD2700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S</w:t>
            </w:r>
            <w:r w:rsidR="006B3EFC" w:rsidRPr="006B3EFC">
              <w:rPr>
                <w:sz w:val="24"/>
                <w:szCs w:val="24"/>
              </w:rPr>
              <w:t>omeone who has been legally allowed to live in the U</w:t>
            </w:r>
            <w:r w:rsidR="00965D7E">
              <w:rPr>
                <w:sz w:val="24"/>
                <w:szCs w:val="24"/>
              </w:rPr>
              <w:t>nited States</w:t>
            </w:r>
            <w:r w:rsidR="006B3EFC" w:rsidRPr="006B3EFC">
              <w:rPr>
                <w:sz w:val="24"/>
                <w:szCs w:val="24"/>
              </w:rPr>
              <w:t xml:space="preserve"> but is not a citizen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2807D046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2D92FA1D" wp14:editId="7A92038C">
                  <wp:extent cx="2415540" cy="1371127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405" cy="13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65D7E">
        <w:tc>
          <w:tcPr>
            <w:tcW w:w="3505" w:type="dxa"/>
            <w:vAlign w:val="center"/>
          </w:tcPr>
          <w:p w14:paraId="48BE7B50" w14:textId="76EE3B34" w:rsidR="00CE4B55" w:rsidRPr="00965D7E" w:rsidRDefault="003B6497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14th Amendment</w:t>
            </w:r>
          </w:p>
        </w:tc>
        <w:tc>
          <w:tcPr>
            <w:tcW w:w="6570" w:type="dxa"/>
            <w:vAlign w:val="center"/>
          </w:tcPr>
          <w:p w14:paraId="4E8D8082" w14:textId="21A51CC5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Defines citizens as “all persons born or naturalized in the United States</w:t>
            </w:r>
            <w:r w:rsidR="00965D7E">
              <w:rPr>
                <w:sz w:val="24"/>
                <w:szCs w:val="24"/>
              </w:rPr>
              <w:t>.</w:t>
            </w:r>
            <w:r w:rsidR="00965D7E" w:rsidRPr="00965D7E">
              <w:rPr>
                <w:sz w:val="24"/>
                <w:szCs w:val="24"/>
              </w:rPr>
              <w:t>”</w:t>
            </w:r>
          </w:p>
        </w:tc>
        <w:tc>
          <w:tcPr>
            <w:tcW w:w="2970" w:type="dxa"/>
            <w:vAlign w:val="center"/>
          </w:tcPr>
          <w:p w14:paraId="2587C9E7" w14:textId="77777777" w:rsidR="00CE4B55" w:rsidRPr="00CE4B55" w:rsidRDefault="006B3EFC" w:rsidP="006B3EFC">
            <w:pPr>
              <w:jc w:val="center"/>
              <w:rPr>
                <w:sz w:val="24"/>
                <w:szCs w:val="24"/>
              </w:rPr>
            </w:pPr>
            <w:r w:rsidRPr="006B3EFC">
              <w:rPr>
                <w:noProof/>
                <w:sz w:val="24"/>
                <w:szCs w:val="24"/>
              </w:rPr>
              <w:drawing>
                <wp:inline distT="0" distB="0" distL="0" distR="0" wp14:anchorId="4E9F09F8" wp14:editId="464E4F87">
                  <wp:extent cx="2118360" cy="1383419"/>
                  <wp:effectExtent l="0" t="0" r="0" b="7620"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5D68CF-38E9-4393-9332-AC8EE5EFD435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>
                            <a:extLst>
                              <a:ext uri="{FF2B5EF4-FFF2-40B4-BE49-F238E27FC236}">
                                <a16:creationId xmlns:a16="http://schemas.microsoft.com/office/drawing/2014/main" id="{C65D68CF-38E9-4393-9332-AC8EE5EFD435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54" cy="139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B9DC0AF" w14:textId="77777777" w:rsidTr="00965D7E">
        <w:tc>
          <w:tcPr>
            <w:tcW w:w="3505" w:type="dxa"/>
            <w:vAlign w:val="center"/>
          </w:tcPr>
          <w:p w14:paraId="337BC284" w14:textId="69335C87" w:rsidR="00CE4B55" w:rsidRPr="00965D7E" w:rsidRDefault="00E623AA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Immigrant</w:t>
            </w:r>
          </w:p>
        </w:tc>
        <w:tc>
          <w:tcPr>
            <w:tcW w:w="6570" w:type="dxa"/>
            <w:vAlign w:val="center"/>
          </w:tcPr>
          <w:p w14:paraId="2DE1FEB9" w14:textId="763D99B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 person who comes to live permanently in a foreign country.</w:t>
            </w:r>
          </w:p>
        </w:tc>
        <w:tc>
          <w:tcPr>
            <w:tcW w:w="2970" w:type="dxa"/>
            <w:vAlign w:val="center"/>
          </w:tcPr>
          <w:p w14:paraId="51F5BE98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54DBF1E" wp14:editId="52A9A9E7">
                  <wp:extent cx="2375987" cy="119634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466" cy="119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B55" w:rsidRPr="00CE4B55" w14:paraId="02777BB8" w14:textId="77777777" w:rsidTr="00965D7E">
        <w:tc>
          <w:tcPr>
            <w:tcW w:w="3505" w:type="dxa"/>
            <w:vAlign w:val="center"/>
          </w:tcPr>
          <w:p w14:paraId="4DF5CFE4" w14:textId="727C21CE" w:rsidR="00CE4B55" w:rsidRPr="00965D7E" w:rsidRDefault="00A63FFF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Naturalization</w:t>
            </w:r>
          </w:p>
        </w:tc>
        <w:tc>
          <w:tcPr>
            <w:tcW w:w="6570" w:type="dxa"/>
            <w:vAlign w:val="center"/>
          </w:tcPr>
          <w:p w14:paraId="6A354141" w14:textId="75E7866B" w:rsidR="00965D7E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 xml:space="preserve">How someone can become a </w:t>
            </w:r>
            <w:r w:rsidR="00965D7E">
              <w:rPr>
                <w:sz w:val="24"/>
                <w:szCs w:val="24"/>
              </w:rPr>
              <w:t xml:space="preserve">US </w:t>
            </w:r>
            <w:r w:rsidR="00965D7E" w:rsidRPr="00965D7E">
              <w:rPr>
                <w:sz w:val="24"/>
                <w:szCs w:val="24"/>
              </w:rPr>
              <w:t>citizen</w:t>
            </w:r>
            <w:r w:rsidR="00965D7E">
              <w:rPr>
                <w:sz w:val="24"/>
                <w:szCs w:val="24"/>
              </w:rPr>
              <w:t xml:space="preserve"> by:</w:t>
            </w:r>
          </w:p>
          <w:p w14:paraId="06807325" w14:textId="34CA1B2C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living in the US for at least 5 years</w:t>
            </w:r>
          </w:p>
          <w:p w14:paraId="08CE03E6" w14:textId="77777777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being of good moral character</w:t>
            </w:r>
          </w:p>
          <w:p w14:paraId="62783D88" w14:textId="77777777" w:rsidR="00CE4B55" w:rsidRP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taking a citizenship test</w:t>
            </w:r>
          </w:p>
        </w:tc>
        <w:tc>
          <w:tcPr>
            <w:tcW w:w="2970" w:type="dxa"/>
            <w:vAlign w:val="center"/>
          </w:tcPr>
          <w:p w14:paraId="39DD8657" w14:textId="77777777" w:rsidR="00CE4B55" w:rsidRPr="00DC6351" w:rsidRDefault="00CE4B55" w:rsidP="006B3EFC">
            <w:pPr>
              <w:jc w:val="center"/>
              <w:rPr>
                <w:noProof/>
              </w:rPr>
            </w:pPr>
            <w:r w:rsidRPr="00DC6351">
              <w:rPr>
                <w:noProof/>
              </w:rPr>
              <w:drawing>
                <wp:inline distT="0" distB="0" distL="0" distR="0" wp14:anchorId="51E7F21C" wp14:editId="4A400B4A">
                  <wp:extent cx="2400300" cy="1303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7F56A0E" w14:textId="77777777" w:rsidTr="00965D7E">
        <w:tc>
          <w:tcPr>
            <w:tcW w:w="3505" w:type="dxa"/>
            <w:vAlign w:val="center"/>
          </w:tcPr>
          <w:p w14:paraId="3CD1F997" w14:textId="00093282" w:rsidR="00CE4B55" w:rsidRPr="00965D7E" w:rsidRDefault="00F754A0" w:rsidP="006B3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Law of Blood</w:t>
            </w:r>
            <w:bookmarkStart w:id="0" w:name="_GoBack"/>
            <w:bookmarkEnd w:id="0"/>
          </w:p>
        </w:tc>
        <w:tc>
          <w:tcPr>
            <w:tcW w:w="6570" w:type="dxa"/>
            <w:vAlign w:val="center"/>
          </w:tcPr>
          <w:p w14:paraId="5E60F517" w14:textId="3AB17360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to a parent or parents who are United States citizens.</w:t>
            </w:r>
          </w:p>
        </w:tc>
        <w:tc>
          <w:tcPr>
            <w:tcW w:w="2970" w:type="dxa"/>
            <w:vAlign w:val="center"/>
          </w:tcPr>
          <w:p w14:paraId="48A75F0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15FDFE09" wp14:editId="4C07652D">
                  <wp:extent cx="1836087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960" cy="133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sectPr w:rsidR="00DC6351" w:rsidSect="006B3E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1"/>
    <w:rsid w:val="000904FD"/>
    <w:rsid w:val="000E1136"/>
    <w:rsid w:val="00144DEB"/>
    <w:rsid w:val="00145765"/>
    <w:rsid w:val="00297661"/>
    <w:rsid w:val="003B6497"/>
    <w:rsid w:val="00585EE4"/>
    <w:rsid w:val="00637306"/>
    <w:rsid w:val="006540C2"/>
    <w:rsid w:val="006869A9"/>
    <w:rsid w:val="006B3EFC"/>
    <w:rsid w:val="008D2791"/>
    <w:rsid w:val="008F588A"/>
    <w:rsid w:val="00965D7E"/>
    <w:rsid w:val="00A3289E"/>
    <w:rsid w:val="00A3466B"/>
    <w:rsid w:val="00A63FFF"/>
    <w:rsid w:val="00AB6B31"/>
    <w:rsid w:val="00B80E38"/>
    <w:rsid w:val="00C2148D"/>
    <w:rsid w:val="00CA5686"/>
    <w:rsid w:val="00CE4B55"/>
    <w:rsid w:val="00D41F00"/>
    <w:rsid w:val="00DC6351"/>
    <w:rsid w:val="00E623AA"/>
    <w:rsid w:val="00F754A0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20</cp:revision>
  <cp:lastPrinted>2020-09-16T11:43:00Z</cp:lastPrinted>
  <dcterms:created xsi:type="dcterms:W3CDTF">2020-09-16T11:38:00Z</dcterms:created>
  <dcterms:modified xsi:type="dcterms:W3CDTF">2020-09-16T15:02:00Z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