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360" w:after="240"/>
        <w:ind w:firstLine="0"/>
        <w:jc w:val="left"/>
      </w:pPr>
      <w:r>
        <w:rPr>
          <w:rFonts w:ascii="Times New Roman" w:hAnsi="Times New Roman"/>
          <w:b/>
          <w:i w:val="0"/>
          <w:sz w:val="24"/>
        </w:rPr>
        <w:t>AquaSys: aplicativo móvel para gestão de aquários e apoio à manutenção profissional em modelo SaaS</w:t>
      </w:r>
    </w:p>
    <w:p>
      <w:pPr>
        <w:spacing w:line="360" w:lineRule="auto" w:after="0"/>
        <w:ind w:firstLine="709"/>
        <w:jc w:val="both"/>
      </w:pPr>
      <w:r>
        <w:rPr>
          <w:rFonts w:ascii="Times New Roman" w:hAnsi="Times New Roman"/>
          <w:b w:val="0"/>
          <w:i w:val="0"/>
          <w:sz w:val="24"/>
        </w:rPr>
        <w:t>Weslley Cesar Zampier¹, Brenda Lopes Levandoski¹</w:t>
      </w:r>
    </w:p>
    <w:p>
      <w:pPr>
        <w:spacing w:line="360" w:lineRule="auto" w:after="0"/>
        <w:ind w:firstLine="709"/>
        <w:jc w:val="both"/>
      </w:pPr>
      <w:r>
        <w:rPr>
          <w:rFonts w:ascii="Times New Roman" w:hAnsi="Times New Roman"/>
          <w:b w:val="0"/>
          <w:i w:val="0"/>
          <w:sz w:val="24"/>
        </w:rPr>
        <w:t>¹Centro Universitário Campo Real</w:t>
      </w:r>
    </w:p>
    <w:p>
      <w:pPr>
        <w:spacing w:line="360" w:lineRule="auto" w:after="0"/>
        <w:ind w:firstLine="709"/>
        <w:jc w:val="both"/>
      </w:pPr>
      <w:r>
        <w:rPr>
          <w:rFonts w:ascii="Times New Roman" w:hAnsi="Times New Roman"/>
          <w:b w:val="0"/>
          <w:i w:val="0"/>
          <w:sz w:val="24"/>
        </w:rPr>
        <w:t>Rua Comendador Norberto, 1299 — Santa Cruz — Guarapuava — PR — Brasil</w:t>
      </w:r>
    </w:p>
    <w:p>
      <w:pPr>
        <w:spacing w:line="360" w:lineRule="auto" w:after="0"/>
        <w:ind w:firstLine="709"/>
        <w:jc w:val="both"/>
      </w:pPr>
      <w:r>
        <w:rPr>
          <w:rFonts w:ascii="Times New Roman" w:hAnsi="Times New Roman"/>
          <w:b w:val="0"/>
          <w:i w:val="0"/>
          <w:sz w:val="24"/>
        </w:rPr>
        <w:t>{engs-weslleyzampier@camporeal.edu.br, prof_brendalevandoski@camporeal.edu.br}</w:t>
      </w:r>
    </w:p>
    <w:p>
      <w:pPr>
        <w:pStyle w:val="Heading2"/>
        <w:spacing w:line="360" w:lineRule="auto" w:before="360" w:after="240"/>
        <w:ind w:firstLine="0"/>
        <w:jc w:val="left"/>
      </w:pPr>
      <w:r>
        <w:rPr>
          <w:rFonts w:ascii="Times New Roman" w:hAnsi="Times New Roman"/>
          <w:b/>
          <w:i w:val="0"/>
          <w:sz w:val="24"/>
        </w:rPr>
        <w:t>Resumo</w:t>
      </w:r>
    </w:p>
    <w:p>
      <w:pPr>
        <w:spacing w:line="360" w:lineRule="auto" w:after="0"/>
        <w:ind w:firstLine="709"/>
        <w:jc w:val="both"/>
      </w:pPr>
      <w:r>
        <w:rPr>
          <w:rFonts w:ascii="Times New Roman" w:hAnsi="Times New Roman"/>
          <w:b w:val="0"/>
          <w:i w:val="0"/>
          <w:sz w:val="24"/>
        </w:rPr>
        <w:t xml:space="preserve">O aquarismo ornamental exige monitoramento contínuo de parâmetros físico-químicos da água e conhecimento sobre a convivência entre espécies, exigências frequentemente subestimadas por iniciantes e que resultam em perda de animais e abandono da atividade. Paralelamente, técnicos que prestam manutenção de aquários registram as visitas em fichas de papel, sem histórico consultável. Este trabalho apresenta o AquaSys, aplicativo móvel em modelo </w:t>
      </w:r>
      <w:r>
        <w:rPr>
          <w:rFonts w:ascii="Times New Roman" w:hAnsi="Times New Roman"/>
          <w:b w:val="0"/>
          <w:i/>
          <w:sz w:val="24"/>
        </w:rPr>
        <w:t>Software as a Service</w:t>
      </w:r>
      <w:r>
        <w:rPr>
          <w:rFonts w:ascii="Times New Roman" w:hAnsi="Times New Roman"/>
          <w:b w:val="0"/>
          <w:i w:val="0"/>
          <w:sz w:val="24"/>
        </w:rPr>
        <w:t xml:space="preserve"> (SaaS) que atende esses dois públicos a partir de uma base de código única. A pesquisa, de natureza aplicada e caráter qualitativo, seguiu os princípios do </w:t>
      </w:r>
      <w:r>
        <w:rPr>
          <w:rFonts w:ascii="Times New Roman" w:hAnsi="Times New Roman"/>
          <w:b w:val="0"/>
          <w:i/>
          <w:sz w:val="24"/>
        </w:rPr>
        <w:t>Design Thinking</w:t>
      </w:r>
      <w:r>
        <w:rPr>
          <w:rFonts w:ascii="Times New Roman" w:hAnsi="Times New Roman"/>
          <w:b w:val="0"/>
          <w:i w:val="0"/>
          <w:sz w:val="24"/>
        </w:rPr>
        <w:t xml:space="preserve"> nas etapas de empatia, definição, ideação, prototipação e testes, com gestão das atividades pelo Scrum. O sistema adota arquitetura cliente-servidor em três camadas, com cliente móvel em Flutter, servidor monolítico modular em FastAPI exposto como API REST e persistência em PostgreSQL com multilocação por linha. A decisão de concentrar as regras de negócio no servidor, e não no cliente, é a escolha arquitetural central do trabalho e foi validada empiricamente: a duplicação de uma regra entre as duas camadas produziu divergência entre telas do próprio aplicativo, corrigida com a centralização. O protótipo funcional implementa 47 rotas de API sobre 18 tabelas, incluindo um motor de compatibilidade entre espécies e um motor de avaliação de parâmetros que deriva as faixas ideais dos peixes efetivamente presentes em cada aquário. A verificação foi conduzida por 239 testes automatizados e a validação, por Avaliação Heurística.</w:t>
      </w:r>
    </w:p>
    <w:p>
      <w:pPr>
        <w:spacing w:line="360" w:lineRule="auto" w:after="0"/>
        <w:ind w:firstLine="709"/>
        <w:jc w:val="both"/>
      </w:pPr>
      <w:r>
        <w:rPr>
          <w:rFonts w:ascii="Times New Roman" w:hAnsi="Times New Roman"/>
          <w:b/>
          <w:i w:val="0"/>
          <w:sz w:val="24"/>
        </w:rPr>
        <w:t>Palavras-chave:</w:t>
      </w:r>
      <w:r>
        <w:rPr>
          <w:rFonts w:ascii="Times New Roman" w:hAnsi="Times New Roman"/>
          <w:b w:val="0"/>
          <w:i w:val="0"/>
          <w:sz w:val="24"/>
        </w:rPr>
        <w:t xml:space="preserve"> Aquarismo. Arquitetura de software. Aplicativo móvel. </w:t>
      </w:r>
      <w:r>
        <w:rPr>
          <w:rFonts w:ascii="Times New Roman" w:hAnsi="Times New Roman"/>
          <w:b w:val="0"/>
          <w:i/>
          <w:sz w:val="24"/>
        </w:rPr>
        <w:t>Software as a Service</w:t>
      </w:r>
      <w:r>
        <w:rPr>
          <w:rFonts w:ascii="Times New Roman" w:hAnsi="Times New Roman"/>
          <w:b w:val="0"/>
          <w:i w:val="0"/>
          <w:sz w:val="24"/>
        </w:rPr>
        <w:t>. Flutter.</w:t>
      </w:r>
    </w:p>
    <w:p>
      <w:pPr>
        <w:pStyle w:val="Heading2"/>
        <w:spacing w:line="360" w:lineRule="auto" w:before="360" w:after="240"/>
        <w:ind w:firstLine="0"/>
        <w:jc w:val="left"/>
      </w:pPr>
      <w:r>
        <w:rPr>
          <w:rFonts w:ascii="Times New Roman" w:hAnsi="Times New Roman"/>
          <w:b/>
          <w:i w:val="0"/>
          <w:sz w:val="24"/>
        </w:rPr>
        <w:t>Abstract</w:t>
      </w:r>
    </w:p>
    <w:p>
      <w:pPr>
        <w:spacing w:line="360" w:lineRule="auto" w:after="0"/>
        <w:ind w:firstLine="709"/>
        <w:jc w:val="both"/>
      </w:pPr>
      <w:r>
        <w:rPr>
          <w:rFonts w:ascii="Times New Roman" w:hAnsi="Times New Roman"/>
          <w:b w:val="0"/>
          <w:i w:val="0"/>
          <w:sz w:val="24"/>
        </w:rPr>
        <w:t xml:space="preserve">Ornamental fishkeeping requires continuous monitoring of the water's physicochemical parameters and knowledge about compatibility between species, requirements often underestimated by beginners and which result in animal loss and abandonment of the activity. In parallel, technicians who provide aquarium maintenance record their visits on paper forms, with no searchable history. This work presents AquaSys, a mobile application delivered as </w:t>
      </w:r>
      <w:r>
        <w:rPr>
          <w:rFonts w:ascii="Times New Roman" w:hAnsi="Times New Roman"/>
          <w:b w:val="0"/>
          <w:i/>
          <w:sz w:val="24"/>
        </w:rPr>
        <w:t>Software as a Service</w:t>
      </w:r>
      <w:r>
        <w:rPr>
          <w:rFonts w:ascii="Times New Roman" w:hAnsi="Times New Roman"/>
          <w:b w:val="0"/>
          <w:i w:val="0"/>
          <w:sz w:val="24"/>
        </w:rPr>
        <w:t xml:space="preserve"> (SaaS) that serves both audiences from a single codebase. The research, of applied nature and qualitative approach, followed </w:t>
      </w:r>
      <w:r>
        <w:rPr>
          <w:rFonts w:ascii="Times New Roman" w:hAnsi="Times New Roman"/>
          <w:b w:val="0"/>
          <w:i/>
          <w:sz w:val="24"/>
        </w:rPr>
        <w:t>Design Thinking</w:t>
      </w:r>
      <w:r>
        <w:rPr>
          <w:rFonts w:ascii="Times New Roman" w:hAnsi="Times New Roman"/>
          <w:b w:val="0"/>
          <w:i w:val="0"/>
          <w:sz w:val="24"/>
        </w:rPr>
        <w:t xml:space="preserve"> principles across the stages of empathy, definition, ideation, prototyping and testing, with activities managed through Scrum. The system adopts a three-tier client-server architecture, with a mobile client in Flutter, a modular monolithic server in FastAPI exposed as a REST API, and persistence in PostgreSQL with row-level multitenancy. The decision to concentrate business rules on the server rather than on the client is the central architectural choice of this work and was empirically validated: duplicating a single rule across both layers produced divergent results between screens of the application itself, which was corrected by centralization. The functional prototype implements 47 API routes over 18 tables, including a species compatibility engine and a parameter evaluation engine that derives ideal ranges from the fish actually present in each aquarium. Verification was conducted through 239 automated tests, and validation through Heuristic Evaluation.</w:t>
      </w:r>
    </w:p>
    <w:p>
      <w:pPr>
        <w:spacing w:line="360" w:lineRule="auto" w:after="0"/>
        <w:ind w:firstLine="709"/>
        <w:jc w:val="both"/>
      </w:pPr>
      <w:r>
        <w:rPr>
          <w:rFonts w:ascii="Times New Roman" w:hAnsi="Times New Roman"/>
          <w:b/>
          <w:i w:val="0"/>
          <w:sz w:val="24"/>
        </w:rPr>
        <w:t>Keywords:</w:t>
      </w:r>
      <w:r>
        <w:rPr>
          <w:rFonts w:ascii="Times New Roman" w:hAnsi="Times New Roman"/>
          <w:b w:val="0"/>
          <w:i w:val="0"/>
          <w:sz w:val="24"/>
        </w:rPr>
        <w:t xml:space="preserve"> Fishkeeping. Software architecture. Mobile application. Software as a Service. Flutter.</w:t>
      </w:r>
    </w:p>
    <w:p>
      <w:pPr>
        <w:pStyle w:val="Heading2"/>
        <w:spacing w:line="360" w:lineRule="auto" w:before="360" w:after="240"/>
        <w:ind w:firstLine="0"/>
        <w:jc w:val="left"/>
      </w:pPr>
      <w:r>
        <w:rPr>
          <w:rFonts w:ascii="Times New Roman" w:hAnsi="Times New Roman"/>
          <w:b/>
          <w:i w:val="0"/>
          <w:sz w:val="24"/>
        </w:rPr>
        <w:t>1. Introdução</w:t>
      </w:r>
    </w:p>
    <w:p>
      <w:pPr>
        <w:spacing w:line="360" w:lineRule="auto" w:after="0"/>
        <w:ind w:firstLine="709"/>
        <w:jc w:val="both"/>
      </w:pPr>
      <w:r>
        <w:rPr>
          <w:rFonts w:ascii="Times New Roman" w:hAnsi="Times New Roman"/>
          <w:b w:val="0"/>
          <w:i w:val="0"/>
          <w:sz w:val="24"/>
        </w:rPr>
        <w:t>O aquarismo ornamental é uma das atividades de lazer mais difundidas no mundo. Biondo e Burki (2021) apontam que seu comércio global movimenta bilhões de dólares por ano e abrange milhares de espécies. No Brasil, a aquicultura ornamental cresce sustentada pela diversidade da fauna nativa e pela demanda por espécies tropicais (MENDONÇA; THOMÉ, 2020).</w:t>
      </w:r>
    </w:p>
    <w:p>
      <w:pPr>
        <w:spacing w:line="360" w:lineRule="auto" w:after="0"/>
        <w:ind w:firstLine="709"/>
        <w:jc w:val="both"/>
      </w:pPr>
      <w:r>
        <w:rPr>
          <w:rFonts w:ascii="Times New Roman" w:hAnsi="Times New Roman"/>
          <w:b w:val="0"/>
          <w:i w:val="0"/>
          <w:sz w:val="24"/>
        </w:rPr>
        <w:t>O crescimento convive com desistência expressiva. Manter um aquário equilibrado é manter um ecossistema artificial cujo funcionamento depende de variáveis químicas invisíveis a olho nu. Lins (2021) demonstra que a qualidade da água é o fator mais crítico para a sobrevivência de organismos em cativeiro, e que desvios discretos em pH, temperatura, amônia, nitrito e nitrato bastam para causar estresse, doença e morte. O iniciante costuma descobrir essa complexidade só depois das primeiras perdas.</w:t>
      </w:r>
    </w:p>
    <w:p>
      <w:pPr>
        <w:spacing w:line="360" w:lineRule="auto" w:after="0"/>
        <w:ind w:firstLine="709"/>
        <w:jc w:val="both"/>
      </w:pPr>
      <w:r>
        <w:rPr>
          <w:rFonts w:ascii="Times New Roman" w:hAnsi="Times New Roman"/>
          <w:b w:val="0"/>
          <w:i w:val="0"/>
          <w:sz w:val="24"/>
        </w:rPr>
        <w:t xml:space="preserve">Duas dificuldades concretas emergem daí. A primeira é que o controle da água não depende só de medir, mas de saber o que o número significa para </w:t>
      </w:r>
      <w:r>
        <w:rPr>
          <w:rFonts w:ascii="Times New Roman" w:hAnsi="Times New Roman"/>
          <w:b w:val="0"/>
          <w:i/>
          <w:sz w:val="24"/>
        </w:rPr>
        <w:t>aqueles</w:t>
      </w:r>
      <w:r>
        <w:rPr>
          <w:rFonts w:ascii="Times New Roman" w:hAnsi="Times New Roman"/>
          <w:b w:val="0"/>
          <w:i w:val="0"/>
          <w:sz w:val="24"/>
        </w:rPr>
        <w:t xml:space="preserve"> peixes: a faixa ideal de pH não é constante do aquário, e sim consequência de quem vive nele — pH 8,0 é saudável em um marinho e alarme em um comunitário de tetras amazônicos. A segunda é que a compatibilidade entre espécies exige cruzar porte, comportamento, faixa de parâmetros e hábito alimentar, dados que raramente estão reunidos em um só lugar.</w:t>
      </w:r>
    </w:p>
    <w:p>
      <w:pPr>
        <w:spacing w:line="360" w:lineRule="auto" w:after="0"/>
        <w:ind w:firstLine="709"/>
        <w:jc w:val="both"/>
      </w:pPr>
      <w:r>
        <w:rPr>
          <w:rFonts w:ascii="Times New Roman" w:hAnsi="Times New Roman"/>
          <w:b w:val="0"/>
          <w:i w:val="0"/>
          <w:sz w:val="24"/>
        </w:rPr>
        <w:t>Há ainda um público invisível na literatura consultada: o profissional que presta manutenção a domicílio. Em levantamento junto a uma loja de aquarismo de Guarapuava, verificou-se que as visitas são registradas em fichas de papel, arquivadas sem possibilidade de consulta; o técnico redigita os dados do mesmo cliente a cada visita e não consegue comparar o estado atual de um aquário com o da manutenção anterior.</w:t>
      </w:r>
    </w:p>
    <w:p>
      <w:pPr>
        <w:spacing w:line="360" w:lineRule="auto" w:after="0"/>
        <w:ind w:firstLine="709"/>
        <w:jc w:val="both"/>
      </w:pPr>
      <w:r>
        <w:rPr>
          <w:rFonts w:ascii="Times New Roman" w:hAnsi="Times New Roman"/>
          <w:b w:val="0"/>
          <w:i w:val="0"/>
          <w:sz w:val="24"/>
        </w:rPr>
        <w:t>As iniciativas existentes atacam apenas parte do problema: a automação por sensores é eficaz na coleta do dado, mas não orienta sobre o significado da medição nem trata da convivência entre espécies, e os aplicativos disponíveis são majoritariamente estrangeiros e sem previsão de uso profissional, conforme detalhado na Seção 3.</w:t>
      </w:r>
    </w:p>
    <w:p>
      <w:pPr>
        <w:spacing w:line="360" w:lineRule="auto" w:after="0"/>
        <w:ind w:firstLine="709"/>
        <w:jc w:val="both"/>
      </w:pPr>
      <w:r>
        <w:rPr>
          <w:rFonts w:ascii="Times New Roman" w:hAnsi="Times New Roman"/>
          <w:b w:val="0"/>
          <w:i w:val="0"/>
          <w:sz w:val="24"/>
        </w:rPr>
        <w:t xml:space="preserve">Diante dessa lacuna, este trabalho propõe o AquaSys, aplicativo móvel distribuído no modelo </w:t>
      </w:r>
      <w:r>
        <w:rPr>
          <w:rFonts w:ascii="Times New Roman" w:hAnsi="Times New Roman"/>
          <w:b w:val="0"/>
          <w:i/>
          <w:sz w:val="24"/>
        </w:rPr>
        <w:t>Software as a Service</w:t>
      </w:r>
      <w:r>
        <w:rPr>
          <w:rFonts w:ascii="Times New Roman" w:hAnsi="Times New Roman"/>
          <w:b w:val="0"/>
          <w:i w:val="0"/>
          <w:sz w:val="24"/>
        </w:rPr>
        <w:t xml:space="preserve"> (SaaS) que atende, a partir de uma base de código única, o aquarista e o profissional que o assiste. O sistema oferece acompanhamento de múltiplos aquários, avaliação automática dos parâmetros com alertas explicados em linguagem corrente, catálogo de espécies com motor de compatibilidade, ficha digital de manutenção e trilhas de conteúdo educacional.</w:t>
      </w:r>
    </w:p>
    <w:p>
      <w:pPr>
        <w:spacing w:line="360" w:lineRule="auto" w:after="0"/>
        <w:ind w:firstLine="709"/>
        <w:jc w:val="both"/>
      </w:pPr>
      <w:r>
        <w:rPr>
          <w:rFonts w:ascii="Times New Roman" w:hAnsi="Times New Roman"/>
          <w:b w:val="0"/>
          <w:i w:val="0"/>
          <w:sz w:val="24"/>
        </w:rPr>
        <w:t xml:space="preserve">O objetivo geral é </w:t>
      </w:r>
      <w:r>
        <w:rPr>
          <w:rFonts w:ascii="Times New Roman" w:hAnsi="Times New Roman"/>
          <w:b/>
          <w:i w:val="0"/>
          <w:sz w:val="24"/>
        </w:rPr>
        <w:t>projetar, desenvolver e avaliar um protótipo funcional do AquaSys</w:t>
      </w:r>
      <w:r>
        <w:rPr>
          <w:rFonts w:ascii="Times New Roman" w:hAnsi="Times New Roman"/>
          <w:b w:val="0"/>
          <w:i w:val="0"/>
          <w:sz w:val="24"/>
        </w:rPr>
        <w:t>, verificando sua viabilidade técnica e sua usabilidade. Como objetivos específicos: levantar os requisitos junto aos dois públicos; analisar os estilos arquiteturais aplicáveis e justificar a arquitetura adotada frente às alternativas; implementar o protótipo; verificar sua corretude por testes automatizados; e validar a usabilidade por Avaliação Heurística.</w:t>
      </w:r>
    </w:p>
    <w:p>
      <w:pPr>
        <w:spacing w:line="360" w:lineRule="auto" w:after="0"/>
        <w:ind w:firstLine="709"/>
        <w:jc w:val="both"/>
      </w:pPr>
      <w:r>
        <w:rPr>
          <w:rFonts w:ascii="Times New Roman" w:hAnsi="Times New Roman"/>
          <w:b w:val="0"/>
          <w:i w:val="0"/>
          <w:sz w:val="24"/>
        </w:rPr>
        <w:t>O texto está organizado como segue. A Seção 2 apresenta o referencial teórico, com ênfase em arquitetura de software. A Seção 3 expõe o Estado da Arte. As Seções 4 e 5 descrevem as metodologias de pesquisa e de desenvolvimento. A Seção 6 apresenta os resultados esperados.</w:t>
      </w:r>
    </w:p>
    <w:p>
      <w:pPr>
        <w:pStyle w:val="Heading2"/>
        <w:spacing w:line="360" w:lineRule="auto" w:before="360" w:after="240"/>
        <w:ind w:firstLine="0"/>
        <w:jc w:val="left"/>
      </w:pPr>
      <w:r>
        <w:rPr>
          <w:rFonts w:ascii="Times New Roman" w:hAnsi="Times New Roman"/>
          <w:b/>
          <w:i w:val="0"/>
          <w:sz w:val="24"/>
        </w:rPr>
        <w:t>2. Referencial Teórico</w:t>
      </w:r>
    </w:p>
    <w:p>
      <w:pPr>
        <w:spacing w:line="360" w:lineRule="auto" w:after="0"/>
        <w:ind w:firstLine="709"/>
        <w:jc w:val="both"/>
      </w:pPr>
      <w:r>
        <w:rPr>
          <w:rFonts w:ascii="Times New Roman" w:hAnsi="Times New Roman"/>
          <w:b w:val="0"/>
          <w:i w:val="0"/>
          <w:sz w:val="24"/>
        </w:rPr>
        <w:t xml:space="preserve">Esta seção parte do domínio de aplicação — o aquarismo e a química da água, que definem </w:t>
      </w:r>
      <w:r>
        <w:rPr>
          <w:rFonts w:ascii="Times New Roman" w:hAnsi="Times New Roman"/>
          <w:b w:val="0"/>
          <w:i/>
          <w:sz w:val="24"/>
        </w:rPr>
        <w:t>o que</w:t>
      </w:r>
      <w:r>
        <w:rPr>
          <w:rFonts w:ascii="Times New Roman" w:hAnsi="Times New Roman"/>
          <w:b w:val="0"/>
          <w:i w:val="0"/>
          <w:sz w:val="24"/>
        </w:rPr>
        <w:t xml:space="preserve"> o sistema precisa calcular — e avança para a arquitetura de software e as tecnologias, que definem </w:t>
      </w:r>
      <w:r>
        <w:rPr>
          <w:rFonts w:ascii="Times New Roman" w:hAnsi="Times New Roman"/>
          <w:b w:val="0"/>
          <w:i/>
          <w:sz w:val="24"/>
        </w:rPr>
        <w:t>como</w:t>
      </w:r>
      <w:r>
        <w:rPr>
          <w:rFonts w:ascii="Times New Roman" w:hAnsi="Times New Roman"/>
          <w:b w:val="0"/>
          <w:i w:val="0"/>
          <w:sz w:val="24"/>
        </w:rPr>
        <w:t xml:space="preserve"> ele foi construído.</w:t>
      </w:r>
    </w:p>
    <w:p>
      <w:pPr>
        <w:pStyle w:val="Heading3"/>
        <w:spacing w:line="360" w:lineRule="auto" w:before="240" w:after="120"/>
        <w:ind w:firstLine="0"/>
        <w:jc w:val="left"/>
      </w:pPr>
      <w:r>
        <w:rPr>
          <w:rFonts w:ascii="Times New Roman" w:hAnsi="Times New Roman"/>
          <w:b/>
          <w:i w:val="0"/>
          <w:sz w:val="24"/>
        </w:rPr>
        <w:t>2.1. Aquarismo e qualidade da água</w:t>
      </w:r>
    </w:p>
    <w:p>
      <w:pPr>
        <w:spacing w:line="360" w:lineRule="auto" w:after="0"/>
        <w:ind w:firstLine="709"/>
        <w:jc w:val="both"/>
      </w:pPr>
      <w:r>
        <w:rPr>
          <w:rFonts w:ascii="Times New Roman" w:hAnsi="Times New Roman"/>
          <w:b w:val="0"/>
          <w:i w:val="0"/>
          <w:sz w:val="24"/>
        </w:rPr>
        <w:t xml:space="preserve">O aquarismo é a prática de criação e manutenção de organismos aquáticos em ambientes controlados, combinando biologia, química e projeto de ambientes (MAZZIERO </w:t>
      </w:r>
      <w:r>
        <w:rPr>
          <w:rFonts w:ascii="Times New Roman" w:hAnsi="Times New Roman"/>
          <w:b w:val="0"/>
          <w:i/>
          <w:sz w:val="24"/>
        </w:rPr>
        <w:t>et al.</w:t>
      </w:r>
      <w:r>
        <w:rPr>
          <w:rFonts w:ascii="Times New Roman" w:hAnsi="Times New Roman"/>
          <w:b w:val="0"/>
          <w:i w:val="0"/>
          <w:sz w:val="24"/>
        </w:rPr>
        <w:t>, 2023). Manter um aquário saudável é manter estável um ciclo biológico: os resíduos dos peixes liberam amônia (NH₃), altamente tóxica; bactérias nitrificantes que colonizam o filtro a convertem em nitrito (NO₂⁻), também tóxico, e depois em nitrato (NO₃⁻), tolerável em concentrações moderadas e removido pelas trocas parciais de água. Esse é o ciclo do nitrogênio, e sua maturação leva semanas — um aquário povoado antes disso acumula amônia e mata seus habitantes, causa frequente das perdas relatadas por iniciantes (LINS, 2021).</w:t>
      </w:r>
    </w:p>
    <w:p>
      <w:pPr>
        <w:spacing w:line="360" w:lineRule="auto" w:after="0"/>
        <w:ind w:firstLine="709"/>
        <w:jc w:val="both"/>
      </w:pPr>
      <w:r>
        <w:rPr>
          <w:rFonts w:ascii="Times New Roman" w:hAnsi="Times New Roman"/>
          <w:b w:val="0"/>
          <w:i w:val="0"/>
          <w:sz w:val="24"/>
        </w:rPr>
        <w:t xml:space="preserve">O AquaSys monitora o </w:t>
      </w:r>
      <w:r>
        <w:rPr>
          <w:rFonts w:ascii="Times New Roman" w:hAnsi="Times New Roman"/>
          <w:b/>
          <w:i w:val="0"/>
          <w:sz w:val="24"/>
        </w:rPr>
        <w:t>pH</w:t>
      </w:r>
      <w:r>
        <w:rPr>
          <w:rFonts w:ascii="Times New Roman" w:hAnsi="Times New Roman"/>
          <w:b w:val="0"/>
          <w:i w:val="0"/>
          <w:sz w:val="24"/>
        </w:rPr>
        <w:t xml:space="preserve">, que mede se a água é ácida ou alcalina em escala de 0 a 14 — até 6,8 ácida, 7,0 neutra, de 7,2 a 14 alcalina, sendo que cada espécie evoluiu em uma faixa específica; a </w:t>
      </w:r>
      <w:r>
        <w:rPr>
          <w:rFonts w:ascii="Times New Roman" w:hAnsi="Times New Roman"/>
          <w:b/>
          <w:i w:val="0"/>
          <w:sz w:val="24"/>
        </w:rPr>
        <w:t>temperatura</w:t>
      </w:r>
      <w:r>
        <w:rPr>
          <w:rFonts w:ascii="Times New Roman" w:hAnsi="Times New Roman"/>
          <w:b w:val="0"/>
          <w:i w:val="0"/>
          <w:sz w:val="24"/>
        </w:rPr>
        <w:t xml:space="preserve">, cujas variações bruscas são mais nocivas que um valor estável ligeiramente fora do ideal; a </w:t>
      </w:r>
      <w:r>
        <w:rPr>
          <w:rFonts w:ascii="Times New Roman" w:hAnsi="Times New Roman"/>
          <w:b/>
          <w:i w:val="0"/>
          <w:sz w:val="24"/>
        </w:rPr>
        <w:t>amônia</w:t>
      </w:r>
      <w:r>
        <w:rPr>
          <w:rFonts w:ascii="Times New Roman" w:hAnsi="Times New Roman"/>
          <w:b w:val="0"/>
          <w:i w:val="0"/>
          <w:sz w:val="24"/>
        </w:rPr>
        <w:t xml:space="preserve"> e o </w:t>
      </w:r>
      <w:r>
        <w:rPr>
          <w:rFonts w:ascii="Times New Roman" w:hAnsi="Times New Roman"/>
          <w:b/>
          <w:i w:val="0"/>
          <w:sz w:val="24"/>
        </w:rPr>
        <w:t>nitrito</w:t>
      </w:r>
      <w:r>
        <w:rPr>
          <w:rFonts w:ascii="Times New Roman" w:hAnsi="Times New Roman"/>
          <w:b w:val="0"/>
          <w:i w:val="0"/>
          <w:sz w:val="24"/>
        </w:rPr>
        <w:t xml:space="preserve">, tóxicos em qualquer concentração mensurável; o </w:t>
      </w:r>
      <w:r>
        <w:rPr>
          <w:rFonts w:ascii="Times New Roman" w:hAnsi="Times New Roman"/>
          <w:b/>
          <w:i w:val="0"/>
          <w:sz w:val="24"/>
        </w:rPr>
        <w:t>nitrato</w:t>
      </w:r>
      <w:r>
        <w:rPr>
          <w:rFonts w:ascii="Times New Roman" w:hAnsi="Times New Roman"/>
          <w:b w:val="0"/>
          <w:i w:val="0"/>
          <w:sz w:val="24"/>
        </w:rPr>
        <w:t xml:space="preserve">, controlado pelas trocas de água; e a </w:t>
      </w:r>
      <w:r>
        <w:rPr>
          <w:rFonts w:ascii="Times New Roman" w:hAnsi="Times New Roman"/>
          <w:b/>
          <w:i w:val="0"/>
          <w:sz w:val="24"/>
        </w:rPr>
        <w:t>dureza</w:t>
      </w:r>
      <w:r>
        <w:rPr>
          <w:rFonts w:ascii="Times New Roman" w:hAnsi="Times New Roman"/>
          <w:b w:val="0"/>
          <w:i w:val="0"/>
          <w:sz w:val="24"/>
        </w:rPr>
        <w:t>, que afeta a osmorregulação (LINS, 2021).</w:t>
      </w:r>
    </w:p>
    <w:p>
      <w:pPr>
        <w:spacing w:line="360" w:lineRule="auto" w:after="0"/>
        <w:ind w:firstLine="709"/>
        <w:jc w:val="both"/>
      </w:pPr>
      <w:r>
        <w:rPr>
          <w:rFonts w:ascii="Times New Roman" w:hAnsi="Times New Roman"/>
          <w:b w:val="0"/>
          <w:i w:val="0"/>
          <w:sz w:val="24"/>
        </w:rPr>
        <w:t xml:space="preserve">Além da química, o povoamento determina o sucesso do aquário: a convivência depende do porte adulto — um peixe grande predará qualquer outro que caiba em sua boca —, do comportamento territorial, do nível de natação ocupado e da sobreposição entre as faixas de parâmetros toleradas, e espécies de cardume mantidas abaixo do mínimo desenvolvem estresse crônico. Esses cruzamentos são a segunda barreira de conhecimento do iniciante e o objeto do motor descrito na Seção 5.6. A limitação das soluções de automação, apontada por Mazziero </w:t>
      </w:r>
      <w:r>
        <w:rPr>
          <w:rFonts w:ascii="Times New Roman" w:hAnsi="Times New Roman"/>
          <w:b w:val="0"/>
          <w:i/>
          <w:sz w:val="24"/>
        </w:rPr>
        <w:t>et al.</w:t>
      </w:r>
      <w:r>
        <w:rPr>
          <w:rFonts w:ascii="Times New Roman" w:hAnsi="Times New Roman"/>
          <w:b w:val="0"/>
          <w:i w:val="0"/>
          <w:sz w:val="24"/>
        </w:rPr>
        <w:t xml:space="preserve"> (2023), é que a leitura automatizada resolve a medição, não a interpretação.</w:t>
      </w:r>
    </w:p>
    <w:p>
      <w:pPr>
        <w:pStyle w:val="Heading3"/>
        <w:spacing w:line="360" w:lineRule="auto" w:before="240" w:after="120"/>
        <w:ind w:firstLine="0"/>
        <w:jc w:val="left"/>
      </w:pPr>
      <w:r>
        <w:rPr>
          <w:rFonts w:ascii="Times New Roman" w:hAnsi="Times New Roman"/>
          <w:b/>
          <w:i w:val="0"/>
          <w:sz w:val="24"/>
        </w:rPr>
        <w:t>2.2. Arquitetura de software</w:t>
      </w:r>
    </w:p>
    <w:p>
      <w:pPr>
        <w:spacing w:line="360" w:lineRule="auto" w:after="0"/>
        <w:ind w:firstLine="709"/>
        <w:jc w:val="both"/>
      </w:pPr>
      <w:r>
        <w:rPr>
          <w:rFonts w:ascii="Times New Roman" w:hAnsi="Times New Roman"/>
          <w:b w:val="0"/>
          <w:i w:val="0"/>
          <w:sz w:val="24"/>
        </w:rPr>
        <w:t>A arquitetura de software é o conjunto de estruturas necessárias para raciocinar sobre o sistema, compreendendo seus elementos, as relações entre eles e as propriedades de ambos (BASS; CLEMENTS; KAZMAN, 2021). Sommerville (2018) acrescenta que o projeto arquitetural estabelece o vínculo entre a especificação de requisitos e o processo de projeto, e que as decisões tomadas nesse momento determinam atributos como desempenho, segurança e disponibilidade — atributos que dificilmente se corrigem depois sem reescrita.</w:t>
      </w:r>
    </w:p>
    <w:p>
      <w:pPr>
        <w:spacing w:line="360" w:lineRule="auto" w:after="0"/>
        <w:ind w:firstLine="709"/>
        <w:jc w:val="both"/>
      </w:pPr>
      <w:r>
        <w:rPr>
          <w:rFonts w:ascii="Times New Roman" w:hAnsi="Times New Roman"/>
          <w:b w:val="0"/>
          <w:i w:val="0"/>
          <w:sz w:val="24"/>
        </w:rPr>
        <w:t>Isso justifica o espaço dedicado ao tema. Diferentemente de uma escolha de biblioteca, que se troca em horas, a decisão arquitetural é a de reversão mais cara do projeto. Martin (2019) sintetiza o objetivo da arquitetura como minimizar o esforço humano necessário para construir e manter o sistema, deslocando o critério de avaliação da elegância para a economia de esforço ao longo do tempo.</w:t>
      </w:r>
    </w:p>
    <w:p>
      <w:pPr>
        <w:pStyle w:val="Heading4"/>
        <w:spacing w:line="360" w:lineRule="auto" w:before="240" w:after="120"/>
        <w:ind w:firstLine="0"/>
        <w:jc w:val="left"/>
      </w:pPr>
      <w:r>
        <w:rPr>
          <w:rFonts w:ascii="Times New Roman" w:hAnsi="Times New Roman"/>
          <w:b/>
          <w:i w:val="0"/>
          <w:sz w:val="24"/>
        </w:rPr>
        <w:t>2.2.1. Estilos arquiteturais</w:t>
      </w:r>
    </w:p>
    <w:p>
      <w:pPr>
        <w:spacing w:line="360" w:lineRule="auto" w:after="0"/>
        <w:ind w:firstLine="709"/>
        <w:jc w:val="both"/>
      </w:pPr>
      <w:r>
        <w:rPr>
          <w:rFonts w:ascii="Times New Roman" w:hAnsi="Times New Roman"/>
          <w:b w:val="0"/>
          <w:i w:val="0"/>
          <w:sz w:val="24"/>
        </w:rPr>
        <w:t>A literatura organiza as soluções recorrentes de organização de sistemas em estilos arquiteturais. Os seis a seguir foram considerados na definição do AquaSys.</w:t>
      </w:r>
    </w:p>
    <w:p>
      <w:pPr>
        <w:spacing w:line="360" w:lineRule="auto" w:after="0"/>
        <w:ind w:firstLine="709"/>
        <w:jc w:val="both"/>
      </w:pPr>
      <w:r>
        <w:rPr>
          <w:rFonts w:ascii="Times New Roman" w:hAnsi="Times New Roman"/>
          <w:b/>
          <w:i w:val="0"/>
          <w:sz w:val="24"/>
        </w:rPr>
        <w:t>Monolítica.</w:t>
      </w:r>
      <w:r>
        <w:rPr>
          <w:rFonts w:ascii="Times New Roman" w:hAnsi="Times New Roman"/>
          <w:b w:val="0"/>
          <w:i w:val="0"/>
          <w:sz w:val="24"/>
        </w:rPr>
        <w:t xml:space="preserve"> Todo o sistema é construído e implantado como uma única unidade executável. Richards e Ford (2020) observam que o monolito oferece simplicidade de desenvolvimento, depuração e implantação, ao custo de acoplamento interno e implantação indivisível. A variante </w:t>
      </w:r>
      <w:r>
        <w:rPr>
          <w:rFonts w:ascii="Times New Roman" w:hAnsi="Times New Roman"/>
          <w:b/>
          <w:i w:val="0"/>
          <w:sz w:val="24"/>
        </w:rPr>
        <w:t>monolítica modular</w:t>
      </w:r>
      <w:r>
        <w:rPr>
          <w:rFonts w:ascii="Times New Roman" w:hAnsi="Times New Roman"/>
          <w:b w:val="0"/>
          <w:i w:val="0"/>
          <w:sz w:val="24"/>
        </w:rPr>
        <w:t xml:space="preserve"> preserva a unidade de implantação, mas impõe fronteiras internas explícitas entre módulos.</w:t>
      </w:r>
    </w:p>
    <w:p>
      <w:pPr>
        <w:spacing w:line="360" w:lineRule="auto" w:after="0"/>
        <w:ind w:firstLine="709"/>
        <w:jc w:val="both"/>
      </w:pPr>
      <w:r>
        <w:rPr>
          <w:rFonts w:ascii="Times New Roman" w:hAnsi="Times New Roman"/>
          <w:b/>
          <w:i w:val="0"/>
          <w:sz w:val="24"/>
        </w:rPr>
        <w:t>Cliente-servidor.</w:t>
      </w:r>
      <w:r>
        <w:rPr>
          <w:rFonts w:ascii="Times New Roman" w:hAnsi="Times New Roman"/>
          <w:b w:val="0"/>
          <w:i w:val="0"/>
          <w:sz w:val="24"/>
        </w:rPr>
        <w:t xml:space="preserve"> O sistema se divide entre um componente que solicita serviços e outro que os fornece, comunicando-se por rede. Sommerville (2018) descreve o estilo como adequado a sistemas em que dados compartilhados precisam ser acessados de múltiplos locais, e destaca que a separação permite evoluir cliente e servidor de forma independente. A organização em três camadas — apresentação, lógica de negócio e dados — é sua forma mais difundida.</w:t>
      </w:r>
    </w:p>
    <w:p>
      <w:pPr>
        <w:spacing w:line="360" w:lineRule="auto" w:after="0"/>
        <w:ind w:firstLine="709"/>
        <w:jc w:val="both"/>
      </w:pPr>
      <w:r>
        <w:rPr>
          <w:rFonts w:ascii="Times New Roman" w:hAnsi="Times New Roman"/>
          <w:b/>
          <w:i w:val="0"/>
          <w:sz w:val="24"/>
        </w:rPr>
        <w:t>Microsserviços.</w:t>
      </w:r>
      <w:r>
        <w:rPr>
          <w:rFonts w:ascii="Times New Roman" w:hAnsi="Times New Roman"/>
          <w:b w:val="0"/>
          <w:i w:val="0"/>
          <w:sz w:val="24"/>
        </w:rPr>
        <w:t xml:space="preserve"> O sistema é decomposto em serviços pequenos, autônomos e implantáveis de forma independente, cada um com sua própria persistência (NEWMAN, 2021). Favorece escalabilidade seletiva e independência de equipes, mas transfere complexidade para a infraestrutura: descoberta de serviços, consistência distribuída e orquestração.</w:t>
      </w:r>
    </w:p>
    <w:p>
      <w:pPr>
        <w:spacing w:line="360" w:lineRule="auto" w:after="0"/>
        <w:ind w:firstLine="709"/>
        <w:jc w:val="both"/>
      </w:pPr>
      <w:r>
        <w:rPr>
          <w:rFonts w:ascii="Times New Roman" w:hAnsi="Times New Roman"/>
          <w:b/>
          <w:i w:val="0"/>
          <w:sz w:val="24"/>
        </w:rPr>
        <w:t>Orientada a eventos.</w:t>
      </w:r>
      <w:r>
        <w:rPr>
          <w:rFonts w:ascii="Times New Roman" w:hAnsi="Times New Roman"/>
          <w:b w:val="0"/>
          <w:i w:val="0"/>
          <w:sz w:val="24"/>
        </w:rPr>
        <w:t xml:space="preserve"> Os componentes comunicam-se pela produção e pelo consumo assíncrono de eventos, sem conhecimento direto uns dos outros. Richards e Ford (2020) apontam alta escalabilidade e desacoplamento como vantagens, e a dificuldade de raciocinar sobre o fluxo de execução como desvantagem.</w:t>
      </w:r>
    </w:p>
    <w:p>
      <w:pPr>
        <w:spacing w:line="360" w:lineRule="auto" w:after="0"/>
        <w:ind w:firstLine="709"/>
        <w:jc w:val="both"/>
      </w:pPr>
      <w:r>
        <w:rPr>
          <w:rFonts w:ascii="Times New Roman" w:hAnsi="Times New Roman"/>
          <w:b/>
          <w:i w:val="0"/>
          <w:sz w:val="24"/>
        </w:rPr>
        <w:t>MVC e MVVM.</w:t>
      </w:r>
      <w:r>
        <w:rPr>
          <w:rFonts w:ascii="Times New Roman" w:hAnsi="Times New Roman"/>
          <w:b w:val="0"/>
          <w:i w:val="0"/>
          <w:sz w:val="24"/>
        </w:rPr>
        <w:t xml:space="preserve"> São padrões de organização da camada de apresentação, e não estilos de sistema. O </w:t>
      </w:r>
      <w:r>
        <w:rPr>
          <w:rFonts w:ascii="Times New Roman" w:hAnsi="Times New Roman"/>
          <w:b w:val="0"/>
          <w:i/>
          <w:sz w:val="24"/>
        </w:rPr>
        <w:t>Model-View-Controller</w:t>
      </w:r>
      <w:r>
        <w:rPr>
          <w:rFonts w:ascii="Times New Roman" w:hAnsi="Times New Roman"/>
          <w:b w:val="0"/>
          <w:i w:val="0"/>
          <w:sz w:val="24"/>
        </w:rPr>
        <w:t xml:space="preserve"> separa dados, apresentação e tratamento de entrada; o </w:t>
      </w:r>
      <w:r>
        <w:rPr>
          <w:rFonts w:ascii="Times New Roman" w:hAnsi="Times New Roman"/>
          <w:b w:val="0"/>
          <w:i/>
          <w:sz w:val="24"/>
        </w:rPr>
        <w:t>Model-View-ViewModel</w:t>
      </w:r>
      <w:r>
        <w:rPr>
          <w:rFonts w:ascii="Times New Roman" w:hAnsi="Times New Roman"/>
          <w:b w:val="0"/>
          <w:i w:val="0"/>
          <w:sz w:val="24"/>
        </w:rPr>
        <w:t xml:space="preserve"> substitui o controlador por um modelo de visão que expõe estado observável (PRESSMAN; MAXIM, 2016). São complementares — não alternativos — a um estilo cliente-servidor.</w:t>
      </w:r>
    </w:p>
    <w:p>
      <w:pPr>
        <w:spacing w:line="360" w:lineRule="auto" w:after="0"/>
        <w:ind w:firstLine="709"/>
        <w:jc w:val="both"/>
      </w:pPr>
      <w:r>
        <w:rPr>
          <w:rFonts w:ascii="Times New Roman" w:hAnsi="Times New Roman"/>
          <w:b/>
          <w:i w:val="0"/>
          <w:sz w:val="24"/>
        </w:rPr>
        <w:t>Nuvem.</w:t>
      </w:r>
      <w:r>
        <w:rPr>
          <w:rFonts w:ascii="Times New Roman" w:hAnsi="Times New Roman"/>
          <w:b w:val="0"/>
          <w:i w:val="0"/>
          <w:sz w:val="24"/>
        </w:rPr>
        <w:t xml:space="preserve"> Refere-se ao aproveitamento de infraestrutura elástica de terceiros, com provisionamento sob demanda. Não substitui os estilos anteriores: é a estratégia de implantação sobre a qual qualquer um deles pode ser executado.</w:t>
      </w:r>
    </w:p>
    <w:p>
      <w:pPr>
        <w:pStyle w:val="Heading4"/>
        <w:spacing w:line="360" w:lineRule="auto" w:before="240" w:after="120"/>
        <w:ind w:firstLine="0"/>
        <w:jc w:val="left"/>
      </w:pPr>
      <w:r>
        <w:rPr>
          <w:rFonts w:ascii="Times New Roman" w:hAnsi="Times New Roman"/>
          <w:b/>
          <w:i w:val="0"/>
          <w:sz w:val="24"/>
        </w:rPr>
        <w:t>2.2.2. Distribuição de responsabilidade entre cliente e servidor</w:t>
      </w:r>
    </w:p>
    <w:p>
      <w:pPr>
        <w:spacing w:line="360" w:lineRule="auto" w:after="0"/>
        <w:ind w:firstLine="709"/>
        <w:jc w:val="both"/>
      </w:pPr>
      <w:r>
        <w:rPr>
          <w:rFonts w:ascii="Times New Roman" w:hAnsi="Times New Roman"/>
          <w:b w:val="0"/>
          <w:i w:val="0"/>
          <w:sz w:val="24"/>
        </w:rPr>
        <w:t xml:space="preserve">Definido o estilo, resta decidir </w:t>
      </w:r>
      <w:r>
        <w:rPr>
          <w:rFonts w:ascii="Times New Roman" w:hAnsi="Times New Roman"/>
          <w:b w:val="0"/>
          <w:i/>
          <w:sz w:val="24"/>
        </w:rPr>
        <w:t>onde</w:t>
      </w:r>
      <w:r>
        <w:rPr>
          <w:rFonts w:ascii="Times New Roman" w:hAnsi="Times New Roman"/>
          <w:b w:val="0"/>
          <w:i w:val="0"/>
          <w:sz w:val="24"/>
        </w:rPr>
        <w:t xml:space="preserve"> cada responsabilidade é executada. O processamento no cliente (</w:t>
      </w:r>
      <w:r>
        <w:rPr>
          <w:rFonts w:ascii="Times New Roman" w:hAnsi="Times New Roman"/>
          <w:b w:val="0"/>
          <w:i/>
          <w:sz w:val="24"/>
        </w:rPr>
        <w:t>client-side</w:t>
      </w:r>
      <w:r>
        <w:rPr>
          <w:rFonts w:ascii="Times New Roman" w:hAnsi="Times New Roman"/>
          <w:b w:val="0"/>
          <w:i w:val="0"/>
          <w:sz w:val="24"/>
        </w:rPr>
        <w:t>) ocorre no dispositivo do usuário; o processamento no servidor (</w:t>
      </w:r>
      <w:r>
        <w:rPr>
          <w:rFonts w:ascii="Times New Roman" w:hAnsi="Times New Roman"/>
          <w:b w:val="0"/>
          <w:i/>
          <w:sz w:val="24"/>
        </w:rPr>
        <w:t>server-side</w:t>
      </w:r>
      <w:r>
        <w:rPr>
          <w:rFonts w:ascii="Times New Roman" w:hAnsi="Times New Roman"/>
          <w:b w:val="0"/>
          <w:i w:val="0"/>
          <w:sz w:val="24"/>
        </w:rPr>
        <w:t>), na infraestrutura do provedor.</w:t>
      </w:r>
    </w:p>
    <w:p>
      <w:pPr>
        <w:spacing w:line="360" w:lineRule="auto" w:after="0"/>
        <w:ind w:firstLine="709"/>
        <w:jc w:val="both"/>
      </w:pPr>
      <w:r>
        <w:rPr>
          <w:rFonts w:ascii="Times New Roman" w:hAnsi="Times New Roman"/>
          <w:b w:val="0"/>
          <w:i w:val="0"/>
          <w:sz w:val="24"/>
        </w:rPr>
        <w:t>Executar no cliente reduz latência percebida, diminui tráfego e permite operação sem conectividade. Em contrapartida, o código no cliente é distribuído em cópias: cada aparelho executa a versão que instalou. Regras ali implementadas divergem entre usuários que não atualizaram o aplicativo, podem ser inspecionadas por quem controla o dispositivo e não se corrigem sem nova publicação em loja.</w:t>
      </w:r>
    </w:p>
    <w:p>
      <w:pPr>
        <w:spacing w:line="360" w:lineRule="auto" w:after="0"/>
        <w:ind w:firstLine="709"/>
        <w:jc w:val="both"/>
      </w:pPr>
      <w:r>
        <w:rPr>
          <w:rFonts w:ascii="Times New Roman" w:hAnsi="Times New Roman"/>
          <w:b w:val="0"/>
          <w:i w:val="0"/>
          <w:sz w:val="24"/>
        </w:rPr>
        <w:t>Executar no servidor concentra a regra em um ponto único, sob controle do provedor. A correção é imediata para todos, o código não é exposto e a validação não pode ser contornada pelo cliente. O custo é a dependência de conectividade. Sommerville (2018) trata essa distribuição como decisão arquitetural de primeira ordem, e não como detalhe de implementação — posição que este trabalho adota.</w:t>
      </w:r>
    </w:p>
    <w:p>
      <w:pPr>
        <w:pStyle w:val="Heading4"/>
        <w:spacing w:line="360" w:lineRule="auto" w:before="240" w:after="120"/>
        <w:ind w:firstLine="0"/>
        <w:jc w:val="left"/>
      </w:pPr>
      <w:r>
        <w:rPr>
          <w:rFonts w:ascii="Times New Roman" w:hAnsi="Times New Roman"/>
          <w:b/>
          <w:i w:val="0"/>
          <w:sz w:val="24"/>
        </w:rPr>
        <w:t>2.2.3. Influência da arquitetura sobre os atributos de qualidade</w:t>
      </w:r>
    </w:p>
    <w:p>
      <w:pPr>
        <w:spacing w:line="360" w:lineRule="auto" w:after="0"/>
        <w:ind w:firstLine="709"/>
        <w:jc w:val="both"/>
      </w:pPr>
      <w:r>
        <w:rPr>
          <w:rFonts w:ascii="Times New Roman" w:hAnsi="Times New Roman"/>
          <w:b w:val="0"/>
          <w:i w:val="0"/>
          <w:sz w:val="24"/>
        </w:rPr>
        <w:t>Bass, Clements e Kazman (2021) sustentam que os atributos de qualidade decorrem majoritariamente da arquitetura, e não da qualidade do código isolado. Os quatro atributos priorizados neste trabalho relacionam-se com as decisões arquiteturais como segue.</w:t>
      </w:r>
    </w:p>
    <w:p>
      <w:pPr>
        <w:spacing w:line="360" w:lineRule="auto" w:after="0"/>
        <w:ind w:firstLine="709"/>
        <w:jc w:val="both"/>
      </w:pPr>
      <w:r>
        <w:rPr>
          <w:rFonts w:ascii="Times New Roman" w:hAnsi="Times New Roman"/>
          <w:b/>
          <w:i w:val="0"/>
          <w:sz w:val="24"/>
        </w:rPr>
        <w:t>Qualidade e manutenibilidade.</w:t>
      </w:r>
      <w:r>
        <w:rPr>
          <w:rFonts w:ascii="Times New Roman" w:hAnsi="Times New Roman"/>
          <w:b w:val="0"/>
          <w:i w:val="0"/>
          <w:sz w:val="24"/>
        </w:rPr>
        <w:t xml:space="preserve"> A localização de cada regra determina o custo de alterá-la e o risco de inconsistência. Uma regra duplicada em duas camadas exige duas alterações coordenadas a cada mudança, e a falha em coordená-las produz comportamento divergente dentro do mesmo produto.</w:t>
      </w:r>
    </w:p>
    <w:p>
      <w:pPr>
        <w:spacing w:line="360" w:lineRule="auto" w:after="0"/>
        <w:ind w:firstLine="709"/>
        <w:jc w:val="both"/>
      </w:pPr>
      <w:r>
        <w:rPr>
          <w:rFonts w:ascii="Times New Roman" w:hAnsi="Times New Roman"/>
          <w:b/>
          <w:i w:val="0"/>
          <w:sz w:val="24"/>
        </w:rPr>
        <w:t>Desempenho.</w:t>
      </w:r>
      <w:r>
        <w:rPr>
          <w:rFonts w:ascii="Times New Roman" w:hAnsi="Times New Roman"/>
          <w:b w:val="0"/>
          <w:i w:val="0"/>
          <w:sz w:val="24"/>
        </w:rPr>
        <w:t xml:space="preserve"> A granularidade das interfaces e o desenho da persistência dominam o desempenho percebido. Interfaces excessivamente granulares multiplicam idas e voltas à rede; consultas mal delimitadas trafegam dados que ninguém solicitou.</w:t>
      </w:r>
    </w:p>
    <w:p>
      <w:pPr>
        <w:spacing w:line="360" w:lineRule="auto" w:after="0"/>
        <w:ind w:firstLine="709"/>
        <w:jc w:val="both"/>
      </w:pPr>
      <w:r>
        <w:rPr>
          <w:rFonts w:ascii="Times New Roman" w:hAnsi="Times New Roman"/>
          <w:b/>
          <w:i w:val="0"/>
          <w:sz w:val="24"/>
        </w:rPr>
        <w:t>Escalabilidade.</w:t>
      </w:r>
      <w:r>
        <w:rPr>
          <w:rFonts w:ascii="Times New Roman" w:hAnsi="Times New Roman"/>
          <w:b w:val="0"/>
          <w:i w:val="0"/>
          <w:sz w:val="24"/>
        </w:rPr>
        <w:t xml:space="preserve"> Servidores que não retêm estado de sessão podem ser replicados horizontalmente sem coordenação, pois qualquer instância atende qualquer requisição. Estado mantido em memória obriga afinidade entre cliente e instância e limita a replicação.</w:t>
      </w:r>
    </w:p>
    <w:p>
      <w:pPr>
        <w:spacing w:line="360" w:lineRule="auto" w:after="0"/>
        <w:ind w:firstLine="709"/>
        <w:jc w:val="both"/>
      </w:pPr>
      <w:r>
        <w:rPr>
          <w:rFonts w:ascii="Times New Roman" w:hAnsi="Times New Roman"/>
          <w:b/>
          <w:i w:val="0"/>
          <w:sz w:val="24"/>
        </w:rPr>
        <w:t>Segurança.</w:t>
      </w:r>
      <w:r>
        <w:rPr>
          <w:rFonts w:ascii="Times New Roman" w:hAnsi="Times New Roman"/>
          <w:b w:val="0"/>
          <w:i w:val="0"/>
          <w:sz w:val="24"/>
        </w:rPr>
        <w:t xml:space="preserve"> A arquitetura determina onde a autorização é verificada. Verificações feitas apenas na interface são contornáveis por qualquer requisição construída fora do aplicativo. Em sistemas multilocatários, o isolamento entre clientes precisa ser garantido na camada de acesso a dados, e não confiado à disciplina de quem escreve cada consulta.</w:t>
      </w:r>
    </w:p>
    <w:p>
      <w:pPr>
        <w:pStyle w:val="Heading4"/>
        <w:spacing w:line="360" w:lineRule="auto" w:before="240" w:after="120"/>
        <w:ind w:firstLine="0"/>
        <w:jc w:val="left"/>
      </w:pPr>
      <w:r>
        <w:rPr>
          <w:rFonts w:ascii="Times New Roman" w:hAnsi="Times New Roman"/>
          <w:b/>
          <w:i w:val="0"/>
          <w:sz w:val="24"/>
        </w:rPr>
        <w:t>2.2.4. Arquitetura adotada e justificativa</w:t>
      </w:r>
    </w:p>
    <w:p>
      <w:pPr>
        <w:spacing w:line="360" w:lineRule="auto" w:after="0"/>
        <w:ind w:firstLine="709"/>
        <w:jc w:val="both"/>
      </w:pPr>
      <w:r>
        <w:rPr>
          <w:rFonts w:ascii="Times New Roman" w:hAnsi="Times New Roman"/>
          <w:b w:val="0"/>
          <w:i w:val="0"/>
          <w:sz w:val="24"/>
        </w:rPr>
        <w:t xml:space="preserve">O AquaSys adota </w:t>
      </w:r>
      <w:r>
        <w:rPr>
          <w:rFonts w:ascii="Times New Roman" w:hAnsi="Times New Roman"/>
          <w:b/>
          <w:i w:val="0"/>
          <w:sz w:val="24"/>
        </w:rPr>
        <w:t>arquitetura cliente-servidor em três camadas</w:t>
      </w:r>
      <w:r>
        <w:rPr>
          <w:rFonts w:ascii="Times New Roman" w:hAnsi="Times New Roman"/>
          <w:b w:val="0"/>
          <w:i w:val="0"/>
          <w:sz w:val="24"/>
        </w:rPr>
        <w:t xml:space="preserve">, com cliente móvel multiplataforma, servidor </w:t>
      </w:r>
      <w:r>
        <w:rPr>
          <w:rFonts w:ascii="Times New Roman" w:hAnsi="Times New Roman"/>
          <w:b/>
          <w:i w:val="0"/>
          <w:sz w:val="24"/>
        </w:rPr>
        <w:t>monolítico modular</w:t>
      </w:r>
      <w:r>
        <w:rPr>
          <w:rFonts w:ascii="Times New Roman" w:hAnsi="Times New Roman"/>
          <w:b w:val="0"/>
          <w:i w:val="0"/>
          <w:sz w:val="24"/>
        </w:rPr>
        <w:t xml:space="preserve"> exposto como </w:t>
      </w:r>
      <w:r>
        <w:rPr>
          <w:rFonts w:ascii="Times New Roman" w:hAnsi="Times New Roman"/>
          <w:b/>
          <w:i w:val="0"/>
          <w:sz w:val="24"/>
        </w:rPr>
        <w:t>API REST</w:t>
      </w:r>
      <w:r>
        <w:rPr>
          <w:rFonts w:ascii="Times New Roman" w:hAnsi="Times New Roman"/>
          <w:b w:val="0"/>
          <w:i w:val="0"/>
          <w:sz w:val="24"/>
        </w:rPr>
        <w:t xml:space="preserve"> e banco relacional compartilhado com multilocação por linha. O estilo REST, formulado por Fielding (2000), organiza a comunicação em torno de recursos identificados por URI e manipulados por métodos uniformes, com requisições autocontidas — sem estado de sessão no servidor. É essa restrição que o torna replicável horizontalmente, e ela é adotada aqui por autenticação por token.</w:t>
      </w:r>
    </w:p>
    <w:p>
      <w:pPr>
        <w:spacing w:line="360" w:lineRule="auto" w:after="0"/>
        <w:ind w:firstLine="709"/>
        <w:jc w:val="both"/>
      </w:pPr>
      <w:r>
        <w:rPr>
          <w:rFonts w:ascii="Times New Roman" w:hAnsi="Times New Roman"/>
          <w:b w:val="0"/>
          <w:i w:val="0"/>
          <w:sz w:val="24"/>
        </w:rPr>
        <w:t xml:space="preserve">A escolha decorre de três características do problema: </w:t>
      </w:r>
      <w:r>
        <w:rPr>
          <w:rFonts w:ascii="Times New Roman" w:hAnsi="Times New Roman"/>
          <w:b/>
          <w:i w:val="0"/>
          <w:sz w:val="24"/>
        </w:rPr>
        <w:t>os dados precisam ser compartilhados entre perfis distintos</w:t>
      </w:r>
      <w:r>
        <w:rPr>
          <w:rFonts w:ascii="Times New Roman" w:hAnsi="Times New Roman"/>
          <w:b w:val="0"/>
          <w:i w:val="0"/>
          <w:sz w:val="24"/>
        </w:rPr>
        <w:t xml:space="preserve">, pois a loja acompanha os aquários dos próprios clientes e o cliente acessa o conteúdo que ela publica; </w:t>
      </w:r>
      <w:r>
        <w:rPr>
          <w:rFonts w:ascii="Times New Roman" w:hAnsi="Times New Roman"/>
          <w:b/>
          <w:i w:val="0"/>
          <w:sz w:val="24"/>
        </w:rPr>
        <w:t>a regra de negócio é a parte mais valiosa e mais volátil do sistema</w:t>
      </w:r>
      <w:r>
        <w:rPr>
          <w:rFonts w:ascii="Times New Roman" w:hAnsi="Times New Roman"/>
          <w:b w:val="0"/>
          <w:i w:val="0"/>
          <w:sz w:val="24"/>
        </w:rPr>
        <w:t xml:space="preserve">, já que as faixas ideais e as regras de convivência mudam com a evolução do catálogo e não podem depender de o usuário atualizar o aplicativo; e </w:t>
      </w:r>
      <w:r>
        <w:rPr>
          <w:rFonts w:ascii="Times New Roman" w:hAnsi="Times New Roman"/>
          <w:b/>
          <w:i w:val="0"/>
          <w:sz w:val="24"/>
        </w:rPr>
        <w:t>o escopo é de um único domínio, desenvolvido por um único autor</w:t>
      </w:r>
      <w:r>
        <w:rPr>
          <w:rFonts w:ascii="Times New Roman" w:hAnsi="Times New Roman"/>
          <w:b w:val="0"/>
          <w:i w:val="0"/>
          <w:sz w:val="24"/>
        </w:rPr>
        <w:t>, sem equipes a coordenar nem partes com perfis de carga distintos.</w:t>
      </w:r>
    </w:p>
    <w:p>
      <w:pPr>
        <w:spacing w:line="360" w:lineRule="auto" w:after="0"/>
        <w:ind w:firstLine="709"/>
        <w:jc w:val="both"/>
      </w:pPr>
      <w:r>
        <w:rPr>
          <w:rFonts w:ascii="Times New Roman" w:hAnsi="Times New Roman"/>
          <w:b/>
          <w:i w:val="0"/>
          <w:sz w:val="24"/>
        </w:rPr>
        <w:t>Por que monolito modular e não microsserviços.</w:t>
      </w:r>
      <w:r>
        <w:rPr>
          <w:rFonts w:ascii="Times New Roman" w:hAnsi="Times New Roman"/>
          <w:b w:val="0"/>
          <w:i w:val="0"/>
          <w:sz w:val="24"/>
        </w:rPr>
        <w:t xml:space="preserve"> A decomposição em serviços resolve problemas que o AquaSys não possui — independência entre equipes, escalabilidade seletiva e isolamento de falhas entre domínios não relacionados — e cobra custos que o projeto pagaria integralmente: orquestração, latência entre serviços, consistência distribuída e observabilidade em múltiplos processos. Fowler (2015) recomenda começar por um monolito e extrair serviços apenas quando as fronteiras estiverem comprovadas pelo uso, e Newman (2021) reforça que microsserviços têm custo operacional que precisa ser justificado por necessidade concreta. A modularidade interna descrita na Seção 5.2 preserva a extração futura sem antecipar seu custo.</w:t>
      </w:r>
    </w:p>
    <w:p>
      <w:pPr>
        <w:spacing w:line="360" w:lineRule="auto" w:after="0"/>
        <w:ind w:firstLine="709"/>
        <w:jc w:val="both"/>
      </w:pPr>
      <w:r>
        <w:rPr>
          <w:rFonts w:ascii="Times New Roman" w:hAnsi="Times New Roman"/>
          <w:b/>
          <w:i w:val="0"/>
          <w:sz w:val="24"/>
        </w:rPr>
        <w:t>Por que não orientada a eventos.</w:t>
      </w:r>
      <w:r>
        <w:rPr>
          <w:rFonts w:ascii="Times New Roman" w:hAnsi="Times New Roman"/>
          <w:b w:val="0"/>
          <w:i w:val="0"/>
          <w:sz w:val="24"/>
        </w:rPr>
        <w:t xml:space="preserve"> As operações são sincronamente conversacionais — o usuário registra um parâmetro e espera ver, na mesma tela, se está fora da faixa —, de modo que um intermediário de mensagens acrescentaria latência e complexidade sem benefício.</w:t>
      </w:r>
    </w:p>
    <w:p>
      <w:pPr>
        <w:spacing w:line="360" w:lineRule="auto" w:after="0"/>
        <w:ind w:firstLine="709"/>
        <w:jc w:val="both"/>
      </w:pPr>
      <w:r>
        <w:rPr>
          <w:rFonts w:ascii="Times New Roman" w:hAnsi="Times New Roman"/>
          <w:b/>
          <w:i w:val="0"/>
          <w:sz w:val="24"/>
        </w:rPr>
        <w:t>Por que servidor e não cliente.</w:t>
      </w:r>
      <w:r>
        <w:rPr>
          <w:rFonts w:ascii="Times New Roman" w:hAnsi="Times New Roman"/>
          <w:b w:val="0"/>
          <w:i w:val="0"/>
          <w:sz w:val="24"/>
        </w:rPr>
        <w:t xml:space="preserve"> Esta é a decisão central do trabalho, validada empiricamente durante o desenvolvimento. Em uma versão intermediária, as faixas ideais existiam duplicadas — uma cópia no cliente, outra no servidor —, as duas divergiram, e o mesmo aquário passou a ser exibido como saudável em uma tela e problemático em outra. A correção consistiu em eliminar a cópia do cliente e tornar o servidor a fonte única da regra. O episódio é detalhado na Seção 5.2.</w:t>
      </w:r>
    </w:p>
    <w:p>
      <w:pPr>
        <w:spacing w:line="360" w:lineRule="auto" w:after="0"/>
        <w:ind w:firstLine="709"/>
        <w:jc w:val="both"/>
      </w:pPr>
      <w:r>
        <w:rPr>
          <w:rFonts w:ascii="Times New Roman" w:hAnsi="Times New Roman"/>
          <w:b/>
          <w:i w:val="0"/>
          <w:sz w:val="24"/>
        </w:rPr>
        <w:t>Por que não *offline-first*.</w:t>
      </w:r>
      <w:r>
        <w:rPr>
          <w:rFonts w:ascii="Times New Roman" w:hAnsi="Times New Roman"/>
          <w:b w:val="0"/>
          <w:i w:val="0"/>
          <w:sz w:val="24"/>
        </w:rPr>
        <w:t xml:space="preserve"> A arquitetura em que o aplicativo mantém banco local e sincroniza de forma assíncrona foi avaliada e descartada por três razões. O perfil de uso: o aquário é equipamento fixo, e o registro ocorre no ambiente em que ele está instalado, com conectividade disponível. O conflito com a decisão anterior: manter o cliente autônomo exigiria replicar nele as regras de avaliação, reintroduzindo a duplicação que causou a divergência. E o custo: a sincronização bidirecional exige resolução de conflitos, controle de versão por registro e testes específicos, esforço melhor empregado no motor de compatibilidade. Registra-se a decisão porque a alternativa é comum na literatura, e sua ausência é escolha, não omissão.</w:t>
      </w:r>
    </w:p>
    <w:p>
      <w:pPr>
        <w:spacing w:line="360" w:lineRule="auto" w:after="0"/>
        <w:ind w:firstLine="709"/>
        <w:jc w:val="both"/>
      </w:pPr>
      <w:r>
        <w:rPr>
          <w:rFonts w:ascii="Times New Roman" w:hAnsi="Times New Roman"/>
          <w:b/>
          <w:i w:val="0"/>
          <w:sz w:val="24"/>
        </w:rPr>
        <w:t>Por que multilocação por linha.</w:t>
      </w:r>
      <w:r>
        <w:rPr>
          <w:rFonts w:ascii="Times New Roman" w:hAnsi="Times New Roman"/>
          <w:b w:val="0"/>
          <w:i w:val="0"/>
          <w:sz w:val="24"/>
        </w:rPr>
        <w:t xml:space="preserve"> Várias lojas usam a mesma instância. Chong, Carraro e Wolter (2006) descrevem três abordagens de isolamento em SaaS — banco separado por locatário, esquema separado e tabelas compartilhadas com discriminador —, com custo operacional decrescente e exigência de disciplina crescente. Adotou-se a terceira, única viável para um provedor sem equipe de operações. A contrapartida é que o isolamento passa a depender integralmente da aplicação, o que exigiu testes dedicados a esse atributo. A arquitetura resultante consta da Figura 1, na Seção 5.2.</w:t>
      </w:r>
    </w:p>
    <w:p>
      <w:pPr>
        <w:pStyle w:val="Heading3"/>
        <w:spacing w:line="360" w:lineRule="auto" w:before="240" w:after="120"/>
        <w:ind w:firstLine="0"/>
        <w:jc w:val="left"/>
      </w:pPr>
      <w:r>
        <w:rPr>
          <w:rFonts w:ascii="Times New Roman" w:hAnsi="Times New Roman"/>
          <w:b/>
          <w:i w:val="0"/>
          <w:sz w:val="24"/>
        </w:rPr>
        <w:t>2.3. Software como Serviço (SaaS) e multilocação</w:t>
      </w:r>
    </w:p>
    <w:p>
      <w:pPr>
        <w:spacing w:line="360" w:lineRule="auto" w:after="0"/>
        <w:ind w:firstLine="709"/>
        <w:jc w:val="both"/>
      </w:pPr>
      <w:r>
        <w:rPr>
          <w:rFonts w:ascii="Times New Roman" w:hAnsi="Times New Roman"/>
          <w:b w:val="0"/>
          <w:i w:val="0"/>
          <w:sz w:val="24"/>
        </w:rPr>
        <w:t xml:space="preserve">No modelo </w:t>
      </w:r>
      <w:r>
        <w:rPr>
          <w:rFonts w:ascii="Times New Roman" w:hAnsi="Times New Roman"/>
          <w:b w:val="0"/>
          <w:i/>
          <w:sz w:val="24"/>
        </w:rPr>
        <w:t>Software as a Service</w:t>
      </w:r>
      <w:r>
        <w:rPr>
          <w:rFonts w:ascii="Times New Roman" w:hAnsi="Times New Roman"/>
          <w:b w:val="0"/>
          <w:i w:val="0"/>
          <w:sz w:val="24"/>
        </w:rPr>
        <w:t xml:space="preserve"> (SaaS), a aplicação é hospedada pelo provedor e disponibilizada pela internet, normalmente por assinatura, transferindo-lhe a responsabilidade por manutenção, atualização e disponibilidade (IBM, 2024). Correia, Barreto e Alves (2024) destacam que o modelo "oferece um enfoque transformador para a entrega e consumo de aplicações de software" (p. 1), e que é especialmente adequado a empresas de pequeno porte sem infraestrutura de tecnologia da informação própria — perfil que descreve as lojas de aquarismo. A consequência técnica é a </w:t>
      </w:r>
      <w:r>
        <w:rPr>
          <w:rFonts w:ascii="Times New Roman" w:hAnsi="Times New Roman"/>
          <w:b/>
          <w:i w:val="0"/>
          <w:sz w:val="24"/>
        </w:rPr>
        <w:t>multilocação</w:t>
      </w:r>
      <w:r>
        <w:rPr>
          <w:rFonts w:ascii="Times New Roman" w:hAnsi="Times New Roman"/>
          <w:b w:val="0"/>
          <w:i w:val="0"/>
          <w:sz w:val="24"/>
        </w:rPr>
        <w:t xml:space="preserve"> (</w:t>
      </w:r>
      <w:r>
        <w:rPr>
          <w:rFonts w:ascii="Times New Roman" w:hAnsi="Times New Roman"/>
          <w:b w:val="0"/>
          <w:i/>
          <w:sz w:val="24"/>
        </w:rPr>
        <w:t>multi-tenancy</w:t>
      </w:r>
      <w:r>
        <w:rPr>
          <w:rFonts w:ascii="Times New Roman" w:hAnsi="Times New Roman"/>
          <w:b w:val="0"/>
          <w:i w:val="0"/>
          <w:sz w:val="24"/>
        </w:rPr>
        <w:t>): uma mesma instância atende múltiplos clientes cujos dados não podem se misturar, conforme as estratégias discutidas na Seção 2.2.4.</w:t>
      </w:r>
    </w:p>
    <w:p>
      <w:pPr>
        <w:spacing w:line="360" w:lineRule="auto" w:after="0"/>
        <w:ind w:firstLine="709"/>
        <w:jc w:val="both"/>
      </w:pPr>
      <w:r>
        <w:rPr>
          <w:rFonts w:ascii="Times New Roman" w:hAnsi="Times New Roman"/>
          <w:b w:val="0"/>
          <w:i w:val="0"/>
          <w:sz w:val="24"/>
        </w:rPr>
        <w:t xml:space="preserve">No AquaSys, o modelo comercial é </w:t>
      </w:r>
      <w:r>
        <w:rPr>
          <w:rFonts w:ascii="Times New Roman" w:hAnsi="Times New Roman"/>
          <w:b/>
          <w:i w:val="0"/>
          <w:sz w:val="24"/>
        </w:rPr>
        <w:t>B2B2C</w:t>
      </w:r>
      <w:r>
        <w:rPr>
          <w:rFonts w:ascii="Times New Roman" w:hAnsi="Times New Roman"/>
          <w:b w:val="0"/>
          <w:i w:val="0"/>
          <w:sz w:val="24"/>
        </w:rPr>
        <w:t>: a assinatura é vendida à loja, identificada por CNPJ, e o aquarista pessoa física chega ao sistema como cliente de uma loja. Não há autocadastro — a conta da loja é criada pelo provedor após validação do CNPJ, e as dos clientes são criadas pela própria loja. A cadeia dispensa cobrança direta do consumidor final, aproveita a loja como canal de distribuição já estabelecido e garante que todo usuário esteja vinculado a um locatário identificável, condição necessária para a multilocação por linha.</w:t>
      </w:r>
    </w:p>
    <w:p>
      <w:pPr>
        <w:pStyle w:val="Heading3"/>
        <w:spacing w:line="360" w:lineRule="auto" w:before="240" w:after="120"/>
        <w:ind w:firstLine="0"/>
        <w:jc w:val="left"/>
      </w:pPr>
      <w:r>
        <w:rPr>
          <w:rFonts w:ascii="Times New Roman" w:hAnsi="Times New Roman"/>
          <w:b/>
          <w:i w:val="0"/>
          <w:sz w:val="24"/>
        </w:rPr>
        <w:t>2.4. Tecnologias adotadas</w:t>
      </w:r>
    </w:p>
    <w:p>
      <w:pPr>
        <w:spacing w:line="360" w:lineRule="auto" w:after="0"/>
        <w:ind w:firstLine="709"/>
        <w:jc w:val="both"/>
      </w:pPr>
      <w:r>
        <w:rPr>
          <w:rFonts w:ascii="Times New Roman" w:hAnsi="Times New Roman"/>
          <w:b/>
          <w:i w:val="0"/>
          <w:sz w:val="24"/>
        </w:rPr>
        <w:t>Flutter.</w:t>
      </w:r>
      <w:r>
        <w:rPr>
          <w:rFonts w:ascii="Times New Roman" w:hAnsi="Times New Roman"/>
          <w:b w:val="0"/>
          <w:i w:val="0"/>
          <w:sz w:val="24"/>
        </w:rPr>
        <w:t xml:space="preserve"> Arcabouço de código aberto mantido pelo Google para interfaces multiplataforma a partir de uma base única em linguagem Dart. Seu diferencial é o motor de renderização próprio, que desenha cada elemento diretamente na tela em vez de delegar a componentes nativos, garantindo consistência visual entre plataformas (FLUTTER, 2025). Prezotto e Boniati (2014) apontam a redução de custo e de tempo de desenvolvimento como principal vantagem da abordagem multiplataforma — argumento decisivo para um projeto conduzido por um único desenvolvedor.</w:t>
      </w:r>
    </w:p>
    <w:p>
      <w:pPr>
        <w:spacing w:line="360" w:lineRule="auto" w:after="0"/>
        <w:ind w:firstLine="709"/>
        <w:jc w:val="both"/>
      </w:pPr>
      <w:r>
        <w:rPr>
          <w:rFonts w:ascii="Times New Roman" w:hAnsi="Times New Roman"/>
          <w:b/>
          <w:i w:val="0"/>
          <w:sz w:val="24"/>
        </w:rPr>
        <w:t>FastAPI.</w:t>
      </w:r>
      <w:r>
        <w:rPr>
          <w:rFonts w:ascii="Times New Roman" w:hAnsi="Times New Roman"/>
          <w:b w:val="0"/>
          <w:i w:val="0"/>
          <w:sz w:val="24"/>
        </w:rPr>
        <w:t xml:space="preserve"> Arcabouço para APIs REST em Python, com suporte nativo a programação assíncrona (FASTAPI, 2024). Três características orientaram a escolha: a validação automática de entrada e saída por modelos declarativos, que impede que dados malformados alcancem a regra de negócio; a documentação interativa gerada automaticamente, usada como instrumento de teste durante o desenvolvimento; e a tipagem estática, que antecipa erros para o momento da escrita.</w:t>
      </w:r>
    </w:p>
    <w:p>
      <w:pPr>
        <w:spacing w:line="360" w:lineRule="auto" w:after="0"/>
        <w:ind w:firstLine="709"/>
        <w:jc w:val="both"/>
      </w:pPr>
      <w:r>
        <w:rPr>
          <w:rFonts w:ascii="Times New Roman" w:hAnsi="Times New Roman"/>
          <w:b/>
          <w:i w:val="0"/>
          <w:sz w:val="24"/>
        </w:rPr>
        <w:t>PostgreSQL.</w:t>
      </w:r>
      <w:r>
        <w:rPr>
          <w:rFonts w:ascii="Times New Roman" w:hAnsi="Times New Roman"/>
          <w:b w:val="0"/>
          <w:i w:val="0"/>
          <w:sz w:val="24"/>
        </w:rPr>
        <w:t xml:space="preserve"> Sistema gerenciador relacional de código aberto, reconhecido pela confiabilidade e pela conformidade com o padrão SQL (POSTGRESQL, 2025). A opção pelo modelo relacional decorre da natureza dos dados: aquários, espécies, parâmetros e povoamento formam relacionamentos bem definidos, e a integridade referencial com exclusão em cascata impede registros órfãos. As restrições de verificação declaradas no esquema constituem a última linha de defesa contra dados inválidos, independente da aplicação.</w:t>
      </w:r>
    </w:p>
    <w:p>
      <w:pPr>
        <w:pStyle w:val="Heading3"/>
        <w:spacing w:line="360" w:lineRule="auto" w:before="240" w:after="120"/>
        <w:ind w:firstLine="0"/>
        <w:jc w:val="left"/>
      </w:pPr>
      <w:r>
        <w:rPr>
          <w:rFonts w:ascii="Times New Roman" w:hAnsi="Times New Roman"/>
          <w:b/>
          <w:i w:val="0"/>
          <w:sz w:val="24"/>
        </w:rPr>
        <w:t>2.5. Experiência do usuário e Avaliação Heurística</w:t>
      </w:r>
    </w:p>
    <w:p>
      <w:pPr>
        <w:spacing w:line="360" w:lineRule="auto" w:after="0"/>
        <w:ind w:firstLine="709"/>
        <w:jc w:val="both"/>
      </w:pPr>
      <w:r>
        <w:rPr>
          <w:rFonts w:ascii="Times New Roman" w:hAnsi="Times New Roman"/>
          <w:b w:val="0"/>
          <w:i w:val="0"/>
          <w:sz w:val="24"/>
        </w:rPr>
        <w:t>A experiência do usuário compreende as percepções e respostas resultantes do uso e da antecipação do uso de um produto ou sistema (ABNT NBR ISO 9241-210, 2011). Em aplicações de registro periódico sua qualidade é determinante: o valor do sistema depende de o usuário efetivamente registrar os dados, e cada passo adicional no formulário reduz a probabilidade de que o faça. Grilo (2019) evidencia que elementos visuais bem escolhidos reduzem a carga cognitiva e ampliam a acessibilidade para públicos com diferentes níveis de familiaridade tecnológica — aspecto relevante para o AquaSys, cujo público reúne jovens aquaristas digitalmente fluentes e entusiastas com menor intimidade com tecnologia.</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Avaliação Heurística</w:t>
      </w:r>
      <w:r>
        <w:rPr>
          <w:rFonts w:ascii="Times New Roman" w:hAnsi="Times New Roman"/>
          <w:b w:val="0"/>
          <w:i w:val="0"/>
          <w:sz w:val="24"/>
        </w:rPr>
        <w:t>, proposta por Nielsen e Molich (1990), é um método de inspeção em que especialistas confrontam a interface com princípios gerais de usabilidade, registrando violações. Nielsen (1994) consolidou dez heurísticas, relacionadas no Apêndice D. O método foi adotado por dispensar a mobilização de grande número de usuários e por produzir resultados acionáveis, com severidade atribuída em escala de 0 a 4.</w:t>
      </w:r>
    </w:p>
    <w:p>
      <w:pPr>
        <w:pStyle w:val="Heading2"/>
        <w:spacing w:line="360" w:lineRule="auto" w:before="360" w:after="240"/>
        <w:ind w:firstLine="0"/>
        <w:jc w:val="left"/>
      </w:pPr>
      <w:r>
        <w:rPr>
          <w:rFonts w:ascii="Times New Roman" w:hAnsi="Times New Roman"/>
          <w:b/>
          <w:i w:val="0"/>
          <w:sz w:val="24"/>
        </w:rPr>
        <w:t>3. Estado da Arte</w:t>
      </w:r>
    </w:p>
    <w:p>
      <w:pPr>
        <w:spacing w:line="360" w:lineRule="auto" w:after="0"/>
        <w:ind w:firstLine="709"/>
        <w:jc w:val="both"/>
      </w:pPr>
      <w:r>
        <w:rPr>
          <w:rFonts w:ascii="Times New Roman" w:hAnsi="Times New Roman"/>
          <w:b w:val="0"/>
          <w:i w:val="0"/>
          <w:sz w:val="24"/>
        </w:rPr>
        <w:t xml:space="preserve">Esta seção apresenta o Mapeamento Sistemático de Literatura (MSL) conduzido para situar o AquaSys, identificar lacunas e fundamentar as decisões técnicas. O mapeamento seguiu as diretrizes de Kitchenham e Charters (2007), que definem o método como o processo de identificar, classificar e resumir a produção científica sobre um tema, permitindo compreender não apenas quais soluções foram propostas, mas quais problemas permanecem em aberto. O protocolo completo — </w:t>
      </w:r>
      <w:r>
        <w:rPr>
          <w:rFonts w:ascii="Times New Roman" w:hAnsi="Times New Roman"/>
          <w:b w:val="0"/>
          <w:i/>
          <w:sz w:val="24"/>
        </w:rPr>
        <w:t>strings</w:t>
      </w:r>
      <w:r>
        <w:rPr>
          <w:rFonts w:ascii="Times New Roman" w:hAnsi="Times New Roman"/>
          <w:b w:val="0"/>
          <w:i w:val="0"/>
          <w:sz w:val="24"/>
        </w:rPr>
        <w:t xml:space="preserve"> de busca, critérios de inclusão e exclusão e formulário de extração — consta do Apêndice A.</w:t>
      </w:r>
    </w:p>
    <w:p>
      <w:pPr>
        <w:pStyle w:val="Heading3"/>
        <w:spacing w:line="360" w:lineRule="auto" w:before="240" w:after="120"/>
        <w:ind w:firstLine="0"/>
        <w:jc w:val="left"/>
      </w:pPr>
      <w:r>
        <w:rPr>
          <w:rFonts w:ascii="Times New Roman" w:hAnsi="Times New Roman"/>
          <w:b/>
          <w:i w:val="0"/>
          <w:sz w:val="24"/>
        </w:rPr>
        <w:t>3.1. Questões de pesquisa</w:t>
      </w:r>
    </w:p>
    <w:p>
      <w:pPr>
        <w:spacing w:line="360" w:lineRule="auto" w:after="0"/>
        <w:ind w:firstLine="709"/>
        <w:jc w:val="both"/>
      </w:pPr>
      <w:r>
        <w:rPr>
          <w:rFonts w:ascii="Times New Roman" w:hAnsi="Times New Roman"/>
          <w:b w:val="0"/>
          <w:i w:val="0"/>
          <w:sz w:val="24"/>
        </w:rPr>
        <w:t xml:space="preserve">As questões de pesquisa (QP) foram formuladas com apoio da técnica 5W2H, de modo que cada dimensão da investigação fosse coberta por uma pergunta. A pergunta geral é: </w:t>
      </w:r>
      <w:r>
        <w:rPr>
          <w:rFonts w:ascii="Times New Roman" w:hAnsi="Times New Roman"/>
          <w:b w:val="0"/>
          <w:i/>
          <w:sz w:val="24"/>
        </w:rPr>
        <w:t>quais soluções, práticas e desafios da literatura se relacionam ao desenvolvimento de aplicações móveis com suporte a servidor, especialmente no que se refere à arquitetura de software, à interface do usuário e à persistência de dados em sistemas de gerenciamento e monitoramento?</w:t>
      </w:r>
      <w:r>
        <w:rPr>
          <w:rFonts w:ascii="Times New Roman" w:hAnsi="Times New Roman"/>
          <w:b w:val="0"/>
          <w:i w:val="0"/>
          <w:sz w:val="24"/>
        </w:rPr>
        <w:t xml:space="preserve"> Dela derivam as sete QP do Quadro 1.</w:t>
      </w:r>
    </w:p>
    <w:p>
      <w:pPr>
        <w:spacing w:line="240" w:lineRule="auto" w:before="240" w:after="60"/>
        <w:ind w:firstLine="0"/>
        <w:jc w:val="left"/>
      </w:pPr>
      <w:r>
        <w:rPr>
          <w:rFonts w:ascii="Times New Roman" w:hAnsi="Times New Roman"/>
          <w:b/>
          <w:i w:val="0"/>
          <w:sz w:val="20"/>
        </w:rPr>
        <w:t>Quadro 1 — Questões de pesquisa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line="240" w:lineRule="auto" w:after="0"/>
              <w:ind w:firstLine="0"/>
            </w:pPr>
            <w:r>
              <w:rPr>
                <w:rFonts w:ascii="Times New Roman" w:hAnsi="Times New Roman"/>
                <w:b/>
                <w:i w:val="0"/>
                <w:sz w:val="20"/>
              </w:rPr>
              <w:t>Dimensão</w:t>
            </w:r>
          </w:p>
        </w:tc>
        <w:tc>
          <w:tcPr>
            <w:tcW w:type="dxa" w:w="3024"/>
          </w:tcPr>
          <w:p>
            <w:pPr>
              <w:spacing w:line="240" w:lineRule="auto" w:after="0"/>
              <w:ind w:firstLine="0"/>
            </w:pPr>
            <w:r>
              <w:rPr>
                <w:rFonts w:ascii="Times New Roman" w:hAnsi="Times New Roman"/>
                <w:b/>
                <w:i w:val="0"/>
                <w:sz w:val="20"/>
              </w:rPr>
              <w:t>ID</w:t>
            </w:r>
          </w:p>
        </w:tc>
        <w:tc>
          <w:tcPr>
            <w:tcW w:type="dxa" w:w="3024"/>
          </w:tcPr>
          <w:p>
            <w:pPr>
              <w:spacing w:line="240" w:lineRule="auto" w:after="0"/>
              <w:ind w:firstLine="0"/>
            </w:pPr>
            <w:r>
              <w:rPr>
                <w:rFonts w:ascii="Times New Roman" w:hAnsi="Times New Roman"/>
                <w:b/>
                <w:i w:val="0"/>
                <w:sz w:val="20"/>
              </w:rPr>
              <w:t>Questão de pesquisa</w:t>
            </w:r>
          </w:p>
        </w:tc>
      </w:tr>
      <w:tr>
        <w:tc>
          <w:tcPr>
            <w:tcW w:type="dxa" w:w="3024"/>
          </w:tcPr>
          <w:p>
            <w:pPr>
              <w:spacing w:line="240" w:lineRule="auto" w:after="0"/>
              <w:ind w:firstLine="0"/>
            </w:pPr>
            <w:r>
              <w:rPr>
                <w:rFonts w:ascii="Times New Roman" w:hAnsi="Times New Roman"/>
                <w:b w:val="0"/>
                <w:i w:val="0"/>
                <w:sz w:val="20"/>
              </w:rPr>
              <w:t>Quem</w:t>
            </w:r>
          </w:p>
        </w:tc>
        <w:tc>
          <w:tcPr>
            <w:tcW w:type="dxa" w:w="3024"/>
          </w:tcPr>
          <w:p>
            <w:pPr>
              <w:spacing w:line="240" w:lineRule="auto" w:after="0"/>
              <w:ind w:firstLine="0"/>
            </w:pPr>
            <w:r>
              <w:rPr>
                <w:rFonts w:ascii="Times New Roman" w:hAnsi="Times New Roman"/>
                <w:b w:val="0"/>
                <w:i w:val="0"/>
                <w:sz w:val="20"/>
              </w:rPr>
              <w:t>QP1</w:t>
            </w:r>
          </w:p>
        </w:tc>
        <w:tc>
          <w:tcPr>
            <w:tcW w:type="dxa" w:w="3024"/>
          </w:tcPr>
          <w:p>
            <w:pPr>
              <w:spacing w:line="240" w:lineRule="auto" w:after="0"/>
              <w:ind w:firstLine="0"/>
            </w:pPr>
            <w:r>
              <w:rPr>
                <w:rFonts w:ascii="Times New Roman" w:hAnsi="Times New Roman"/>
                <w:b w:val="0"/>
                <w:i w:val="0"/>
                <w:sz w:val="20"/>
              </w:rPr>
              <w:t>Quais perfis de usuários e contextos de aplicação são mais recorrentes nos estudos analisados?</w:t>
            </w:r>
          </w:p>
        </w:tc>
      </w:tr>
      <w:tr>
        <w:tc>
          <w:tcPr>
            <w:tcW w:type="dxa" w:w="3024"/>
          </w:tcPr>
          <w:p>
            <w:pPr>
              <w:spacing w:line="240" w:lineRule="auto" w:after="0"/>
              <w:ind w:firstLine="0"/>
            </w:pPr>
            <w:r>
              <w:rPr>
                <w:rFonts w:ascii="Times New Roman" w:hAnsi="Times New Roman"/>
                <w:b w:val="0"/>
                <w:i w:val="0"/>
                <w:sz w:val="20"/>
              </w:rPr>
              <w:t>O quê</w:t>
            </w:r>
          </w:p>
        </w:tc>
        <w:tc>
          <w:tcPr>
            <w:tcW w:type="dxa" w:w="3024"/>
          </w:tcPr>
          <w:p>
            <w:pPr>
              <w:spacing w:line="240" w:lineRule="auto" w:after="0"/>
              <w:ind w:firstLine="0"/>
            </w:pPr>
            <w:r>
              <w:rPr>
                <w:rFonts w:ascii="Times New Roman" w:hAnsi="Times New Roman"/>
                <w:b w:val="0"/>
                <w:i w:val="0"/>
                <w:sz w:val="20"/>
              </w:rPr>
              <w:t>QP2</w:t>
            </w:r>
          </w:p>
        </w:tc>
        <w:tc>
          <w:tcPr>
            <w:tcW w:type="dxa" w:w="3024"/>
          </w:tcPr>
          <w:p>
            <w:pPr>
              <w:spacing w:line="240" w:lineRule="auto" w:after="0"/>
              <w:ind w:firstLine="0"/>
            </w:pPr>
            <w:r>
              <w:rPr>
                <w:rFonts w:ascii="Times New Roman" w:hAnsi="Times New Roman"/>
                <w:b w:val="0"/>
                <w:i w:val="0"/>
                <w:sz w:val="20"/>
              </w:rPr>
              <w:t>Quais tecnologias, arcabouços e arquiteturas são mais utilizados no desenvolvimento de aplicações móveis com servidor?</w:t>
            </w:r>
          </w:p>
        </w:tc>
      </w:tr>
      <w:tr>
        <w:tc>
          <w:tcPr>
            <w:tcW w:type="dxa" w:w="3024"/>
          </w:tcPr>
          <w:p>
            <w:pPr>
              <w:spacing w:line="240" w:lineRule="auto" w:after="0"/>
              <w:ind w:firstLine="0"/>
            </w:pPr>
            <w:r>
              <w:rPr>
                <w:rFonts w:ascii="Times New Roman" w:hAnsi="Times New Roman"/>
                <w:b w:val="0"/>
                <w:i w:val="0"/>
                <w:sz w:val="20"/>
              </w:rPr>
              <w:t>Por quê</w:t>
            </w:r>
          </w:p>
        </w:tc>
        <w:tc>
          <w:tcPr>
            <w:tcW w:type="dxa" w:w="3024"/>
          </w:tcPr>
          <w:p>
            <w:pPr>
              <w:spacing w:line="240" w:lineRule="auto" w:after="0"/>
              <w:ind w:firstLine="0"/>
            </w:pPr>
            <w:r>
              <w:rPr>
                <w:rFonts w:ascii="Times New Roman" w:hAnsi="Times New Roman"/>
                <w:b w:val="0"/>
                <w:i w:val="0"/>
                <w:sz w:val="20"/>
              </w:rPr>
              <w:t>QP3</w:t>
            </w:r>
          </w:p>
        </w:tc>
        <w:tc>
          <w:tcPr>
            <w:tcW w:type="dxa" w:w="3024"/>
          </w:tcPr>
          <w:p>
            <w:pPr>
              <w:spacing w:line="240" w:lineRule="auto" w:after="0"/>
              <w:ind w:firstLine="0"/>
            </w:pPr>
            <w:r>
              <w:rPr>
                <w:rFonts w:ascii="Times New Roman" w:hAnsi="Times New Roman"/>
                <w:b w:val="0"/>
                <w:i w:val="0"/>
                <w:sz w:val="20"/>
              </w:rPr>
              <w:t>Por que a escolha da arquitetura influencia a qualidade, o desempenho, a escalabilidade e a segurança nessas aplicações?</w:t>
            </w:r>
          </w:p>
        </w:tc>
      </w:tr>
      <w:tr>
        <w:tc>
          <w:tcPr>
            <w:tcW w:type="dxa" w:w="3024"/>
          </w:tcPr>
          <w:p>
            <w:pPr>
              <w:spacing w:line="240" w:lineRule="auto" w:after="0"/>
              <w:ind w:firstLine="0"/>
            </w:pPr>
            <w:r>
              <w:rPr>
                <w:rFonts w:ascii="Times New Roman" w:hAnsi="Times New Roman"/>
                <w:b w:val="0"/>
                <w:i w:val="0"/>
                <w:sz w:val="20"/>
              </w:rPr>
              <w:t>Quando</w:t>
            </w:r>
          </w:p>
        </w:tc>
        <w:tc>
          <w:tcPr>
            <w:tcW w:type="dxa" w:w="3024"/>
          </w:tcPr>
          <w:p>
            <w:pPr>
              <w:spacing w:line="240" w:lineRule="auto" w:after="0"/>
              <w:ind w:firstLine="0"/>
            </w:pPr>
            <w:r>
              <w:rPr>
                <w:rFonts w:ascii="Times New Roman" w:hAnsi="Times New Roman"/>
                <w:b w:val="0"/>
                <w:i w:val="0"/>
                <w:sz w:val="20"/>
              </w:rPr>
              <w:t>QP4</w:t>
            </w:r>
          </w:p>
        </w:tc>
        <w:tc>
          <w:tcPr>
            <w:tcW w:type="dxa" w:w="3024"/>
          </w:tcPr>
          <w:p>
            <w:pPr>
              <w:spacing w:line="240" w:lineRule="auto" w:after="0"/>
              <w:ind w:firstLine="0"/>
            </w:pPr>
            <w:r>
              <w:rPr>
                <w:rFonts w:ascii="Times New Roman" w:hAnsi="Times New Roman"/>
                <w:b w:val="0"/>
                <w:i w:val="0"/>
                <w:sz w:val="20"/>
              </w:rPr>
              <w:t>Em que período essas abordagens de arquitetura passaram a ser mais discutidas na literatura?</w:t>
            </w:r>
          </w:p>
        </w:tc>
      </w:tr>
      <w:tr>
        <w:tc>
          <w:tcPr>
            <w:tcW w:type="dxa" w:w="3024"/>
          </w:tcPr>
          <w:p>
            <w:pPr>
              <w:spacing w:line="240" w:lineRule="auto" w:after="0"/>
              <w:ind w:firstLine="0"/>
            </w:pPr>
            <w:r>
              <w:rPr>
                <w:rFonts w:ascii="Times New Roman" w:hAnsi="Times New Roman"/>
                <w:b w:val="0"/>
                <w:i w:val="0"/>
                <w:sz w:val="20"/>
              </w:rPr>
              <w:t>Como</w:t>
            </w:r>
          </w:p>
        </w:tc>
        <w:tc>
          <w:tcPr>
            <w:tcW w:type="dxa" w:w="3024"/>
          </w:tcPr>
          <w:p>
            <w:pPr>
              <w:spacing w:line="240" w:lineRule="auto" w:after="0"/>
              <w:ind w:firstLine="0"/>
            </w:pPr>
            <w:r>
              <w:rPr>
                <w:rFonts w:ascii="Times New Roman" w:hAnsi="Times New Roman"/>
                <w:b w:val="0"/>
                <w:i w:val="0"/>
                <w:sz w:val="20"/>
              </w:rPr>
              <w:t>QP5</w:t>
            </w:r>
          </w:p>
        </w:tc>
        <w:tc>
          <w:tcPr>
            <w:tcW w:type="dxa" w:w="3024"/>
          </w:tcPr>
          <w:p>
            <w:pPr>
              <w:spacing w:line="240" w:lineRule="auto" w:after="0"/>
              <w:ind w:firstLine="0"/>
            </w:pPr>
            <w:r>
              <w:rPr>
                <w:rFonts w:ascii="Times New Roman" w:hAnsi="Times New Roman"/>
                <w:b w:val="0"/>
                <w:i w:val="0"/>
                <w:sz w:val="20"/>
              </w:rPr>
              <w:t>Como são implementadas, na prática, a distribuição de responsabilidades entre cliente e servidor e a persistência de dados?</w:t>
            </w:r>
          </w:p>
        </w:tc>
      </w:tr>
      <w:tr>
        <w:tc>
          <w:tcPr>
            <w:tcW w:type="dxa" w:w="3024"/>
          </w:tcPr>
          <w:p>
            <w:pPr>
              <w:spacing w:line="240" w:lineRule="auto" w:after="0"/>
              <w:ind w:firstLine="0"/>
            </w:pPr>
            <w:r>
              <w:rPr>
                <w:rFonts w:ascii="Times New Roman" w:hAnsi="Times New Roman"/>
                <w:b w:val="0"/>
                <w:i w:val="0"/>
                <w:sz w:val="20"/>
              </w:rPr>
              <w:t>Onde</w:t>
            </w:r>
          </w:p>
        </w:tc>
        <w:tc>
          <w:tcPr>
            <w:tcW w:type="dxa" w:w="3024"/>
          </w:tcPr>
          <w:p>
            <w:pPr>
              <w:spacing w:line="240" w:lineRule="auto" w:after="0"/>
              <w:ind w:firstLine="0"/>
            </w:pPr>
            <w:r>
              <w:rPr>
                <w:rFonts w:ascii="Times New Roman" w:hAnsi="Times New Roman"/>
                <w:b w:val="0"/>
                <w:i w:val="0"/>
                <w:sz w:val="20"/>
              </w:rPr>
              <w:t>QP6</w:t>
            </w:r>
          </w:p>
        </w:tc>
        <w:tc>
          <w:tcPr>
            <w:tcW w:type="dxa" w:w="3024"/>
          </w:tcPr>
          <w:p>
            <w:pPr>
              <w:spacing w:line="240" w:lineRule="auto" w:after="0"/>
              <w:ind w:firstLine="0"/>
            </w:pPr>
            <w:r>
              <w:rPr>
                <w:rFonts w:ascii="Times New Roman" w:hAnsi="Times New Roman"/>
                <w:b w:val="0"/>
                <w:i w:val="0"/>
                <w:sz w:val="20"/>
              </w:rPr>
              <w:t>Em quais domínios de aplicação e bases de publicação esses estudos aparecem com mais frequência?</w:t>
            </w:r>
          </w:p>
        </w:tc>
      </w:tr>
      <w:tr>
        <w:tc>
          <w:tcPr>
            <w:tcW w:type="dxa" w:w="3024"/>
          </w:tcPr>
          <w:p>
            <w:pPr>
              <w:spacing w:line="240" w:lineRule="auto" w:after="0"/>
              <w:ind w:firstLine="0"/>
            </w:pPr>
            <w:r>
              <w:rPr>
                <w:rFonts w:ascii="Times New Roman" w:hAnsi="Times New Roman"/>
                <w:b w:val="0"/>
                <w:i w:val="0"/>
                <w:sz w:val="20"/>
              </w:rPr>
              <w:t>Quanto</w:t>
            </w:r>
          </w:p>
        </w:tc>
        <w:tc>
          <w:tcPr>
            <w:tcW w:type="dxa" w:w="3024"/>
          </w:tcPr>
          <w:p>
            <w:pPr>
              <w:spacing w:line="240" w:lineRule="auto" w:after="0"/>
              <w:ind w:firstLine="0"/>
            </w:pPr>
            <w:r>
              <w:rPr>
                <w:rFonts w:ascii="Times New Roman" w:hAnsi="Times New Roman"/>
                <w:b w:val="0"/>
                <w:i w:val="0"/>
                <w:sz w:val="20"/>
              </w:rPr>
              <w:t>QP7</w:t>
            </w:r>
          </w:p>
        </w:tc>
        <w:tc>
          <w:tcPr>
            <w:tcW w:type="dxa" w:w="3024"/>
          </w:tcPr>
          <w:p>
            <w:pPr>
              <w:spacing w:line="240" w:lineRule="auto" w:after="0"/>
              <w:ind w:firstLine="0"/>
            </w:pPr>
            <w:r>
              <w:rPr>
                <w:rFonts w:ascii="Times New Roman" w:hAnsi="Times New Roman"/>
                <w:b w:val="0"/>
                <w:i w:val="0"/>
                <w:sz w:val="20"/>
              </w:rPr>
              <w:t>Quais são os principais desafios, limitações e lacunas encontrados nessas soluções?</w:t>
            </w:r>
          </w:p>
        </w:tc>
      </w:tr>
    </w:tbl>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val="0"/>
          <w:i w:val="0"/>
          <w:sz w:val="24"/>
        </w:rPr>
        <w:t xml:space="preserve">A QP3 foi reformulada em relação à versão preliminar do protocolo — que tratava especificamente de armazenamento </w:t>
      </w:r>
      <w:r>
        <w:rPr>
          <w:rFonts w:ascii="Times New Roman" w:hAnsi="Times New Roman"/>
          <w:b w:val="0"/>
          <w:i/>
          <w:sz w:val="24"/>
        </w:rPr>
        <w:t>offline</w:t>
      </w:r>
      <w:r>
        <w:rPr>
          <w:rFonts w:ascii="Times New Roman" w:hAnsi="Times New Roman"/>
          <w:b w:val="0"/>
          <w:i w:val="0"/>
          <w:sz w:val="24"/>
        </w:rPr>
        <w:t xml:space="preserve"> e sincronização — para abranger a arquitetura como um todo, decisão decorrente do descarte da abordagem </w:t>
      </w:r>
      <w:r>
        <w:rPr>
          <w:rFonts w:ascii="Times New Roman" w:hAnsi="Times New Roman"/>
          <w:b w:val="0"/>
          <w:i/>
          <w:sz w:val="24"/>
        </w:rPr>
        <w:t>offline-first</w:t>
      </w:r>
      <w:r>
        <w:rPr>
          <w:rFonts w:ascii="Times New Roman" w:hAnsi="Times New Roman"/>
          <w:b w:val="0"/>
          <w:i w:val="0"/>
          <w:sz w:val="24"/>
        </w:rPr>
        <w:t xml:space="preserve"> discutido na Seção 2.2.4.</w:t>
      </w:r>
    </w:p>
    <w:p>
      <w:pPr>
        <w:pStyle w:val="Heading3"/>
        <w:spacing w:line="360" w:lineRule="auto" w:before="240" w:after="120"/>
        <w:ind w:firstLine="0"/>
        <w:jc w:val="left"/>
      </w:pPr>
      <w:r>
        <w:rPr>
          <w:rFonts w:ascii="Times New Roman" w:hAnsi="Times New Roman"/>
          <w:b/>
          <w:i w:val="0"/>
          <w:sz w:val="24"/>
        </w:rPr>
        <w:t>3.2. Execução e seleção</w:t>
      </w:r>
    </w:p>
    <w:p>
      <w:pPr>
        <w:spacing w:line="360" w:lineRule="auto" w:after="0"/>
        <w:ind w:firstLine="709"/>
        <w:jc w:val="both"/>
      </w:pPr>
      <w:r>
        <w:rPr>
          <w:rFonts w:ascii="Times New Roman" w:hAnsi="Times New Roman"/>
          <w:b w:val="0"/>
          <w:i w:val="0"/>
          <w:sz w:val="24"/>
        </w:rPr>
        <w:t xml:space="preserve">As buscas foram realizadas na IEEE </w:t>
      </w:r>
      <w:r>
        <w:rPr>
          <w:rFonts w:ascii="Times New Roman" w:hAnsi="Times New Roman"/>
          <w:b w:val="0"/>
          <w:i/>
          <w:sz w:val="24"/>
        </w:rPr>
        <w:t>Xplore Digital Library</w:t>
      </w:r>
      <w:r>
        <w:rPr>
          <w:rFonts w:ascii="Times New Roman" w:hAnsi="Times New Roman"/>
          <w:b w:val="0"/>
          <w:i w:val="0"/>
          <w:sz w:val="24"/>
        </w:rPr>
        <w:t xml:space="preserve"> e no Google Acadêmico, entre 2015 e 2026. O ScienceDirect foi consultado, mas não retornou resultados acessíveis sem vínculo institucional, e por isso não integra o funil.</w:t>
      </w:r>
    </w:p>
    <w:p>
      <w:pPr>
        <w:spacing w:line="360" w:lineRule="auto" w:after="0"/>
        <w:ind w:firstLine="709"/>
        <w:jc w:val="both"/>
      </w:pPr>
      <w:r>
        <w:rPr>
          <w:rFonts w:ascii="Times New Roman" w:hAnsi="Times New Roman"/>
          <w:b w:val="0"/>
          <w:i w:val="0"/>
          <w:sz w:val="24"/>
        </w:rPr>
        <w:t xml:space="preserve">As duas bases receberam conjuntos distintos de expressões, por decisão metodológica. A IEEE </w:t>
      </w:r>
      <w:r>
        <w:rPr>
          <w:rFonts w:ascii="Times New Roman" w:hAnsi="Times New Roman"/>
          <w:b w:val="0"/>
          <w:i/>
          <w:sz w:val="24"/>
        </w:rPr>
        <w:t>Xplore</w:t>
      </w:r>
      <w:r>
        <w:rPr>
          <w:rFonts w:ascii="Times New Roman" w:hAnsi="Times New Roman"/>
          <w:b w:val="0"/>
          <w:i w:val="0"/>
          <w:sz w:val="24"/>
        </w:rPr>
        <w:t xml:space="preserve"> recebeu as seis expressões técnicas, redigidas em inglês porque a base indexa majoritariamente literatura nessa língua. O Google Acadêmico recebeu as duas expressões de domínio em português, por ser onde está indexada a literatura nacional sobre aquarismo e aquicultura ornamental — inclusive os trabalhos efetivamente selecionados. As expressões completas constam do Apêndice A.</w:t>
      </w:r>
    </w:p>
    <w:p>
      <w:pPr>
        <w:spacing w:line="360" w:lineRule="auto" w:after="0"/>
        <w:ind w:firstLine="709"/>
        <w:jc w:val="both"/>
      </w:pPr>
      <w:r>
        <w:rPr>
          <w:rFonts w:ascii="Times New Roman" w:hAnsi="Times New Roman"/>
          <w:b w:val="0"/>
          <w:i w:val="0"/>
          <w:sz w:val="24"/>
        </w:rPr>
        <w:t>A execução seguiu filtros sucessivos, com registro do número remanescente em cada etapa: contagem inicial; Filtro 1, com remoção de duplicados; Filtro 2, com leitura de título, resumo e palavras-chave e aplicação dos critérios; Filtro 3, com leitura integral; e definição do conjunto final. O Quadro 2 apresenta o funil.</w:t>
      </w:r>
    </w:p>
    <w:p>
      <w:pPr>
        <w:spacing w:line="240" w:lineRule="auto" w:before="240" w:after="60"/>
        <w:ind w:firstLine="0"/>
        <w:jc w:val="left"/>
      </w:pPr>
      <w:r>
        <w:rPr>
          <w:rFonts w:ascii="Times New Roman" w:hAnsi="Times New Roman"/>
          <w:b/>
          <w:i w:val="0"/>
          <w:sz w:val="20"/>
        </w:rPr>
        <w:t>Quadro 2 — Funil de seleção do mapeamento sistemático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after="0"/>
              <w:ind w:firstLine="0"/>
            </w:pPr>
            <w:r>
              <w:rPr>
                <w:rFonts w:ascii="Times New Roman" w:hAnsi="Times New Roman"/>
                <w:b/>
                <w:i w:val="0"/>
                <w:sz w:val="20"/>
              </w:rPr>
              <w:t>Etapa</w:t>
            </w:r>
          </w:p>
        </w:tc>
        <w:tc>
          <w:tcPr>
            <w:tcW w:type="dxa" w:w="2268"/>
          </w:tcPr>
          <w:p>
            <w:pPr>
              <w:spacing w:line="240" w:lineRule="auto" w:after="0"/>
              <w:ind w:firstLine="0"/>
            </w:pPr>
            <w:r>
              <w:rPr>
                <w:rFonts w:ascii="Times New Roman" w:hAnsi="Times New Roman"/>
                <w:b/>
                <w:i w:val="0"/>
                <w:sz w:val="20"/>
              </w:rPr>
              <w:t xml:space="preserve">IEEE </w:t>
            </w:r>
            <w:r>
              <w:rPr>
                <w:rFonts w:ascii="Times New Roman" w:hAnsi="Times New Roman"/>
                <w:b/>
                <w:i/>
                <w:sz w:val="20"/>
              </w:rPr>
              <w:t>Xplore</w:t>
            </w:r>
          </w:p>
        </w:tc>
        <w:tc>
          <w:tcPr>
            <w:tcW w:type="dxa" w:w="2268"/>
          </w:tcPr>
          <w:p>
            <w:pPr>
              <w:spacing w:line="240" w:lineRule="auto" w:after="0"/>
              <w:ind w:firstLine="0"/>
            </w:pPr>
            <w:r>
              <w:rPr>
                <w:rFonts w:ascii="Times New Roman" w:hAnsi="Times New Roman"/>
                <w:b/>
                <w:i w:val="0"/>
                <w:sz w:val="20"/>
              </w:rPr>
              <w:t>Google Acadêmico</w:t>
            </w:r>
          </w:p>
        </w:tc>
        <w:tc>
          <w:tcPr>
            <w:tcW w:type="dxa" w:w="2268"/>
          </w:tcPr>
          <w:p>
            <w:pPr>
              <w:spacing w:line="240" w:lineRule="auto" w:after="0"/>
              <w:ind w:firstLine="0"/>
            </w:pPr>
            <w:r>
              <w:rPr>
                <w:rFonts w:ascii="Times New Roman" w:hAnsi="Times New Roman"/>
                <w:b/>
                <w:i w:val="0"/>
                <w:sz w:val="20"/>
              </w:rPr>
              <w:t>Total</w:t>
            </w:r>
          </w:p>
        </w:tc>
      </w:tr>
      <w:tr>
        <w:tc>
          <w:tcPr>
            <w:tcW w:type="dxa" w:w="2268"/>
          </w:tcPr>
          <w:p>
            <w:pPr>
              <w:spacing w:line="240" w:lineRule="auto" w:after="0"/>
              <w:ind w:firstLine="0"/>
            </w:pPr>
            <w:r>
              <w:rPr>
                <w:rFonts w:ascii="Times New Roman" w:hAnsi="Times New Roman"/>
                <w:b w:val="0"/>
                <w:i w:val="0"/>
                <w:sz w:val="20"/>
              </w:rPr>
              <w:t>Retorno bruto</w:t>
            </w:r>
          </w:p>
        </w:tc>
        <w:tc>
          <w:tcPr>
            <w:tcW w:type="dxa" w:w="2268"/>
          </w:tcPr>
          <w:p>
            <w:pPr>
              <w:spacing w:line="240" w:lineRule="auto" w:after="0"/>
              <w:ind w:firstLine="0"/>
            </w:pPr>
            <w:r>
              <w:rPr>
                <w:rFonts w:ascii="Times New Roman" w:hAnsi="Times New Roman"/>
                <w:b w:val="0"/>
                <w:i w:val="0"/>
                <w:sz w:val="20"/>
              </w:rPr>
              <w:t>680</w:t>
            </w:r>
          </w:p>
        </w:tc>
        <w:tc>
          <w:tcPr>
            <w:tcW w:type="dxa" w:w="2268"/>
          </w:tcPr>
          <w:p>
            <w:pPr>
              <w:spacing w:line="240" w:lineRule="auto" w:after="0"/>
              <w:ind w:firstLine="0"/>
            </w:pPr>
            <w:r>
              <w:rPr>
                <w:rFonts w:ascii="Times New Roman" w:hAnsi="Times New Roman"/>
                <w:b w:val="0"/>
                <w:i w:val="0"/>
                <w:sz w:val="20"/>
              </w:rPr>
              <w:t>200</w:t>
            </w:r>
          </w:p>
        </w:tc>
        <w:tc>
          <w:tcPr>
            <w:tcW w:type="dxa" w:w="2268"/>
          </w:tcPr>
          <w:p>
            <w:pPr>
              <w:spacing w:line="240" w:lineRule="auto" w:after="0"/>
              <w:ind w:firstLine="0"/>
            </w:pPr>
            <w:r>
              <w:rPr>
                <w:rFonts w:ascii="Times New Roman" w:hAnsi="Times New Roman"/>
                <w:b w:val="0"/>
                <w:i w:val="0"/>
                <w:sz w:val="20"/>
              </w:rPr>
              <w:t>880</w:t>
            </w:r>
          </w:p>
        </w:tc>
      </w:tr>
      <w:tr>
        <w:tc>
          <w:tcPr>
            <w:tcW w:type="dxa" w:w="2268"/>
          </w:tcPr>
          <w:p>
            <w:pPr>
              <w:spacing w:line="240" w:lineRule="auto" w:after="0"/>
              <w:ind w:firstLine="0"/>
            </w:pPr>
            <w:r>
              <w:rPr>
                <w:rFonts w:ascii="Times New Roman" w:hAnsi="Times New Roman"/>
                <w:b w:val="0"/>
                <w:i w:val="0"/>
                <w:sz w:val="20"/>
              </w:rPr>
              <w:t>Submetidos ao Filtro 2</w:t>
            </w:r>
          </w:p>
        </w:tc>
        <w:tc>
          <w:tcPr>
            <w:tcW w:type="dxa" w:w="2268"/>
          </w:tcPr>
          <w:p>
            <w:pPr>
              <w:spacing w:line="240" w:lineRule="auto" w:after="0"/>
              <w:ind w:firstLine="0"/>
            </w:pPr>
            <w:r>
              <w:rPr>
                <w:rFonts w:ascii="Times New Roman" w:hAnsi="Times New Roman"/>
                <w:b w:val="0"/>
                <w:i w:val="0"/>
                <w:sz w:val="20"/>
              </w:rPr>
              <w:t>227</w:t>
            </w:r>
          </w:p>
        </w:tc>
        <w:tc>
          <w:tcPr>
            <w:tcW w:type="dxa" w:w="2268"/>
          </w:tcPr>
          <w:p>
            <w:pPr>
              <w:spacing w:line="240" w:lineRule="auto" w:after="0"/>
              <w:ind w:firstLine="0"/>
            </w:pPr>
            <w:r>
              <w:rPr>
                <w:rFonts w:ascii="Times New Roman" w:hAnsi="Times New Roman"/>
                <w:b w:val="0"/>
                <w:i w:val="0"/>
                <w:sz w:val="20"/>
              </w:rPr>
              <w:t>81</w:t>
            </w:r>
          </w:p>
        </w:tc>
        <w:tc>
          <w:tcPr>
            <w:tcW w:type="dxa" w:w="2268"/>
          </w:tcPr>
          <w:p>
            <w:pPr>
              <w:spacing w:line="240" w:lineRule="auto" w:after="0"/>
              <w:ind w:firstLine="0"/>
            </w:pPr>
            <w:r>
              <w:rPr>
                <w:rFonts w:ascii="Times New Roman" w:hAnsi="Times New Roman"/>
                <w:b w:val="0"/>
                <w:i w:val="0"/>
                <w:sz w:val="20"/>
              </w:rPr>
              <w:t>308</w:t>
            </w:r>
          </w:p>
        </w:tc>
      </w:tr>
      <w:tr>
        <w:tc>
          <w:tcPr>
            <w:tcW w:type="dxa" w:w="2268"/>
          </w:tcPr>
          <w:p>
            <w:pPr>
              <w:spacing w:line="240" w:lineRule="auto" w:after="0"/>
              <w:ind w:firstLine="0"/>
            </w:pPr>
            <w:r>
              <w:rPr>
                <w:rFonts w:ascii="Times New Roman" w:hAnsi="Times New Roman"/>
                <w:b w:val="0"/>
                <w:i w:val="0"/>
                <w:sz w:val="20"/>
              </w:rPr>
              <w:t>Filtro 1 — duplicados removidos</w:t>
            </w:r>
          </w:p>
        </w:tc>
        <w:tc>
          <w:tcPr>
            <w:tcW w:type="dxa" w:w="2268"/>
          </w:tcPr>
          <w:p>
            <w:pPr>
              <w:spacing w:line="240" w:lineRule="auto" w:after="0"/>
              <w:ind w:firstLine="0"/>
            </w:pPr>
            <w:r>
              <w:rPr>
                <w:rFonts w:ascii="Times New Roman" w:hAnsi="Times New Roman"/>
                <w:b w:val="0"/>
                <w:i w:val="0"/>
                <w:sz w:val="20"/>
              </w:rPr>
              <w:t>3</w:t>
            </w:r>
          </w:p>
        </w:tc>
        <w:tc>
          <w:tcPr>
            <w:tcW w:type="dxa" w:w="2268"/>
          </w:tcPr>
          <w:p>
            <w:pPr>
              <w:spacing w:line="240" w:lineRule="auto" w:after="0"/>
              <w:ind w:firstLine="0"/>
            </w:pPr>
            <w:r>
              <w:rPr>
                <w:rFonts w:ascii="Times New Roman" w:hAnsi="Times New Roman"/>
                <w:b w:val="0"/>
                <w:i w:val="0"/>
                <w:sz w:val="20"/>
              </w:rPr>
              <w:t>3</w:t>
            </w:r>
          </w:p>
        </w:tc>
        <w:tc>
          <w:tcPr>
            <w:tcW w:type="dxa" w:w="2268"/>
          </w:tcPr>
          <w:p>
            <w:pPr>
              <w:spacing w:line="240" w:lineRule="auto" w:after="0"/>
              <w:ind w:firstLine="0"/>
            </w:pPr>
            <w:r>
              <w:rPr>
                <w:rFonts w:ascii="Times New Roman" w:hAnsi="Times New Roman"/>
                <w:b w:val="0"/>
                <w:i w:val="0"/>
                <w:sz w:val="20"/>
              </w:rPr>
              <w:t>6</w:t>
            </w:r>
          </w:p>
        </w:tc>
      </w:tr>
      <w:tr>
        <w:tc>
          <w:tcPr>
            <w:tcW w:type="dxa" w:w="2268"/>
          </w:tcPr>
          <w:p>
            <w:pPr>
              <w:spacing w:line="240" w:lineRule="auto" w:after="0"/>
              <w:ind w:firstLine="0"/>
            </w:pPr>
            <w:r>
              <w:rPr>
                <w:rFonts w:ascii="Times New Roman" w:hAnsi="Times New Roman"/>
                <w:b w:val="0"/>
                <w:i w:val="0"/>
                <w:sz w:val="20"/>
              </w:rPr>
              <w:t>Filtro 2 — título, resumo e palavras-chave</w:t>
            </w:r>
          </w:p>
        </w:tc>
        <w:tc>
          <w:tcPr>
            <w:tcW w:type="dxa" w:w="2268"/>
          </w:tcPr>
          <w:p>
            <w:pPr>
              <w:spacing w:line="240" w:lineRule="auto" w:after="0"/>
              <w:ind w:firstLine="0"/>
            </w:pPr>
            <w:r>
              <w:rPr>
                <w:rFonts w:ascii="Times New Roman" w:hAnsi="Times New Roman"/>
                <w:b w:val="0"/>
                <w:i w:val="0"/>
                <w:sz w:val="20"/>
              </w:rPr>
              <w:t>39</w:t>
            </w:r>
          </w:p>
        </w:tc>
        <w:tc>
          <w:tcPr>
            <w:tcW w:type="dxa" w:w="2268"/>
          </w:tcPr>
          <w:p>
            <w:pPr>
              <w:spacing w:line="240" w:lineRule="auto" w:after="0"/>
              <w:ind w:firstLine="0"/>
            </w:pPr>
            <w:r>
              <w:rPr>
                <w:rFonts w:ascii="Times New Roman" w:hAnsi="Times New Roman"/>
                <w:b w:val="0"/>
                <w:i w:val="0"/>
                <w:sz w:val="20"/>
              </w:rPr>
              <w:t>17</w:t>
            </w:r>
          </w:p>
        </w:tc>
        <w:tc>
          <w:tcPr>
            <w:tcW w:type="dxa" w:w="2268"/>
          </w:tcPr>
          <w:p>
            <w:pPr>
              <w:spacing w:line="240" w:lineRule="auto" w:after="0"/>
              <w:ind w:firstLine="0"/>
            </w:pPr>
            <w:r>
              <w:rPr>
                <w:rFonts w:ascii="Times New Roman" w:hAnsi="Times New Roman"/>
                <w:b w:val="0"/>
                <w:i w:val="0"/>
                <w:sz w:val="20"/>
              </w:rPr>
              <w:t>56</w:t>
            </w:r>
          </w:p>
        </w:tc>
      </w:tr>
      <w:tr>
        <w:tc>
          <w:tcPr>
            <w:tcW w:type="dxa" w:w="2268"/>
          </w:tcPr>
          <w:p>
            <w:pPr>
              <w:spacing w:line="240" w:lineRule="auto" w:after="0"/>
              <w:ind w:firstLine="0"/>
            </w:pPr>
            <w:r>
              <w:rPr>
                <w:rFonts w:ascii="Times New Roman" w:hAnsi="Times New Roman"/>
                <w:b w:val="0"/>
                <w:i w:val="0"/>
                <w:sz w:val="20"/>
              </w:rPr>
              <w:t>Filtro 3 — leitura integral</w:t>
            </w:r>
          </w:p>
        </w:tc>
        <w:tc>
          <w:tcPr>
            <w:tcW w:type="dxa" w:w="2268"/>
          </w:tcPr>
          <w:p>
            <w:pPr>
              <w:spacing w:line="240" w:lineRule="auto" w:after="0"/>
              <w:ind w:firstLine="0"/>
            </w:pPr>
            <w:r>
              <w:rPr>
                <w:rFonts w:ascii="Times New Roman" w:hAnsi="Times New Roman"/>
                <w:b w:val="0"/>
                <w:i/>
                <w:sz w:val="20"/>
              </w:rPr>
              <w:t>[preencher]</w:t>
            </w:r>
          </w:p>
        </w:tc>
        <w:tc>
          <w:tcPr>
            <w:tcW w:type="dxa" w:w="2268"/>
          </w:tcPr>
          <w:p>
            <w:pPr>
              <w:spacing w:line="240" w:lineRule="auto" w:after="0"/>
              <w:ind w:firstLine="0"/>
            </w:pPr>
            <w:r>
              <w:rPr>
                <w:rFonts w:ascii="Times New Roman" w:hAnsi="Times New Roman"/>
                <w:b w:val="0"/>
                <w:i/>
                <w:sz w:val="20"/>
              </w:rPr>
              <w:t>[preencher]</w:t>
            </w:r>
          </w:p>
        </w:tc>
        <w:tc>
          <w:tcPr>
            <w:tcW w:type="dxa" w:w="2268"/>
          </w:tcPr>
          <w:p>
            <w:pPr>
              <w:spacing w:line="240" w:lineRule="auto" w:after="0"/>
              <w:ind w:firstLine="0"/>
            </w:pPr>
            <w:r>
              <w:rPr>
                <w:rFonts w:ascii="Times New Roman" w:hAnsi="Times New Roman"/>
                <w:b w:val="0"/>
                <w:i w:val="0"/>
                <w:sz w:val="20"/>
              </w:rPr>
              <w:t>—</w:t>
            </w:r>
          </w:p>
        </w:tc>
      </w:tr>
      <w:tr>
        <w:tc>
          <w:tcPr>
            <w:tcW w:type="dxa" w:w="2268"/>
          </w:tcPr>
          <w:p>
            <w:pPr>
              <w:spacing w:line="240" w:lineRule="auto" w:after="0"/>
              <w:ind w:firstLine="0"/>
            </w:pPr>
            <w:r>
              <w:rPr>
                <w:rFonts w:ascii="Times New Roman" w:hAnsi="Times New Roman"/>
                <w:b/>
                <w:i w:val="0"/>
                <w:sz w:val="20"/>
              </w:rPr>
              <w:t>Estudos selecionados</w:t>
            </w:r>
          </w:p>
        </w:tc>
        <w:tc>
          <w:tcPr>
            <w:tcW w:type="dxa" w:w="2268"/>
          </w:tcPr>
          <w:p>
            <w:pPr>
              <w:spacing w:line="240" w:lineRule="auto" w:after="0"/>
              <w:ind w:firstLine="0"/>
            </w:pPr>
          </w:p>
        </w:tc>
        <w:tc>
          <w:tcPr>
            <w:tcW w:type="dxa" w:w="2268"/>
          </w:tcPr>
          <w:p>
            <w:pPr>
              <w:spacing w:line="240" w:lineRule="auto" w:after="0"/>
              <w:ind w:firstLine="0"/>
            </w:pPr>
          </w:p>
        </w:tc>
        <w:tc>
          <w:tcPr>
            <w:tcW w:type="dxa" w:w="2268"/>
          </w:tcPr>
          <w:p>
            <w:pPr>
              <w:spacing w:line="240" w:lineRule="auto" w:after="0"/>
              <w:ind w:firstLine="0"/>
            </w:pPr>
            <w:r>
              <w:rPr>
                <w:rFonts w:ascii="Times New Roman" w:hAnsi="Times New Roman"/>
                <w:b/>
                <w:i w:val="0"/>
                <w:sz w:val="20"/>
              </w:rPr>
              <w:t>8</w:t>
            </w:r>
          </w:p>
        </w:tc>
      </w:tr>
    </w:tbl>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val="0"/>
          <w:i w:val="0"/>
          <w:sz w:val="24"/>
        </w:rPr>
        <w:t>Dado o volume do retorno bruto, o Filtro 2 foi aplicado à totalidade dos resultados das expressões com retorno igual ou inferior a 60 estudos e aos 50 mais relevantes das demais, segundo a ordenação da própria base — procedimento usual em mapeamentos com retorno elevado. Foram assim submetidos à triagem 308 registros, dos quais 56 atenderam aos critérios. As exclusões concentraram-se em três motivos: o CE3, que descarta estudos restritos a sensores e automação sem componente de aplicação móvel, categoria que domina a literatura de aquarismo indexada; o CE2, que afasta os trabalhos de nutrição, parasitologia e produção comercial recuperados pela expressão de aquicultura ornamental; e o CI5, que exclui os registros indexados apenas como citação, sem texto completo disponível.</w:t>
      </w:r>
    </w:p>
    <w:p>
      <w:pPr>
        <w:spacing w:line="360" w:lineRule="auto" w:after="0"/>
        <w:ind w:firstLine="709"/>
        <w:jc w:val="both"/>
      </w:pPr>
      <w:r>
        <w:rPr>
          <w:rFonts w:ascii="Times New Roman" w:hAnsi="Times New Roman"/>
          <w:b w:val="0"/>
          <w:i w:val="0"/>
          <w:sz w:val="24"/>
        </w:rPr>
        <w:t>O resultado da expressão que cruza aplicativo móvel e aquarismo é, em si, um achado. Dos 31 estudos retornados, apenas dois tratavam de aquário com componente computacional, e ambos limitados à automação por microcontrolador; os demais eram alheios ao tema, recuperados por correspondência parcial dos termos. A escassez confirma que o aquarismo assistido por aplicativo móvel é objeto pouco explorado na produção acadêmica nacional indexada, e sustenta a lacuna discutida na Seção 3.6.</w:t>
      </w:r>
    </w:p>
    <w:p>
      <w:pPr>
        <w:pStyle w:val="Heading3"/>
        <w:spacing w:line="360" w:lineRule="auto" w:before="240" w:after="120"/>
        <w:ind w:firstLine="0"/>
        <w:jc w:val="left"/>
      </w:pPr>
      <w:r>
        <w:rPr>
          <w:rFonts w:ascii="Times New Roman" w:hAnsi="Times New Roman"/>
          <w:b/>
          <w:i w:val="0"/>
          <w:sz w:val="24"/>
        </w:rPr>
        <w:t>3.3. Análise dos estudos selecionados</w:t>
      </w:r>
    </w:p>
    <w:p>
      <w:pPr>
        <w:spacing w:line="360" w:lineRule="auto" w:after="0"/>
        <w:ind w:firstLine="709"/>
        <w:jc w:val="both"/>
      </w:pPr>
      <w:r>
        <w:rPr>
          <w:rFonts w:ascii="Times New Roman" w:hAnsi="Times New Roman"/>
          <w:b w:val="0"/>
          <w:i w:val="0"/>
          <w:sz w:val="24"/>
        </w:rPr>
        <w:t>Oito estudos foram selecionados, distribuídos em três eixos. O Quadro A.2, no Apêndice A, relaciona cada um ao seu foco, às QP que responde e à contribuição para o projeto.</w:t>
      </w:r>
    </w:p>
    <w:p>
      <w:pPr>
        <w:spacing w:line="360" w:lineRule="auto" w:after="0"/>
        <w:ind w:firstLine="709"/>
        <w:jc w:val="both"/>
      </w:pPr>
      <w:r>
        <w:rPr>
          <w:rFonts w:ascii="Times New Roman" w:hAnsi="Times New Roman"/>
          <w:b w:val="0"/>
          <w:i w:val="0"/>
          <w:sz w:val="24"/>
        </w:rPr>
        <w:t xml:space="preserve">No </w:t>
      </w:r>
      <w:r>
        <w:rPr>
          <w:rFonts w:ascii="Times New Roman" w:hAnsi="Times New Roman"/>
          <w:b/>
          <w:i w:val="0"/>
          <w:sz w:val="24"/>
        </w:rPr>
        <w:t>domínio</w:t>
      </w:r>
      <w:r>
        <w:rPr>
          <w:rFonts w:ascii="Times New Roman" w:hAnsi="Times New Roman"/>
          <w:b w:val="0"/>
          <w:i w:val="0"/>
          <w:sz w:val="24"/>
        </w:rPr>
        <w:t xml:space="preserve">, Unoki e Candido (2019) e Mazziero </w:t>
      </w:r>
      <w:r>
        <w:rPr>
          <w:rFonts w:ascii="Times New Roman" w:hAnsi="Times New Roman"/>
          <w:b w:val="0"/>
          <w:i/>
          <w:sz w:val="24"/>
        </w:rPr>
        <w:t>et al.</w:t>
      </w:r>
      <w:r>
        <w:rPr>
          <w:rFonts w:ascii="Times New Roman" w:hAnsi="Times New Roman"/>
          <w:b w:val="0"/>
          <w:i w:val="0"/>
          <w:sz w:val="24"/>
        </w:rPr>
        <w:t xml:space="preserve"> (2023) descrevem automação de aquários com sensores e microcontroladores. O primeiro documenta as faixas críticas dos parâmetros, incorporadas ao motor de avaliação do AquaSys; o segundo identifica que a ausência de registro histórico acessível ao usuário comum é limitação recorrente nas soluções de hardware.</w:t>
      </w:r>
    </w:p>
    <w:p>
      <w:pPr>
        <w:spacing w:line="360" w:lineRule="auto" w:after="0"/>
        <w:ind w:firstLine="709"/>
        <w:jc w:val="both"/>
      </w:pPr>
      <w:r>
        <w:rPr>
          <w:rFonts w:ascii="Times New Roman" w:hAnsi="Times New Roman"/>
          <w:b w:val="0"/>
          <w:i w:val="0"/>
          <w:sz w:val="24"/>
        </w:rPr>
        <w:t xml:space="preserve">Em </w:t>
      </w:r>
      <w:r>
        <w:rPr>
          <w:rFonts w:ascii="Times New Roman" w:hAnsi="Times New Roman"/>
          <w:b/>
          <w:i w:val="0"/>
          <w:sz w:val="24"/>
        </w:rPr>
        <w:t>arquitetura</w:t>
      </w:r>
      <w:r>
        <w:rPr>
          <w:rFonts w:ascii="Times New Roman" w:hAnsi="Times New Roman"/>
          <w:b w:val="0"/>
          <w:i w:val="0"/>
          <w:sz w:val="24"/>
        </w:rPr>
        <w:t xml:space="preserve">, Bitarães (2020) documenta aplicativo em Flutter com API REST e confirma a viabilidade da combinação adotada. Fontes e Moreira (2024) descrevem um aplicativo </w:t>
      </w:r>
      <w:r>
        <w:rPr>
          <w:rFonts w:ascii="Times New Roman" w:hAnsi="Times New Roman"/>
          <w:b w:val="0"/>
          <w:i/>
          <w:sz w:val="24"/>
        </w:rPr>
        <w:t>offline-first</w:t>
      </w:r>
      <w:r>
        <w:rPr>
          <w:rFonts w:ascii="Times New Roman" w:hAnsi="Times New Roman"/>
          <w:b w:val="0"/>
          <w:i w:val="0"/>
          <w:sz w:val="24"/>
        </w:rPr>
        <w:t xml:space="preserve"> com SQLite e controle de sincronização; o estudo é relevante pelo motivo oposto ao habitual, por documentar o custo da alternativa que o AquaSys avaliou e descartou. Seus autores atuam em trabalho de campo, com levantamentos em áreas sem cobertura de rede — condição que justifica o investimento em sincronização e que não se reproduz no uso de um aquário, equipamento fixo instalado em ambiente com conectividade. O contraste sustenta a justificativa da Seção 2.2.4.</w:t>
      </w:r>
    </w:p>
    <w:p>
      <w:pPr>
        <w:spacing w:line="360" w:lineRule="auto" w:after="0"/>
        <w:ind w:firstLine="709"/>
        <w:jc w:val="both"/>
      </w:pPr>
      <w:r>
        <w:rPr>
          <w:rFonts w:ascii="Times New Roman" w:hAnsi="Times New Roman"/>
          <w:b w:val="0"/>
          <w:i w:val="0"/>
          <w:sz w:val="24"/>
        </w:rPr>
        <w:t xml:space="preserve">Em </w:t>
      </w:r>
      <w:r>
        <w:rPr>
          <w:rFonts w:ascii="Times New Roman" w:hAnsi="Times New Roman"/>
          <w:b/>
          <w:i w:val="0"/>
          <w:sz w:val="24"/>
        </w:rPr>
        <w:t>distribuição</w:t>
      </w:r>
      <w:r>
        <w:rPr>
          <w:rFonts w:ascii="Times New Roman" w:hAnsi="Times New Roman"/>
          <w:b w:val="0"/>
          <w:i w:val="0"/>
          <w:sz w:val="24"/>
        </w:rPr>
        <w:t xml:space="preserve">, Correia, Barreto e Alves (2024) analisam o modelo SaaS no contexto brasileiro, destacando sua adequação a empresas sem infraestrutura própria, e Lezcano </w:t>
      </w:r>
      <w:r>
        <w:rPr>
          <w:rFonts w:ascii="Times New Roman" w:hAnsi="Times New Roman"/>
          <w:b w:val="0"/>
          <w:i/>
          <w:sz w:val="24"/>
        </w:rPr>
        <w:t>et al.</w:t>
      </w:r>
      <w:r>
        <w:rPr>
          <w:rFonts w:ascii="Times New Roman" w:hAnsi="Times New Roman"/>
          <w:b w:val="0"/>
          <w:i w:val="0"/>
          <w:sz w:val="24"/>
        </w:rPr>
        <w:t xml:space="preserve"> (2023) reafirmam que aplicações móveis se tornaram essenciais onde os usuários não dispõem de infraestrutura computacional avançada.</w:t>
      </w:r>
    </w:p>
    <w:p>
      <w:pPr>
        <w:spacing w:line="360" w:lineRule="auto" w:after="0"/>
        <w:ind w:firstLine="709"/>
        <w:jc w:val="both"/>
      </w:pPr>
      <w:r>
        <w:rPr>
          <w:rFonts w:ascii="Times New Roman" w:hAnsi="Times New Roman"/>
          <w:b w:val="0"/>
          <w:i w:val="0"/>
          <w:sz w:val="24"/>
        </w:rPr>
        <w:t xml:space="preserve">A triagem acrescentou dois estudos que delimitam a contribuição deste trabalho. Bhoye </w:t>
      </w:r>
      <w:r>
        <w:rPr>
          <w:rFonts w:ascii="Times New Roman" w:hAnsi="Times New Roman"/>
          <w:b w:val="0"/>
          <w:i/>
          <w:sz w:val="24"/>
        </w:rPr>
        <w:t>et al.</w:t>
      </w:r>
      <w:r>
        <w:rPr>
          <w:rFonts w:ascii="Times New Roman" w:hAnsi="Times New Roman"/>
          <w:b w:val="0"/>
          <w:i w:val="0"/>
          <w:sz w:val="24"/>
        </w:rPr>
        <w:t xml:space="preserve"> (2026) documentam a combinação de Flutter com FastAPI em monitoramento ambiental, confirmando a viabilidade da pilha adotada e restringindo o ineditismo da combinação ao âmbito da literatura brasileira. Hsueh, Lai e Chen (2026) apresentam um sistema de decisão por agentes de inteligência artificial para qualidade da água em aquários — evidência de que a camada de interpretação começa a ser endereçada. O sistema, contudo, opera sobre faixas de referência fixas do ambiente, e não derivadas das espécies presentes, distinção que delimita a contribuição descrita na Seção 5.5.</w:t>
      </w:r>
    </w:p>
    <w:p>
      <w:pPr>
        <w:pStyle w:val="Heading3"/>
        <w:spacing w:line="360" w:lineRule="auto" w:before="240" w:after="120"/>
        <w:ind w:firstLine="0"/>
        <w:jc w:val="left"/>
      </w:pPr>
      <w:r>
        <w:rPr>
          <w:rFonts w:ascii="Times New Roman" w:hAnsi="Times New Roman"/>
          <w:b/>
          <w:i w:val="0"/>
          <w:sz w:val="24"/>
        </w:rPr>
        <w:t>3.4. Respostas às questões de pesquisa</w:t>
      </w:r>
    </w:p>
    <w:p>
      <w:pPr>
        <w:spacing w:line="360" w:lineRule="auto" w:after="0"/>
        <w:ind w:firstLine="709"/>
        <w:jc w:val="both"/>
      </w:pPr>
      <w:r>
        <w:rPr>
          <w:rFonts w:ascii="Times New Roman" w:hAnsi="Times New Roman"/>
          <w:b w:val="0"/>
          <w:i w:val="0"/>
          <w:sz w:val="24"/>
        </w:rPr>
        <w:t>O Quadro 3 sintetiza as respostas obtidas a partir dos estudos analisados.</w:t>
      </w:r>
    </w:p>
    <w:p>
      <w:pPr>
        <w:spacing w:line="240" w:lineRule="auto" w:before="240" w:after="60"/>
        <w:ind w:firstLine="0"/>
        <w:jc w:val="left"/>
      </w:pPr>
      <w:r>
        <w:rPr>
          <w:rFonts w:ascii="Times New Roman" w:hAnsi="Times New Roman"/>
          <w:b/>
          <w:i w:val="0"/>
          <w:sz w:val="20"/>
        </w:rPr>
        <w:t>Quadro 3 — Respostas às questões de pesquisa</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pPr>
              <w:spacing w:line="240" w:lineRule="auto" w:after="0"/>
              <w:ind w:firstLine="0"/>
            </w:pPr>
            <w:r>
              <w:rPr>
                <w:rFonts w:ascii="Times New Roman" w:hAnsi="Times New Roman"/>
                <w:b/>
                <w:i w:val="0"/>
                <w:sz w:val="20"/>
              </w:rPr>
              <w:t>QP</w:t>
            </w:r>
          </w:p>
        </w:tc>
        <w:tc>
          <w:tcPr>
            <w:tcW w:type="dxa" w:w="4535"/>
          </w:tcPr>
          <w:p>
            <w:pPr>
              <w:spacing w:line="240" w:lineRule="auto" w:after="0"/>
              <w:ind w:firstLine="0"/>
            </w:pPr>
            <w:r>
              <w:rPr>
                <w:rFonts w:ascii="Times New Roman" w:hAnsi="Times New Roman"/>
                <w:b/>
                <w:i w:val="0"/>
                <w:sz w:val="20"/>
              </w:rPr>
              <w:t>Resposta</w:t>
            </w:r>
          </w:p>
        </w:tc>
      </w:tr>
      <w:tr>
        <w:tc>
          <w:tcPr>
            <w:tcW w:type="dxa" w:w="4535"/>
          </w:tcPr>
          <w:p>
            <w:pPr>
              <w:spacing w:line="240" w:lineRule="auto" w:after="0"/>
              <w:ind w:firstLine="0"/>
            </w:pPr>
            <w:r>
              <w:rPr>
                <w:rFonts w:ascii="Times New Roman" w:hAnsi="Times New Roman"/>
                <w:b w:val="0"/>
                <w:i w:val="0"/>
                <w:sz w:val="20"/>
              </w:rPr>
              <w:t>QP1</w:t>
            </w:r>
          </w:p>
        </w:tc>
        <w:tc>
          <w:tcPr>
            <w:tcW w:type="dxa" w:w="4535"/>
          </w:tcPr>
          <w:p>
            <w:pPr>
              <w:spacing w:line="240" w:lineRule="auto" w:after="0"/>
              <w:ind w:firstLine="0"/>
            </w:pPr>
            <w:r>
              <w:rPr>
                <w:rFonts w:ascii="Times New Roman" w:hAnsi="Times New Roman"/>
                <w:b w:val="0"/>
                <w:i w:val="0"/>
                <w:sz w:val="20"/>
              </w:rPr>
              <w:t xml:space="preserve">Predominam dois perfis: o usuário final não técnico, que depende do celular como principal recurso (LEZCANO </w:t>
            </w:r>
            <w:r>
              <w:rPr>
                <w:rFonts w:ascii="Times New Roman" w:hAnsi="Times New Roman"/>
                <w:b w:val="0"/>
                <w:i/>
                <w:sz w:val="20"/>
              </w:rPr>
              <w:t>et al.</w:t>
            </w:r>
            <w:r>
              <w:rPr>
                <w:rFonts w:ascii="Times New Roman" w:hAnsi="Times New Roman"/>
                <w:b w:val="0"/>
                <w:i w:val="0"/>
                <w:sz w:val="20"/>
              </w:rPr>
              <w:t>, 2023), e o operador de campo, em infraestrutura limitada (FONTES; MOREIRA, 2024). Não se encontrou estudo que trate dos dois em um mesmo produto.</w:t>
            </w:r>
          </w:p>
        </w:tc>
      </w:tr>
      <w:tr>
        <w:tc>
          <w:tcPr>
            <w:tcW w:type="dxa" w:w="4535"/>
          </w:tcPr>
          <w:p>
            <w:pPr>
              <w:spacing w:line="240" w:lineRule="auto" w:after="0"/>
              <w:ind w:firstLine="0"/>
            </w:pPr>
            <w:r>
              <w:rPr>
                <w:rFonts w:ascii="Times New Roman" w:hAnsi="Times New Roman"/>
                <w:b w:val="0"/>
                <w:i w:val="0"/>
                <w:sz w:val="20"/>
              </w:rPr>
              <w:t>QP2</w:t>
            </w:r>
          </w:p>
        </w:tc>
        <w:tc>
          <w:tcPr>
            <w:tcW w:type="dxa" w:w="4535"/>
          </w:tcPr>
          <w:p>
            <w:pPr>
              <w:spacing w:line="240" w:lineRule="auto" w:after="0"/>
              <w:ind w:firstLine="0"/>
            </w:pPr>
            <w:r>
              <w:rPr>
                <w:rFonts w:ascii="Times New Roman" w:hAnsi="Times New Roman"/>
                <w:b w:val="0"/>
                <w:i w:val="0"/>
                <w:sz w:val="20"/>
              </w:rPr>
              <w:t xml:space="preserve">Predomina a arquitetura cliente-servidor com API REST e Flutter na apresentação. A combinação de Flutter com FastAPI aparece documentada em um único estudo do conjunto analisado (BHOYE </w:t>
            </w:r>
            <w:r>
              <w:rPr>
                <w:rFonts w:ascii="Times New Roman" w:hAnsi="Times New Roman"/>
                <w:b w:val="0"/>
                <w:i/>
                <w:sz w:val="20"/>
              </w:rPr>
              <w:t>et al.</w:t>
            </w:r>
            <w:r>
              <w:rPr>
                <w:rFonts w:ascii="Times New Roman" w:hAnsi="Times New Roman"/>
                <w:b w:val="0"/>
                <w:i w:val="0"/>
                <w:sz w:val="20"/>
              </w:rPr>
              <w:t>, 2026), aplicado a monitoramento ambiental, e não foi identificada na literatura brasileira consultada.</w:t>
            </w:r>
          </w:p>
        </w:tc>
      </w:tr>
      <w:tr>
        <w:tc>
          <w:tcPr>
            <w:tcW w:type="dxa" w:w="4535"/>
          </w:tcPr>
          <w:p>
            <w:pPr>
              <w:spacing w:line="240" w:lineRule="auto" w:after="0"/>
              <w:ind w:firstLine="0"/>
            </w:pPr>
            <w:r>
              <w:rPr>
                <w:rFonts w:ascii="Times New Roman" w:hAnsi="Times New Roman"/>
                <w:b w:val="0"/>
                <w:i w:val="0"/>
                <w:sz w:val="20"/>
              </w:rPr>
              <w:t>QP3</w:t>
            </w:r>
          </w:p>
        </w:tc>
        <w:tc>
          <w:tcPr>
            <w:tcW w:type="dxa" w:w="4535"/>
          </w:tcPr>
          <w:p>
            <w:pPr>
              <w:spacing w:line="240" w:lineRule="auto" w:after="0"/>
              <w:ind w:firstLine="0"/>
            </w:pPr>
            <w:r>
              <w:rPr>
                <w:rFonts w:ascii="Times New Roman" w:hAnsi="Times New Roman"/>
                <w:b w:val="0"/>
                <w:i w:val="0"/>
                <w:sz w:val="20"/>
              </w:rPr>
              <w:t>Qualidade, desempenho, escalabilidade e segurança decorrem da estrutura do sistema, e não de otimizações localizadas (BASS; CLEMENTS; KAZMAN, 2021; SOMMERVILLE, 2018). A ausência de estado de sessão determina a replicação horizontal; a localização das regras, a consistência entre telas; e o ponto de verificação da autorização, se ela pode ser contornada.</w:t>
            </w:r>
          </w:p>
        </w:tc>
      </w:tr>
      <w:tr>
        <w:tc>
          <w:tcPr>
            <w:tcW w:type="dxa" w:w="4535"/>
          </w:tcPr>
          <w:p>
            <w:pPr>
              <w:spacing w:line="240" w:lineRule="auto" w:after="0"/>
              <w:ind w:firstLine="0"/>
            </w:pPr>
            <w:r>
              <w:rPr>
                <w:rFonts w:ascii="Times New Roman" w:hAnsi="Times New Roman"/>
                <w:b w:val="0"/>
                <w:i w:val="0"/>
                <w:sz w:val="20"/>
              </w:rPr>
              <w:t>QP4</w:t>
            </w:r>
          </w:p>
        </w:tc>
        <w:tc>
          <w:tcPr>
            <w:tcW w:type="dxa" w:w="4535"/>
          </w:tcPr>
          <w:p>
            <w:pPr>
              <w:spacing w:line="240" w:lineRule="auto" w:after="0"/>
              <w:ind w:firstLine="0"/>
            </w:pPr>
            <w:r>
              <w:rPr>
                <w:rFonts w:ascii="Times New Roman" w:hAnsi="Times New Roman"/>
                <w:b w:val="0"/>
                <w:i w:val="0"/>
                <w:sz w:val="20"/>
              </w:rPr>
              <w:t>As publicações concentram-se a partir de 2019, com a maturação dos arcabouços multiplataforma e a consolidação do modelo SaaS.</w:t>
            </w:r>
          </w:p>
        </w:tc>
      </w:tr>
      <w:tr>
        <w:tc>
          <w:tcPr>
            <w:tcW w:type="dxa" w:w="4535"/>
          </w:tcPr>
          <w:p>
            <w:pPr>
              <w:spacing w:line="240" w:lineRule="auto" w:after="0"/>
              <w:ind w:firstLine="0"/>
            </w:pPr>
            <w:r>
              <w:rPr>
                <w:rFonts w:ascii="Times New Roman" w:hAnsi="Times New Roman"/>
                <w:b w:val="0"/>
                <w:i w:val="0"/>
                <w:sz w:val="20"/>
              </w:rPr>
              <w:t>QP5</w:t>
            </w:r>
          </w:p>
        </w:tc>
        <w:tc>
          <w:tcPr>
            <w:tcW w:type="dxa" w:w="4535"/>
          </w:tcPr>
          <w:p>
            <w:pPr>
              <w:spacing w:line="240" w:lineRule="auto" w:after="0"/>
              <w:ind w:firstLine="0"/>
            </w:pPr>
            <w:r>
              <w:rPr>
                <w:rFonts w:ascii="Times New Roman" w:hAnsi="Times New Roman"/>
                <w:b w:val="0"/>
                <w:i w:val="0"/>
                <w:sz w:val="20"/>
              </w:rPr>
              <w:t>Duas estratégias: cliente como camada de apresentação, com processamento no servidor (BITARÃES, 2020), ou cliente autônomo com banco local e sincronização posterior (FONTES; MOREIRA, 2024). A escolha decorre do perfil de conectividade do contexto de uso.</w:t>
            </w:r>
          </w:p>
        </w:tc>
      </w:tr>
      <w:tr>
        <w:tc>
          <w:tcPr>
            <w:tcW w:type="dxa" w:w="4535"/>
          </w:tcPr>
          <w:p>
            <w:pPr>
              <w:spacing w:line="240" w:lineRule="auto" w:after="0"/>
              <w:ind w:firstLine="0"/>
            </w:pPr>
            <w:r>
              <w:rPr>
                <w:rFonts w:ascii="Times New Roman" w:hAnsi="Times New Roman"/>
                <w:b w:val="0"/>
                <w:i w:val="0"/>
                <w:sz w:val="20"/>
              </w:rPr>
              <w:t>QP6</w:t>
            </w:r>
          </w:p>
        </w:tc>
        <w:tc>
          <w:tcPr>
            <w:tcW w:type="dxa" w:w="4535"/>
          </w:tcPr>
          <w:p>
            <w:pPr>
              <w:spacing w:line="240" w:lineRule="auto" w:after="0"/>
              <w:ind w:firstLine="0"/>
            </w:pPr>
            <w:r>
              <w:rPr>
                <w:rFonts w:ascii="Times New Roman" w:hAnsi="Times New Roman"/>
                <w:b w:val="0"/>
                <w:i w:val="0"/>
                <w:sz w:val="20"/>
              </w:rPr>
              <w:t>Os estudos concentram-se em gestão operacional e trabalho de campo; o aquarismo aparece quase só pelo viés da automação por hardware.</w:t>
            </w:r>
          </w:p>
        </w:tc>
      </w:tr>
      <w:tr>
        <w:tc>
          <w:tcPr>
            <w:tcW w:type="dxa" w:w="4535"/>
          </w:tcPr>
          <w:p>
            <w:pPr>
              <w:spacing w:line="240" w:lineRule="auto" w:after="0"/>
              <w:ind w:firstLine="0"/>
            </w:pPr>
            <w:r>
              <w:rPr>
                <w:rFonts w:ascii="Times New Roman" w:hAnsi="Times New Roman"/>
                <w:b w:val="0"/>
                <w:i w:val="0"/>
                <w:sz w:val="20"/>
              </w:rPr>
              <w:t>QP7</w:t>
            </w:r>
          </w:p>
        </w:tc>
        <w:tc>
          <w:tcPr>
            <w:tcW w:type="dxa" w:w="4535"/>
          </w:tcPr>
          <w:p>
            <w:pPr>
              <w:spacing w:line="240" w:lineRule="auto" w:after="0"/>
              <w:ind w:firstLine="0"/>
            </w:pPr>
            <w:r>
              <w:rPr>
                <w:rFonts w:ascii="Times New Roman" w:hAnsi="Times New Roman"/>
                <w:b w:val="0"/>
                <w:i w:val="0"/>
                <w:sz w:val="20"/>
              </w:rPr>
              <w:t>Três lacunas. Primeira: as soluções de automação coletam o dado sem traduzi-lo em orientação; sistemas de decisão para qualidade da água em aquário começam a surgir (HSUEH; LAI; CHEN, 2026), mas tratam a faixa ideal como propriedade do tanque, e não como função das espécies que o habitam. Segunda: não se identificou ferramenta que derive os parâmetros de referência do povoamento efetivo. Terceira: ausência de suporte ao profissional de manutenção.</w:t>
            </w:r>
          </w:p>
        </w:tc>
      </w:tr>
    </w:tbl>
    <w:p>
      <w:pPr>
        <w:spacing w:line="240" w:lineRule="auto" w:before="0" w:after="240"/>
        <w:ind w:firstLine="0"/>
        <w:jc w:val="left"/>
      </w:pPr>
      <w:r>
        <w:rPr>
          <w:rFonts w:ascii="Times New Roman" w:hAnsi="Times New Roman"/>
          <w:b w:val="0"/>
          <w:i w:val="0"/>
          <w:sz w:val="20"/>
        </w:rPr>
        <w:t>Fonte: O autor, 2026.</w:t>
      </w:r>
    </w:p>
    <w:p>
      <w:pPr>
        <w:pStyle w:val="Heading3"/>
        <w:spacing w:line="360" w:lineRule="auto" w:before="240" w:after="120"/>
        <w:ind w:firstLine="0"/>
        <w:jc w:val="left"/>
      </w:pPr>
      <w:r>
        <w:rPr>
          <w:rFonts w:ascii="Times New Roman" w:hAnsi="Times New Roman"/>
          <w:b/>
          <w:i w:val="0"/>
          <w:sz w:val="24"/>
        </w:rPr>
        <w:t>3.5. Análise de mercado</w:t>
      </w:r>
    </w:p>
    <w:p>
      <w:pPr>
        <w:spacing w:line="360" w:lineRule="auto" w:after="0"/>
        <w:ind w:firstLine="709"/>
        <w:jc w:val="both"/>
      </w:pPr>
      <w:r>
        <w:rPr>
          <w:rFonts w:ascii="Times New Roman" w:hAnsi="Times New Roman"/>
          <w:b w:val="0"/>
          <w:i w:val="0"/>
          <w:sz w:val="24"/>
        </w:rPr>
        <w:t xml:space="preserve">Motivada pelo resultado da QP6, realizou-se pesquisa exploratória nas lojas de aplicativos. O </w:t>
      </w:r>
      <w:r>
        <w:rPr>
          <w:rFonts w:ascii="Times New Roman" w:hAnsi="Times New Roman"/>
          <w:b w:val="0"/>
          <w:i/>
          <w:sz w:val="24"/>
        </w:rPr>
        <w:t>Aquarium Manager</w:t>
      </w:r>
      <w:r>
        <w:rPr>
          <w:rFonts w:ascii="Times New Roman" w:hAnsi="Times New Roman"/>
          <w:b w:val="0"/>
          <w:i w:val="0"/>
          <w:sz w:val="24"/>
        </w:rPr>
        <w:t xml:space="preserve"> registra parâmetros e lembretes, mas tem interface apenas em inglês e não analisa compatibilidade entre espécies. O </w:t>
      </w:r>
      <w:r>
        <w:rPr>
          <w:rFonts w:ascii="Times New Roman" w:hAnsi="Times New Roman"/>
          <w:b w:val="0"/>
          <w:i/>
          <w:sz w:val="24"/>
        </w:rPr>
        <w:t>Reef Stats</w:t>
      </w:r>
      <w:r>
        <w:rPr>
          <w:rFonts w:ascii="Times New Roman" w:hAnsi="Times New Roman"/>
          <w:b w:val="0"/>
          <w:i w:val="0"/>
          <w:sz w:val="24"/>
        </w:rPr>
        <w:t xml:space="preserve"> restringe-se ao aquarismo marinho. O </w:t>
      </w:r>
      <w:r>
        <w:rPr>
          <w:rFonts w:ascii="Times New Roman" w:hAnsi="Times New Roman"/>
          <w:b w:val="0"/>
          <w:i/>
          <w:sz w:val="24"/>
        </w:rPr>
        <w:t>Meu Aquário</w:t>
      </w:r>
      <w:r>
        <w:rPr>
          <w:rFonts w:ascii="Times New Roman" w:hAnsi="Times New Roman"/>
          <w:b w:val="0"/>
          <w:i w:val="0"/>
          <w:sz w:val="24"/>
        </w:rPr>
        <w:t>, brasileiro, registra parâmetros e histórico, porém é voltado ao usuário individual, sem perfil profissional nem gestão de clientes. Nenhum contempla o conjunto que caracteriza o AquaSys: análise de compatibilidade com base no catálogo, avaliação de parâmetros derivada dos peixes presentes, ficha digital de manutenção e distribuição B2B2C.</w:t>
      </w:r>
    </w:p>
    <w:p>
      <w:pPr>
        <w:pStyle w:val="Heading3"/>
        <w:spacing w:line="360" w:lineRule="auto" w:before="240" w:after="120"/>
        <w:ind w:firstLine="0"/>
        <w:jc w:val="left"/>
      </w:pPr>
      <w:r>
        <w:rPr>
          <w:rFonts w:ascii="Times New Roman" w:hAnsi="Times New Roman"/>
          <w:b/>
          <w:i w:val="0"/>
          <w:sz w:val="24"/>
        </w:rPr>
        <w:t>3.6. Considerações do mapeamento</w:t>
      </w:r>
    </w:p>
    <w:p>
      <w:pPr>
        <w:spacing w:line="360" w:lineRule="auto" w:after="0"/>
        <w:ind w:firstLine="709"/>
        <w:jc w:val="both"/>
      </w:pPr>
      <w:r>
        <w:rPr>
          <w:rFonts w:ascii="Times New Roman" w:hAnsi="Times New Roman"/>
          <w:b w:val="0"/>
          <w:i w:val="0"/>
          <w:sz w:val="24"/>
        </w:rPr>
        <w:t>As iniciativas tecnológicas voltadas ao aquarismo concentram-se na automação por hardware — categoria que motivou a maior parte das exclusões pelo CE3 —, e a camada de interpretação, embora já endereçada por trabalhos recentes (HSUEH; LAI; CHEN, 2026), ainda trata a faixa de referência como propriedade do ambiente. Do lado da engenharia de software, a expressão dedicada à arquitetura de aplicações móveis retornou apenas 18 estudos, e os trabalhos analisados descrevem a arquitetura adotada sem discutir as alternativas descartadas, deixando implícito o raciocínio que é o objeto do projeto arquitetural. O AquaSys posiciona-se nessa dupla lacuna.</w:t>
      </w:r>
    </w:p>
    <w:p>
      <w:pPr>
        <w:pStyle w:val="Heading2"/>
        <w:spacing w:line="360" w:lineRule="auto" w:before="360" w:after="240"/>
        <w:ind w:firstLine="0"/>
        <w:jc w:val="left"/>
      </w:pPr>
      <w:r>
        <w:rPr>
          <w:rFonts w:ascii="Times New Roman" w:hAnsi="Times New Roman"/>
          <w:b/>
          <w:i w:val="0"/>
          <w:sz w:val="24"/>
        </w:rPr>
        <w:t>4. Metodologia de pesquisa</w:t>
      </w:r>
    </w:p>
    <w:p>
      <w:pPr>
        <w:spacing w:line="360" w:lineRule="auto" w:after="0"/>
        <w:ind w:firstLine="709"/>
        <w:jc w:val="both"/>
      </w:pPr>
      <w:r>
        <w:rPr>
          <w:rFonts w:ascii="Times New Roman" w:hAnsi="Times New Roman"/>
          <w:b w:val="0"/>
          <w:i w:val="0"/>
          <w:sz w:val="24"/>
        </w:rPr>
        <w:t>O trabalho é de natureza aplicada, por destinar-se à construção de um artefato para resolver um problema concreto, e de abordagem qualitativa, por buscar compreender em profundidade as necessidades de um público específico e traduzi-las em requisitos.</w:t>
      </w:r>
    </w:p>
    <w:p>
      <w:pPr>
        <w:spacing w:line="360" w:lineRule="auto" w:after="0"/>
        <w:ind w:firstLine="709"/>
        <w:jc w:val="both"/>
      </w:pPr>
      <w:r>
        <w:rPr>
          <w:rFonts w:ascii="Times New Roman" w:hAnsi="Times New Roman"/>
          <w:b w:val="0"/>
          <w:i w:val="0"/>
          <w:sz w:val="24"/>
        </w:rPr>
        <w:t xml:space="preserve">A condução seguiu os princípios do </w:t>
      </w:r>
      <w:r>
        <w:rPr>
          <w:rFonts w:ascii="Times New Roman" w:hAnsi="Times New Roman"/>
          <w:b w:val="0"/>
          <w:i/>
          <w:sz w:val="24"/>
        </w:rPr>
        <w:t>Design Thinking</w:t>
      </w:r>
      <w:r>
        <w:rPr>
          <w:rFonts w:ascii="Times New Roman" w:hAnsi="Times New Roman"/>
          <w:b w:val="0"/>
          <w:i w:val="0"/>
          <w:sz w:val="24"/>
        </w:rPr>
        <w:t>, abordagem centrada no ser humano organizada em cinco etapas: empatia, definição, ideação, prototipação e teste (LOPES, 2023). A escolha decorre de uma característica do público-alvo: nem o aquarista hobista nem o técnico são usuários especializados em sistemas de gestão, e ambos tendem a rejeitar ferramentas cuja lógica não corresponda à forma como já trabalham. Partir da observação da rotina, e não de uma lista de funcionalidades desejadas, foi o que permitiu identificar demandas que não apareceriam em entrevista direta.</w:t>
      </w:r>
    </w:p>
    <w:p>
      <w:pPr>
        <w:pStyle w:val="Heading3"/>
        <w:spacing w:line="360" w:lineRule="auto" w:before="240" w:after="120"/>
        <w:ind w:firstLine="0"/>
        <w:jc w:val="left"/>
      </w:pPr>
      <w:r>
        <w:rPr>
          <w:rFonts w:ascii="Times New Roman" w:hAnsi="Times New Roman"/>
          <w:b/>
          <w:i w:val="0"/>
          <w:sz w:val="24"/>
        </w:rPr>
        <w:t>4.1. Empatia e definição</w:t>
      </w:r>
    </w:p>
    <w:p>
      <w:pPr>
        <w:spacing w:line="360" w:lineRule="auto" w:after="0"/>
        <w:ind w:firstLine="709"/>
        <w:jc w:val="both"/>
      </w:pPr>
      <w:r>
        <w:rPr>
          <w:rFonts w:ascii="Times New Roman" w:hAnsi="Times New Roman"/>
          <w:b w:val="0"/>
          <w:i w:val="0"/>
          <w:sz w:val="24"/>
        </w:rPr>
        <w:t>A empatia consistiu em imersão no cotidiano dos dois públicos, por observação direta em ambiente comercial de aquarismo em Guarapuava e conversas informais com aquaristas de diferentes níveis de experiência. Quatro achados orientaram o restante do projeto:</w:t>
      </w:r>
    </w:p>
    <w:p>
      <w:pPr>
        <w:pStyle w:val="ListNumber"/>
        <w:spacing w:line="360" w:lineRule="auto" w:after="0"/>
        <w:jc w:val="both"/>
      </w:pPr>
      <w:r>
        <w:rPr>
          <w:rFonts w:ascii="Times New Roman" w:hAnsi="Times New Roman"/>
          <w:b/>
          <w:i w:val="0"/>
          <w:sz w:val="24"/>
        </w:rPr>
        <w:t>O registro de parâmetros é manual e descartável.</w:t>
      </w:r>
      <w:r>
        <w:rPr>
          <w:rFonts w:ascii="Times New Roman" w:hAnsi="Times New Roman"/>
          <w:b w:val="0"/>
          <w:i w:val="0"/>
          <w:sz w:val="24"/>
        </w:rPr>
        <w:t xml:space="preserve"> O aquarista mede, olha o número, e não sabe interpretá-lo em relação aos peixes que possui.</w:t>
      </w:r>
    </w:p>
    <w:p>
      <w:pPr>
        <w:pStyle w:val="ListNumber"/>
        <w:spacing w:line="360" w:lineRule="auto" w:after="0"/>
        <w:jc w:val="both"/>
      </w:pPr>
      <w:r>
        <w:rPr>
          <w:rFonts w:ascii="Times New Roman" w:hAnsi="Times New Roman"/>
          <w:b/>
          <w:i w:val="0"/>
          <w:sz w:val="24"/>
        </w:rPr>
        <w:t>A compatibilidade é decidida no balcão, por memória.</w:t>
      </w:r>
      <w:r>
        <w:rPr>
          <w:rFonts w:ascii="Times New Roman" w:hAnsi="Times New Roman"/>
          <w:b w:val="0"/>
          <w:i w:val="0"/>
          <w:sz w:val="24"/>
        </w:rPr>
        <w:t xml:space="preserve"> A escolha de uma espécie depende do que o vendedor lembra, e o erro só se manifesta dias depois.</w:t>
      </w:r>
    </w:p>
    <w:p>
      <w:pPr>
        <w:pStyle w:val="ListNumber"/>
        <w:spacing w:line="360" w:lineRule="auto" w:after="0"/>
        <w:jc w:val="both"/>
      </w:pPr>
      <w:r>
        <w:rPr>
          <w:rFonts w:ascii="Times New Roman" w:hAnsi="Times New Roman"/>
          <w:b/>
          <w:i w:val="0"/>
          <w:sz w:val="24"/>
        </w:rPr>
        <w:t>A ficha de manutenção é papel.</w:t>
      </w:r>
      <w:r>
        <w:rPr>
          <w:rFonts w:ascii="Times New Roman" w:hAnsi="Times New Roman"/>
          <w:b w:val="0"/>
          <w:i w:val="0"/>
          <w:sz w:val="24"/>
        </w:rPr>
        <w:t xml:space="preserve"> Os dados do mesmo cliente são redigitados a cada visita, sem comparação com o atendimento anterior.</w:t>
      </w:r>
    </w:p>
    <w:p>
      <w:pPr>
        <w:pStyle w:val="ListNumber"/>
        <w:spacing w:line="360" w:lineRule="auto" w:after="0"/>
        <w:jc w:val="both"/>
      </w:pPr>
      <w:r>
        <w:rPr>
          <w:rFonts w:ascii="Times New Roman" w:hAnsi="Times New Roman"/>
          <w:b/>
          <w:i w:val="0"/>
          <w:sz w:val="24"/>
        </w:rPr>
        <w:t>A desistência ocorre cedo.</w:t>
      </w:r>
      <w:r>
        <w:rPr>
          <w:rFonts w:ascii="Times New Roman" w:hAnsi="Times New Roman"/>
          <w:b w:val="0"/>
          <w:i w:val="0"/>
          <w:sz w:val="24"/>
        </w:rPr>
        <w:t xml:space="preserve"> O relato recorrente é o de quem montou um aquário, perdeu os peixes nas primeiras semanas e não repôs.</w:t>
      </w:r>
    </w:p>
    <w:p>
      <w:pPr>
        <w:spacing w:line="360" w:lineRule="auto" w:after="0"/>
        <w:ind w:firstLine="709"/>
        <w:jc w:val="both"/>
      </w:pPr>
      <w:r>
        <w:rPr>
          <w:rFonts w:ascii="Times New Roman" w:hAnsi="Times New Roman"/>
          <w:b w:val="0"/>
          <w:i w:val="0"/>
          <w:sz w:val="24"/>
        </w:rPr>
        <w:t xml:space="preserve">A definição transformou esses achados em um problema delimitado: </w:t>
      </w:r>
      <w:r>
        <w:rPr>
          <w:rFonts w:ascii="Times New Roman" w:hAnsi="Times New Roman"/>
          <w:b w:val="0"/>
          <w:i/>
          <w:sz w:val="24"/>
        </w:rPr>
        <w:t>aquaristas e profissionais de manutenção carecem de uma ferramenta móvel em português que interprete os parâmetros da água à luz das espécies presentes, oriente a composição do povoamento e substitua o registro em papel por histórico consultável.</w:t>
      </w:r>
      <w:r>
        <w:rPr>
          <w:rFonts w:ascii="Times New Roman" w:hAnsi="Times New Roman"/>
          <w:b w:val="0"/>
          <w:i w:val="0"/>
          <w:sz w:val="24"/>
        </w:rPr>
        <w:t xml:space="preserve"> O quarto achado teve consequência direta sobre o escopo: se a desistência ocorre por falta de interpretação, e não de medição, o valor do sistema está na camada de análise, não na de coleta — conclusão que afasta o AquaSys das soluções de automação identificadas no mapeamento.</w:t>
      </w:r>
    </w:p>
    <w:p>
      <w:pPr>
        <w:pStyle w:val="Heading3"/>
        <w:spacing w:line="360" w:lineRule="auto" w:before="240" w:after="120"/>
        <w:ind w:firstLine="0"/>
        <w:jc w:val="left"/>
      </w:pPr>
      <w:r>
        <w:rPr>
          <w:rFonts w:ascii="Times New Roman" w:hAnsi="Times New Roman"/>
          <w:b/>
          <w:i w:val="0"/>
          <w:sz w:val="24"/>
        </w:rPr>
        <w:t>4.2. Ideação e prototipação</w:t>
      </w:r>
    </w:p>
    <w:p>
      <w:pPr>
        <w:spacing w:line="360" w:lineRule="auto" w:after="0"/>
        <w:ind w:firstLine="709"/>
        <w:jc w:val="both"/>
      </w:pPr>
      <w:r>
        <w:rPr>
          <w:rFonts w:ascii="Times New Roman" w:hAnsi="Times New Roman"/>
          <w:b w:val="0"/>
          <w:i w:val="0"/>
          <w:sz w:val="24"/>
        </w:rPr>
        <w:t xml:space="preserve">A ideação foi conduzida em sessões de </w:t>
      </w:r>
      <w:r>
        <w:rPr>
          <w:rFonts w:ascii="Times New Roman" w:hAnsi="Times New Roman"/>
          <w:b w:val="0"/>
          <w:i/>
          <w:sz w:val="24"/>
        </w:rPr>
        <w:t>brainstorming</w:t>
      </w:r>
      <w:r>
        <w:rPr>
          <w:rFonts w:ascii="Times New Roman" w:hAnsi="Times New Roman"/>
          <w:b w:val="0"/>
          <w:i w:val="0"/>
          <w:sz w:val="24"/>
        </w:rPr>
        <w:t xml:space="preserve"> com o professor orientador e colegas do curso, nas quais as necessidades foram convertidas em funcionalidades candidatas e priorizadas por frequência de uso e contribuição ao problema central. O resultado foi consolidado em um fluxograma de navegação, apresentado no Apêndice E, que descreve o percurso do usuário desde a autenticação até as telas principais, com ramificação por perfil. O fluxograma converteu requisitos em rotas de uso concretas e permitiu eliminar etapas redundantes antes da construção do protótipo, quando a correção ainda é barata.</w:t>
      </w:r>
    </w:p>
    <w:p>
      <w:pPr>
        <w:spacing w:line="360" w:lineRule="auto" w:after="0"/>
        <w:ind w:firstLine="709"/>
        <w:jc w:val="both"/>
      </w:pPr>
      <w:r>
        <w:rPr>
          <w:rFonts w:ascii="Times New Roman" w:hAnsi="Times New Roman"/>
          <w:b w:val="0"/>
          <w:i w:val="0"/>
          <w:sz w:val="24"/>
        </w:rPr>
        <w:t>Com os fluxos definidos, desenvolveu-se um protótipo de interface no Figma. O objetivo não foi produzir artefato interativo completo, mas validar a clareza da navegação e a adequação da nomenclatura antes da escrita de código. Os testes rápidos produziram ajustes concretos, entre os quais a simplificação do formulário de registro de parâmetros, de quatro para dois passos, e a inclusão dos valores de referência diretamente nos campos.</w:t>
      </w:r>
    </w:p>
    <w:p>
      <w:pPr>
        <w:pStyle w:val="Heading3"/>
        <w:spacing w:line="360" w:lineRule="auto" w:before="240" w:after="120"/>
        <w:ind w:firstLine="0"/>
        <w:jc w:val="left"/>
      </w:pPr>
      <w:r>
        <w:rPr>
          <w:rFonts w:ascii="Times New Roman" w:hAnsi="Times New Roman"/>
          <w:b/>
          <w:i w:val="0"/>
          <w:sz w:val="24"/>
        </w:rPr>
        <w:t>4.3. Gestão das atividades</w:t>
      </w:r>
    </w:p>
    <w:p>
      <w:pPr>
        <w:spacing w:line="360" w:lineRule="auto" w:after="0"/>
        <w:ind w:firstLine="709"/>
        <w:jc w:val="both"/>
      </w:pPr>
      <w:r>
        <w:rPr>
          <w:rFonts w:ascii="Times New Roman" w:hAnsi="Times New Roman"/>
          <w:b w:val="0"/>
          <w:i w:val="0"/>
          <w:sz w:val="24"/>
        </w:rPr>
        <w:t xml:space="preserve">Para a gestão do desenvolvimento adotou-se o Scrum, com </w:t>
      </w:r>
      <w:r>
        <w:rPr>
          <w:rFonts w:ascii="Times New Roman" w:hAnsi="Times New Roman"/>
          <w:b w:val="0"/>
          <w:i/>
          <w:sz w:val="24"/>
        </w:rPr>
        <w:t>Sprints</w:t>
      </w:r>
      <w:r>
        <w:rPr>
          <w:rFonts w:ascii="Times New Roman" w:hAnsi="Times New Roman"/>
          <w:b w:val="0"/>
          <w:i w:val="0"/>
          <w:sz w:val="24"/>
        </w:rPr>
        <w:t xml:space="preserve"> de duas semanas, período em que o projeto é efetivamente desenvolvido com escopo previamente acordado, o que permite ajustar o rumo ao final de cada ciclo em vez de apenas ao final do prazo. O quadro de tarefas foi mantido no Trello, e a estimativa de esforço realizada por </w:t>
      </w:r>
      <w:r>
        <w:rPr>
          <w:rFonts w:ascii="Times New Roman" w:hAnsi="Times New Roman"/>
          <w:b w:val="0"/>
          <w:i/>
          <w:sz w:val="24"/>
        </w:rPr>
        <w:t>Planning Poker</w:t>
      </w:r>
      <w:r>
        <w:rPr>
          <w:rFonts w:ascii="Times New Roman" w:hAnsi="Times New Roman"/>
          <w:b w:val="0"/>
          <w:i w:val="0"/>
          <w:sz w:val="24"/>
        </w:rPr>
        <w:t xml:space="preserve">, técnica em que cada item recebe uma pontuação da sequência de Fibonacci que expressa complexidade relativa. A distribuição das atividades por </w:t>
      </w:r>
      <w:r>
        <w:rPr>
          <w:rFonts w:ascii="Times New Roman" w:hAnsi="Times New Roman"/>
          <w:b w:val="0"/>
          <w:i/>
          <w:sz w:val="24"/>
        </w:rPr>
        <w:t>Sprint</w:t>
      </w:r>
      <w:r>
        <w:rPr>
          <w:rFonts w:ascii="Times New Roman" w:hAnsi="Times New Roman"/>
          <w:b w:val="0"/>
          <w:i w:val="0"/>
          <w:sz w:val="24"/>
        </w:rPr>
        <w:t xml:space="preserve"> e as estimativas constam do Apêndice B.</w:t>
      </w:r>
    </w:p>
    <w:p>
      <w:pPr>
        <w:pStyle w:val="Heading2"/>
        <w:spacing w:line="360" w:lineRule="auto" w:before="360" w:after="240"/>
        <w:ind w:firstLine="0"/>
        <w:jc w:val="left"/>
      </w:pPr>
      <w:r>
        <w:rPr>
          <w:rFonts w:ascii="Times New Roman" w:hAnsi="Times New Roman"/>
          <w:b/>
          <w:i w:val="0"/>
          <w:sz w:val="24"/>
        </w:rPr>
        <w:t>5. Metodologia de desenvolvimento</w:t>
      </w:r>
    </w:p>
    <w:p>
      <w:pPr>
        <w:spacing w:line="360" w:lineRule="auto" w:after="0"/>
        <w:ind w:firstLine="709"/>
        <w:jc w:val="both"/>
      </w:pPr>
      <w:r>
        <w:rPr>
          <w:rFonts w:ascii="Times New Roman" w:hAnsi="Times New Roman"/>
          <w:b w:val="0"/>
          <w:i w:val="0"/>
          <w:sz w:val="24"/>
        </w:rPr>
        <w:t>Definidos os requisitos e validado o protótipo de interface, iniciou-se o desenvolvimento. Esta seção descreve a especificação dos requisitos, a arquitetura implementada, a modelagem dos dados, a construção de cada camada, os dois motores de análise que constituem o diferencial técnico e as estratégias de verificação e validação adotadas.</w:t>
      </w:r>
    </w:p>
    <w:p>
      <w:pPr>
        <w:pStyle w:val="Heading3"/>
        <w:spacing w:line="360" w:lineRule="auto" w:before="240" w:after="120"/>
        <w:ind w:firstLine="0"/>
        <w:jc w:val="left"/>
      </w:pPr>
      <w:r>
        <w:rPr>
          <w:rFonts w:ascii="Times New Roman" w:hAnsi="Times New Roman"/>
          <w:b/>
          <w:i w:val="0"/>
          <w:sz w:val="24"/>
        </w:rPr>
        <w:t>5.1. Requisitos</w:t>
      </w:r>
    </w:p>
    <w:p>
      <w:pPr>
        <w:spacing w:line="360" w:lineRule="auto" w:after="0"/>
        <w:ind w:firstLine="709"/>
        <w:jc w:val="both"/>
      </w:pPr>
      <w:r>
        <w:rPr>
          <w:rFonts w:ascii="Times New Roman" w:hAnsi="Times New Roman"/>
          <w:b w:val="0"/>
          <w:i w:val="0"/>
          <w:sz w:val="24"/>
        </w:rPr>
        <w:t xml:space="preserve">Foram especificados doze requisitos funcionais (RF), totalizando 65 pontos de complexidade e 260 horas estimadas por </w:t>
      </w:r>
      <w:r>
        <w:rPr>
          <w:rFonts w:ascii="Times New Roman" w:hAnsi="Times New Roman"/>
          <w:b w:val="0"/>
          <w:i/>
          <w:sz w:val="24"/>
        </w:rPr>
        <w:t>Planning Poker</w:t>
      </w:r>
      <w:r>
        <w:rPr>
          <w:rFonts w:ascii="Times New Roman" w:hAnsi="Times New Roman"/>
          <w:b w:val="0"/>
          <w:i w:val="0"/>
          <w:sz w:val="24"/>
        </w:rPr>
        <w:t>. Contemplam o cadastro e a autenticação diferenciada por perfil, a gestão de aquários e seus parâmetros, a ficha técnica de manutenção, as notificações e o conteúdo educacional.</w:t>
      </w:r>
    </w:p>
    <w:p>
      <w:pPr>
        <w:spacing w:line="360" w:lineRule="auto" w:after="0"/>
        <w:ind w:firstLine="709"/>
        <w:jc w:val="both"/>
      </w:pPr>
      <w:r>
        <w:rPr>
          <w:rFonts w:ascii="Times New Roman" w:hAnsi="Times New Roman"/>
          <w:b w:val="0"/>
          <w:i w:val="0"/>
          <w:sz w:val="24"/>
        </w:rPr>
        <w:t>Os requisitos não funcionais (RNF) descrevem atributos de qualidade, e não funcionalidades. Sua definição precede o projeto arquitetural porque, conforme a Seção 2.2.3, é a arquitetura que os viabiliza ou os inviabiliza — um requisito não funcional que não se traduz em decisão arquitetural permanece como declaração de intenção, sem meio de verificação. Foram especificados seis, cobrindo usabilidade, desempenho, segurança, confiabilidade, portabilidade e prazo de entrega das notificações. O Apêndice B relaciona os requisitos das duas naturezas, com a estimativa e a situação de cada RF e a decisão arquitetural que sustenta cada RNF.</w:t>
      </w:r>
    </w:p>
    <w:p>
      <w:pPr>
        <w:pStyle w:val="Heading3"/>
        <w:spacing w:line="360" w:lineRule="auto" w:before="240" w:after="120"/>
        <w:ind w:firstLine="0"/>
        <w:jc w:val="left"/>
      </w:pPr>
      <w:r>
        <w:rPr>
          <w:rFonts w:ascii="Times New Roman" w:hAnsi="Times New Roman"/>
          <w:b/>
          <w:i w:val="0"/>
          <w:sz w:val="24"/>
        </w:rPr>
        <w:t>5.2. Arquitetura do sistema</w:t>
      </w:r>
    </w:p>
    <w:p>
      <w:pPr>
        <w:spacing w:line="360" w:lineRule="auto" w:after="0"/>
        <w:ind w:firstLine="709"/>
        <w:jc w:val="both"/>
      </w:pPr>
      <w:r>
        <w:rPr>
          <w:rFonts w:ascii="Times New Roman" w:hAnsi="Times New Roman"/>
          <w:b w:val="0"/>
          <w:i w:val="0"/>
          <w:sz w:val="24"/>
        </w:rPr>
        <w:t>O AquaSys implementa a arquitetura cliente-servidor em três camadas fundamentada na Seção 2.2.4, apresentada na Figura 1.</w:t>
      </w:r>
    </w:p>
    <w:p>
      <w:pPr>
        <w:spacing w:line="240" w:lineRule="auto" w:before="240" w:after="60"/>
        <w:ind w:firstLine="0"/>
        <w:jc w:val="left"/>
      </w:pPr>
      <w:r>
        <w:rPr>
          <w:rFonts w:ascii="Times New Roman" w:hAnsi="Times New Roman"/>
          <w:b/>
          <w:i w:val="0"/>
          <w:sz w:val="20"/>
        </w:rPr>
        <w:t>Figura 1 — Arquitetura em três camadas do AquaSys</w:t>
      </w:r>
    </w:p>
    <w:p>
      <w:pPr>
        <w:ind w:firstLine="0"/>
        <w:jc w:val="center"/>
      </w:pPr>
      <w:r>
        <w:drawing>
          <wp:inline xmlns:a="http://schemas.openxmlformats.org/drawingml/2006/main" xmlns:pic="http://schemas.openxmlformats.org/drawingml/2006/picture">
            <wp:extent cx="5400000" cy="4664681"/>
            <wp:docPr id="1" name="Picture 1"/>
            <wp:cNvGraphicFramePr>
              <a:graphicFrameLocks noChangeAspect="1"/>
            </wp:cNvGraphicFramePr>
            <a:graphic>
              <a:graphicData uri="http://schemas.openxmlformats.org/drawingml/2006/picture">
                <pic:pic>
                  <pic:nvPicPr>
                    <pic:cNvPr id="0" name="figura_arquitetura.png"/>
                    <pic:cNvPicPr/>
                  </pic:nvPicPr>
                  <pic:blipFill>
                    <a:blip r:embed="rId9"/>
                    <a:stretch>
                      <a:fillRect/>
                    </a:stretch>
                  </pic:blipFill>
                  <pic:spPr>
                    <a:xfrm>
                      <a:off x="0" y="0"/>
                      <a:ext cx="5400000" cy="4664681"/>
                    </a:xfrm>
                    <a:prstGeom prst="rect"/>
                  </pic:spPr>
                </pic:pic>
              </a:graphicData>
            </a:graphic>
          </wp:inline>
        </w:drawing>
      </w:r>
    </w:p>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camada de apresentação</w:t>
      </w:r>
      <w:r>
        <w:rPr>
          <w:rFonts w:ascii="Times New Roman" w:hAnsi="Times New Roman"/>
          <w:b w:val="0"/>
          <w:i w:val="0"/>
          <w:sz w:val="24"/>
        </w:rPr>
        <w:t xml:space="preserve"> é o aplicativo em Flutter, executado no aparelho do usuário. Não contém regra de negócio: exibe o que a API decidiu e coleta a entrada. Organiza-se em telas, componentes reutilizáveis e serviços de acesso à API, com um cliente HTTP único responsável por montar a requisição, anexar a credencial e traduzir o erro em mensagem exibível.</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camada de lógica de negócio</w:t>
      </w:r>
      <w:r>
        <w:rPr>
          <w:rFonts w:ascii="Times New Roman" w:hAnsi="Times New Roman"/>
          <w:b w:val="0"/>
          <w:i w:val="0"/>
          <w:sz w:val="24"/>
        </w:rPr>
        <w:t xml:space="preserve"> é o servidor em FastAPI, organizado em quatro módulos: as </w:t>
      </w:r>
      <w:r>
        <w:rPr>
          <w:rFonts w:ascii="Times New Roman" w:hAnsi="Times New Roman"/>
          <w:b/>
          <w:i w:val="0"/>
          <w:sz w:val="24"/>
        </w:rPr>
        <w:t>rotas</w:t>
      </w:r>
      <w:r>
        <w:rPr>
          <w:rFonts w:ascii="Times New Roman" w:hAnsi="Times New Roman"/>
          <w:b w:val="0"/>
          <w:i w:val="0"/>
          <w:sz w:val="24"/>
        </w:rPr>
        <w:t xml:space="preserve">, que recebem a requisição, verificam a autorização e delegam, sem implementar regra; os </w:t>
      </w:r>
      <w:r>
        <w:rPr>
          <w:rFonts w:ascii="Times New Roman" w:hAnsi="Times New Roman"/>
          <w:b/>
          <w:i w:val="0"/>
          <w:sz w:val="24"/>
        </w:rPr>
        <w:t>contratos</w:t>
      </w:r>
      <w:r>
        <w:rPr>
          <w:rFonts w:ascii="Times New Roman" w:hAnsi="Times New Roman"/>
          <w:b w:val="0"/>
          <w:i w:val="0"/>
          <w:sz w:val="24"/>
        </w:rPr>
        <w:t xml:space="preserve">, validados automaticamente antes de a regra ser alcançada; os </w:t>
      </w:r>
      <w:r>
        <w:rPr>
          <w:rFonts w:ascii="Times New Roman" w:hAnsi="Times New Roman"/>
          <w:b/>
          <w:i w:val="0"/>
          <w:sz w:val="24"/>
        </w:rPr>
        <w:t>serviços</w:t>
      </w:r>
      <w:r>
        <w:rPr>
          <w:rFonts w:ascii="Times New Roman" w:hAnsi="Times New Roman"/>
          <w:b w:val="0"/>
          <w:i w:val="0"/>
          <w:sz w:val="24"/>
        </w:rPr>
        <w:t xml:space="preserve">, que concentram as regras de domínio sem dependência de HTTP — é onde vivem os dois motores de análise; e os </w:t>
      </w:r>
      <w:r>
        <w:rPr>
          <w:rFonts w:ascii="Times New Roman" w:hAnsi="Times New Roman"/>
          <w:b/>
          <w:i w:val="0"/>
          <w:sz w:val="24"/>
        </w:rPr>
        <w:t>modelos</w:t>
      </w:r>
      <w:r>
        <w:rPr>
          <w:rFonts w:ascii="Times New Roman" w:hAnsi="Times New Roman"/>
          <w:b w:val="0"/>
          <w:i w:val="0"/>
          <w:sz w:val="24"/>
        </w:rPr>
        <w:t>, que mapeiam as tabelas. Essa separação é a modularidade que caracteriza o monolito modular: os serviços podem ser testados sem servidor ativo e, se necessário, extraídos futuramente sem reescrita.</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camada de dados</w:t>
      </w:r>
      <w:r>
        <w:rPr>
          <w:rFonts w:ascii="Times New Roman" w:hAnsi="Times New Roman"/>
          <w:b w:val="0"/>
          <w:i w:val="0"/>
          <w:sz w:val="24"/>
        </w:rPr>
        <w:t xml:space="preserve"> é o PostgreSQL, com integridade referencial declarada no esquema. A comunicação ocorre por API REST sobre HTTP, com requisições autocontidas: cada uma transporta o token que a autoriza, e o servidor não retém estado de sessão — propriedade derivada das restrições de Fielding (2000) que permite replicá-lo horizontalmente.</w:t>
      </w:r>
    </w:p>
    <w:p>
      <w:pPr>
        <w:spacing w:line="360" w:lineRule="auto" w:after="0"/>
        <w:ind w:firstLine="709"/>
        <w:jc w:val="both"/>
      </w:pPr>
      <w:r>
        <w:rPr>
          <w:rFonts w:ascii="Times New Roman" w:hAnsi="Times New Roman"/>
          <w:b/>
          <w:i w:val="0"/>
          <w:sz w:val="24"/>
        </w:rPr>
        <w:t>Evidência da decisão de concentrar as regras no servidor.</w:t>
      </w:r>
      <w:r>
        <w:rPr>
          <w:rFonts w:ascii="Times New Roman" w:hAnsi="Times New Roman"/>
          <w:b w:val="0"/>
          <w:i w:val="0"/>
          <w:sz w:val="24"/>
        </w:rPr>
        <w:t xml:space="preserve"> Durante o desenvolvimento ocorreu o episódio que fundamenta a Seção 2.2.4. As faixas ideais de parâmetros existiam duplicadas: uma cópia no aplicativo, que coloria os indicadores da tela de aquários, e outra no servidor, que gerava os alertas do painel. As duas implementações divergiram — a cópia do cliente desconhecia o tipo do aquário —, e o mesmo aquário passou a ser exibido como saudável em uma tela e problemático em outra, dentro do mesmo aplicativo. A correção não consistiu em sincronizar as duas cópias, mas em eliminar uma delas: a regra passou a existir exclusivamente no servidor, e o aplicativo deixou de calcular qualquer avaliação. O episódio ilustra, em escala reduzida, que atributos de qualidade decorrem da arquitetura — nenhuma quantidade de cuidado na escrita de cada cópia teria evitado a divergência, porque o defeito estava na decisão de existirem duas.</w:t>
      </w:r>
    </w:p>
    <w:p>
      <w:pPr>
        <w:pStyle w:val="Heading3"/>
        <w:spacing w:line="360" w:lineRule="auto" w:before="240" w:after="120"/>
        <w:ind w:firstLine="0"/>
        <w:jc w:val="left"/>
      </w:pPr>
      <w:r>
        <w:rPr>
          <w:rFonts w:ascii="Times New Roman" w:hAnsi="Times New Roman"/>
          <w:b/>
          <w:i w:val="0"/>
          <w:sz w:val="24"/>
        </w:rPr>
        <w:t>5.3. Modelagem do banco de dados</w:t>
      </w:r>
    </w:p>
    <w:p>
      <w:pPr>
        <w:spacing w:line="360" w:lineRule="auto" w:after="0"/>
        <w:ind w:firstLine="709"/>
        <w:jc w:val="both"/>
      </w:pPr>
      <w:r>
        <w:rPr>
          <w:rFonts w:ascii="Times New Roman" w:hAnsi="Times New Roman"/>
          <w:b w:val="0"/>
          <w:i w:val="0"/>
          <w:sz w:val="24"/>
        </w:rPr>
        <w:t>A modelagem definiu 18 tabelas, organizadas em cinco domínios: identidade e acesso; aquários e parâmetros; catálogo de espécies e povoamento; manutenção profissional; e conteúdo educacional. O esquema foi escrito diretamente em SQL, com restrições de verificação declaradas no próprio banco — como a limitação do pH ao intervalo de 0 a 14. Essa opção atende ao RNF004: uma restrição no banco vale para qualquer caminho de escrita, inclusive os que não passam pela aplicação. O diagrama lógico completo consta do Apêndice C.</w:t>
      </w:r>
    </w:p>
    <w:p>
      <w:pPr>
        <w:spacing w:line="360" w:lineRule="auto" w:after="0"/>
        <w:ind w:firstLine="709"/>
        <w:jc w:val="both"/>
      </w:pPr>
      <w:r>
        <w:rPr>
          <w:rFonts w:ascii="Times New Roman" w:hAnsi="Times New Roman"/>
          <w:b w:val="0"/>
          <w:i w:val="0"/>
          <w:sz w:val="24"/>
        </w:rPr>
        <w:t xml:space="preserve">Duas decisões merecem registro. A primeira é o </w:t>
      </w:r>
      <w:r>
        <w:rPr>
          <w:rFonts w:ascii="Times New Roman" w:hAnsi="Times New Roman"/>
          <w:b/>
          <w:i w:val="0"/>
          <w:sz w:val="24"/>
        </w:rPr>
        <w:t>vínculo entre usuários</w:t>
      </w:r>
      <w:r>
        <w:rPr>
          <w:rFonts w:ascii="Times New Roman" w:hAnsi="Times New Roman"/>
          <w:b w:val="0"/>
          <w:i w:val="0"/>
          <w:sz w:val="24"/>
        </w:rPr>
        <w:t>: a tabela de usuários possui chave estrangeira para si mesma, que associa cada conta de cliente à loja que a criou. Essa única coluna implementa a hierarquia B2B2C e é o discriminador de locatário que sustenta a multilocação por linha.</w:t>
      </w:r>
    </w:p>
    <w:p>
      <w:pPr>
        <w:spacing w:line="360" w:lineRule="auto" w:after="0"/>
        <w:ind w:firstLine="709"/>
        <w:jc w:val="both"/>
      </w:pPr>
      <w:r>
        <w:rPr>
          <w:rFonts w:ascii="Times New Roman" w:hAnsi="Times New Roman"/>
          <w:b w:val="0"/>
          <w:i w:val="0"/>
          <w:sz w:val="24"/>
        </w:rPr>
        <w:t xml:space="preserve">A segunda é a </w:t>
      </w:r>
      <w:r>
        <w:rPr>
          <w:rFonts w:ascii="Times New Roman" w:hAnsi="Times New Roman"/>
          <w:b/>
          <w:i w:val="0"/>
          <w:sz w:val="24"/>
        </w:rPr>
        <w:t>separação das imagens do catálogo em tabela própria</w:t>
      </w:r>
      <w:r>
        <w:rPr>
          <w:rFonts w:ascii="Times New Roman" w:hAnsi="Times New Roman"/>
          <w:b w:val="0"/>
          <w:i w:val="0"/>
          <w:sz w:val="24"/>
        </w:rPr>
        <w:t>: as fotografias das espécies não ficam na tabela de espécies, mas em tabela dedicada, relacionada por chave estrangeira. A razão é de desempenho e atende ao RNF002 — o catálogo é lido integralmente a cada abertura da aba de peixes, e manter dados binários na mesma linha faria toda listagem trafegar megabytes não solicitados. As fotografias provêm do Wikimedia Commons, sob licenças que permitem uso comercial, com autor e licença armazenados e exibidos sob a imagem conforme essas licenças exigem. O Quadro 4 apresenta as medições obtidas com o catálogo em estágio inicial de povoamento.</w:t>
      </w:r>
    </w:p>
    <w:p>
      <w:pPr>
        <w:spacing w:line="240" w:lineRule="auto" w:before="240" w:after="60"/>
        <w:ind w:firstLine="0"/>
        <w:jc w:val="left"/>
      </w:pPr>
      <w:r>
        <w:rPr>
          <w:rFonts w:ascii="Times New Roman" w:hAnsi="Times New Roman"/>
          <w:b/>
          <w:i w:val="0"/>
          <w:sz w:val="20"/>
        </w:rPr>
        <w:t>Quadro 4 — Medições do subsistema de imagens</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pPr>
              <w:spacing w:line="240" w:lineRule="auto" w:after="0"/>
              <w:ind w:firstLine="0"/>
            </w:pPr>
            <w:r>
              <w:rPr>
                <w:rFonts w:ascii="Times New Roman" w:hAnsi="Times New Roman"/>
                <w:b/>
                <w:i w:val="0"/>
                <w:sz w:val="20"/>
              </w:rPr>
              <w:t>Medida</w:t>
            </w:r>
          </w:p>
        </w:tc>
        <w:tc>
          <w:tcPr>
            <w:tcW w:type="dxa" w:w="4535"/>
          </w:tcPr>
          <w:p>
            <w:pPr>
              <w:spacing w:line="240" w:lineRule="auto" w:after="0"/>
              <w:ind w:firstLine="0"/>
            </w:pPr>
            <w:r>
              <w:rPr>
                <w:rFonts w:ascii="Times New Roman" w:hAnsi="Times New Roman"/>
                <w:b/>
                <w:i w:val="0"/>
                <w:sz w:val="20"/>
              </w:rPr>
              <w:t>Valor</w:t>
            </w:r>
          </w:p>
        </w:tc>
      </w:tr>
      <w:tr>
        <w:tc>
          <w:tcPr>
            <w:tcW w:type="dxa" w:w="4535"/>
          </w:tcPr>
          <w:p>
            <w:pPr>
              <w:spacing w:line="240" w:lineRule="auto" w:after="0"/>
              <w:ind w:firstLine="0"/>
            </w:pPr>
            <w:r>
              <w:rPr>
                <w:rFonts w:ascii="Times New Roman" w:hAnsi="Times New Roman"/>
                <w:b w:val="0"/>
                <w:i w:val="0"/>
                <w:sz w:val="20"/>
              </w:rPr>
              <w:t>Resposta da listagem do catálogo (oito espécies)</w:t>
            </w:r>
          </w:p>
        </w:tc>
        <w:tc>
          <w:tcPr>
            <w:tcW w:type="dxa" w:w="4535"/>
          </w:tcPr>
          <w:p>
            <w:pPr>
              <w:spacing w:line="240" w:lineRule="auto" w:after="0"/>
              <w:ind w:firstLine="0"/>
            </w:pPr>
            <w:r>
              <w:rPr>
                <w:rFonts w:ascii="Times New Roman" w:hAnsi="Times New Roman"/>
                <w:b w:val="0"/>
                <w:i w:val="0"/>
                <w:sz w:val="20"/>
              </w:rPr>
              <w:t>8,5 KB</w:t>
            </w:r>
          </w:p>
        </w:tc>
      </w:tr>
      <w:tr>
        <w:tc>
          <w:tcPr>
            <w:tcW w:type="dxa" w:w="4535"/>
          </w:tcPr>
          <w:p>
            <w:pPr>
              <w:spacing w:line="240" w:lineRule="auto" w:after="0"/>
              <w:ind w:firstLine="0"/>
            </w:pPr>
            <w:r>
              <w:rPr>
                <w:rFonts w:ascii="Times New Roman" w:hAnsi="Times New Roman"/>
                <w:b w:val="0"/>
                <w:i w:val="0"/>
                <w:sz w:val="20"/>
              </w:rPr>
              <w:t>Miniatura (192 × 192 px)</w:t>
            </w:r>
          </w:p>
        </w:tc>
        <w:tc>
          <w:tcPr>
            <w:tcW w:type="dxa" w:w="4535"/>
          </w:tcPr>
          <w:p>
            <w:pPr>
              <w:spacing w:line="240" w:lineRule="auto" w:after="0"/>
              <w:ind w:firstLine="0"/>
            </w:pPr>
            <w:r>
              <w:rPr>
                <w:rFonts w:ascii="Times New Roman" w:hAnsi="Times New Roman"/>
                <w:b w:val="0"/>
                <w:i w:val="0"/>
                <w:sz w:val="20"/>
              </w:rPr>
              <w:t>6,8 KB</w:t>
            </w:r>
          </w:p>
        </w:tc>
      </w:tr>
      <w:tr>
        <w:tc>
          <w:tcPr>
            <w:tcW w:type="dxa" w:w="4535"/>
          </w:tcPr>
          <w:p>
            <w:pPr>
              <w:spacing w:line="240" w:lineRule="auto" w:after="0"/>
              <w:ind w:firstLine="0"/>
            </w:pPr>
            <w:r>
              <w:rPr>
                <w:rFonts w:ascii="Times New Roman" w:hAnsi="Times New Roman"/>
                <w:b w:val="0"/>
                <w:i w:val="0"/>
                <w:sz w:val="20"/>
              </w:rPr>
              <w:t>Imagem completa (900 px no maior lado)</w:t>
            </w:r>
          </w:p>
        </w:tc>
        <w:tc>
          <w:tcPr>
            <w:tcW w:type="dxa" w:w="4535"/>
          </w:tcPr>
          <w:p>
            <w:pPr>
              <w:spacing w:line="240" w:lineRule="auto" w:after="0"/>
              <w:ind w:firstLine="0"/>
            </w:pPr>
            <w:r>
              <w:rPr>
                <w:rFonts w:ascii="Times New Roman" w:hAnsi="Times New Roman"/>
                <w:b w:val="0"/>
                <w:i w:val="0"/>
                <w:sz w:val="20"/>
              </w:rPr>
              <w:t>55 KB</w:t>
            </w:r>
          </w:p>
        </w:tc>
      </w:tr>
      <w:tr>
        <w:tc>
          <w:tcPr>
            <w:tcW w:type="dxa" w:w="4535"/>
          </w:tcPr>
          <w:p>
            <w:pPr>
              <w:spacing w:line="240" w:lineRule="auto" w:after="0"/>
              <w:ind w:firstLine="0"/>
            </w:pPr>
            <w:r>
              <w:rPr>
                <w:rFonts w:ascii="Times New Roman" w:hAnsi="Times New Roman"/>
                <w:b w:val="0"/>
                <w:i w:val="0"/>
                <w:sz w:val="20"/>
              </w:rPr>
              <w:t xml:space="preserve">Revalidação por </w:t>
            </w:r>
            <w:r>
              <w:rPr>
                <w:rFonts w:ascii="Times New Roman" w:hAnsi="Times New Roman"/>
                <w:b w:val="0"/>
                <w:i/>
                <w:sz w:val="20"/>
              </w:rPr>
              <w:t>ETag</w:t>
            </w:r>
          </w:p>
        </w:tc>
        <w:tc>
          <w:tcPr>
            <w:tcW w:type="dxa" w:w="4535"/>
          </w:tcPr>
          <w:p>
            <w:pPr>
              <w:spacing w:line="240" w:lineRule="auto" w:after="0"/>
              <w:ind w:firstLine="0"/>
            </w:pPr>
            <w:r>
              <w:rPr>
                <w:rFonts w:ascii="Times New Roman" w:hAnsi="Times New Roman"/>
                <w:b w:val="0"/>
                <w:i w:val="0"/>
                <w:sz w:val="20"/>
              </w:rPr>
              <w:t>304, nenhum byte transferido</w:t>
            </w:r>
          </w:p>
        </w:tc>
      </w:tr>
    </w:tbl>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val="0"/>
          <w:i w:val="0"/>
          <w:sz w:val="24"/>
        </w:rPr>
        <w:t xml:space="preserve">A listagem trafega 8,5 KB porque não carrega byte algum de imagem: os dados binários residem em tabela separada e são solicitados apenas quando exibidos. A miniatura pesa cerca de um oitavo da imagem completa, e a revalidação por </w:t>
      </w:r>
      <w:r>
        <w:rPr>
          <w:rFonts w:ascii="Times New Roman" w:hAnsi="Times New Roman"/>
          <w:b w:val="0"/>
          <w:i/>
          <w:sz w:val="24"/>
        </w:rPr>
        <w:t>ETag</w:t>
      </w:r>
      <w:r>
        <w:rPr>
          <w:rFonts w:ascii="Times New Roman" w:hAnsi="Times New Roman"/>
          <w:b w:val="0"/>
          <w:i w:val="0"/>
          <w:sz w:val="24"/>
        </w:rPr>
        <w:t xml:space="preserve"> evita retransmitir imagem já obtida. As três medidas exemplificam o argumento de Bass, Clements e Kazman (2021) de que o desempenho decorre do desenho da estrutura, e não de otimizações pontuais.</w:t>
      </w:r>
    </w:p>
    <w:p>
      <w:pPr>
        <w:pStyle w:val="Heading3"/>
        <w:spacing w:line="360" w:lineRule="auto" w:before="240" w:after="120"/>
        <w:ind w:firstLine="0"/>
        <w:jc w:val="left"/>
      </w:pPr>
      <w:r>
        <w:rPr>
          <w:rFonts w:ascii="Times New Roman" w:hAnsi="Times New Roman"/>
          <w:b/>
          <w:i w:val="0"/>
          <w:sz w:val="24"/>
        </w:rPr>
        <w:t>5.4. Implementação das camadas</w:t>
      </w:r>
    </w:p>
    <w:p>
      <w:pPr>
        <w:spacing w:line="360" w:lineRule="auto" w:after="0"/>
        <w:ind w:firstLine="709"/>
        <w:jc w:val="both"/>
      </w:pPr>
      <w:r>
        <w:rPr>
          <w:rFonts w:ascii="Times New Roman" w:hAnsi="Times New Roman"/>
          <w:b w:val="0"/>
          <w:i w:val="0"/>
          <w:sz w:val="24"/>
        </w:rPr>
        <w:t>O desenvolvimento do servidor iniciou-se pela modelagem e avançou para as rotas, organizadas por domínio: autenticação, perfil, painel, aquários, peixes, clientes, fichas de manutenção e cursos, totalizando 47 rotas. A validação de entrada e saída é declarativa: cada rota especifica o contrato esperado, e o arcabouço rejeita automaticamente requisições que não o satisfaçam, antes de qualquer regra ser executada — mecanismo que elimina uma classe inteira de verificações manuais e produz mensagens de erro consistentes. As alterações de esquema são versionadas em arquivos SQL numerados, controlados por uma tabela que registra os já aplicados, o que torna reproduzível a criação de um ambiente novo.</w:t>
      </w:r>
    </w:p>
    <w:p>
      <w:pPr>
        <w:spacing w:line="360" w:lineRule="auto" w:after="0"/>
        <w:ind w:firstLine="709"/>
        <w:jc w:val="both"/>
      </w:pPr>
      <w:r>
        <w:rPr>
          <w:rFonts w:ascii="Times New Roman" w:hAnsi="Times New Roman"/>
          <w:b w:val="0"/>
          <w:i w:val="0"/>
          <w:sz w:val="24"/>
        </w:rPr>
        <w:t xml:space="preserve">No cliente, a decisão de projeto mais relevante foi a </w:t>
      </w:r>
      <w:r>
        <w:rPr>
          <w:rFonts w:ascii="Times New Roman" w:hAnsi="Times New Roman"/>
          <w:b/>
          <w:i w:val="0"/>
          <w:sz w:val="24"/>
        </w:rPr>
        <w:t>centralização do acesso à rede em um cliente HTTP único</w:t>
      </w:r>
      <w:r>
        <w:rPr>
          <w:rFonts w:ascii="Times New Roman" w:hAnsi="Times New Roman"/>
          <w:b w:val="0"/>
          <w:i w:val="0"/>
          <w:sz w:val="24"/>
        </w:rPr>
        <w:t>. A primeira versão repetia o mesmo bloco em cada serviço — montar a URL, obter o cabeçalho, verificar o retorno, decodificar a resposta e traduzir o erro —, em trinta cópias distribuídas por seis arquivos; a consolidação em um componente que devolve sempre a mesma estrutura eliminou a duplicação e uniformizou o tratamento de falhas de rede. O sistema de tema centraliza cores, tipografia e componentes recorrentes, atendendo ao RNF001: a consistência visual deixa de depender da disciplina de quem escreve cada tela.</w:t>
      </w:r>
    </w:p>
    <w:p>
      <w:pPr>
        <w:spacing w:line="360" w:lineRule="auto" w:after="0"/>
        <w:ind w:firstLine="709"/>
        <w:jc w:val="both"/>
      </w:pPr>
      <w:r>
        <w:rPr>
          <w:rFonts w:ascii="Times New Roman" w:hAnsi="Times New Roman"/>
          <w:b w:val="0"/>
          <w:i w:val="0"/>
          <w:sz w:val="24"/>
        </w:rPr>
        <w:t xml:space="preserve">O aplicativo organiza-se em quatro abas — Início, Aquários, Peixes e uma quarta variável conforme o perfil: </w:t>
      </w:r>
      <w:r>
        <w:rPr>
          <w:rFonts w:ascii="Times New Roman" w:hAnsi="Times New Roman"/>
          <w:b/>
          <w:i w:val="0"/>
          <w:sz w:val="24"/>
        </w:rPr>
        <w:t>Clientes</w:t>
      </w:r>
      <w:r>
        <w:rPr>
          <w:rFonts w:ascii="Times New Roman" w:hAnsi="Times New Roman"/>
          <w:b w:val="0"/>
          <w:i w:val="0"/>
          <w:sz w:val="24"/>
        </w:rPr>
        <w:t xml:space="preserve"> para a loja, com acessos, fichas de manutenção e cursos, ou </w:t>
      </w:r>
      <w:r>
        <w:rPr>
          <w:rFonts w:ascii="Times New Roman" w:hAnsi="Times New Roman"/>
          <w:b/>
          <w:i w:val="0"/>
          <w:sz w:val="24"/>
        </w:rPr>
        <w:t>Aprender</w:t>
      </w:r>
      <w:r>
        <w:rPr>
          <w:rFonts w:ascii="Times New Roman" w:hAnsi="Times New Roman"/>
          <w:b w:val="0"/>
          <w:i w:val="0"/>
          <w:sz w:val="24"/>
        </w:rPr>
        <w:t xml:space="preserve"> para o cliente, com os cursos publicados. A distinção ocorre já na autenticação, em que o sistema identifica se o documento informado é CPF ou CNPJ pela contagem de dígitos, ignorando a pontuação. As telas construídas até o momento constam do Apêndice F.</w:t>
      </w:r>
    </w:p>
    <w:p>
      <w:pPr>
        <w:pStyle w:val="Heading3"/>
        <w:spacing w:line="360" w:lineRule="auto" w:before="240" w:after="120"/>
        <w:ind w:firstLine="0"/>
        <w:jc w:val="left"/>
      </w:pPr>
      <w:r>
        <w:rPr>
          <w:rFonts w:ascii="Times New Roman" w:hAnsi="Times New Roman"/>
          <w:b/>
          <w:i w:val="0"/>
          <w:sz w:val="24"/>
        </w:rPr>
        <w:t>5.5. Motor de avaliação de parâmetros</w:t>
      </w:r>
    </w:p>
    <w:p>
      <w:pPr>
        <w:spacing w:line="360" w:lineRule="auto" w:after="0"/>
        <w:ind w:firstLine="709"/>
        <w:jc w:val="both"/>
      </w:pPr>
      <w:r>
        <w:rPr>
          <w:rFonts w:ascii="Times New Roman" w:hAnsi="Times New Roman"/>
          <w:b w:val="0"/>
          <w:i w:val="0"/>
          <w:sz w:val="24"/>
        </w:rPr>
        <w:t>Este é o componente que traduz uma medição em orientação, endereçando a primeira lacuna identificada na QP7. Sua construção passou por duas versões, e a diferença entre elas explicita a decisão de projeto.</w:t>
      </w:r>
    </w:p>
    <w:p>
      <w:pPr>
        <w:spacing w:line="360" w:lineRule="auto" w:after="0"/>
        <w:ind w:firstLine="709"/>
        <w:jc w:val="both"/>
      </w:pPr>
      <w:r>
        <w:rPr>
          <w:rFonts w:ascii="Times New Roman" w:hAnsi="Times New Roman"/>
          <w:b w:val="0"/>
          <w:i w:val="0"/>
          <w:sz w:val="24"/>
        </w:rPr>
        <w:t xml:space="preserve">Na primeira, a faixa ideal era função do </w:t>
      </w:r>
      <w:r>
        <w:rPr>
          <w:rFonts w:ascii="Times New Roman" w:hAnsi="Times New Roman"/>
          <w:b/>
          <w:i w:val="0"/>
          <w:sz w:val="24"/>
        </w:rPr>
        <w:t>tipo declarado do aquário</w:t>
      </w:r>
      <w:r>
        <w:rPr>
          <w:rFonts w:ascii="Times New Roman" w:hAnsi="Times New Roman"/>
          <w:b w:val="0"/>
          <w:i w:val="0"/>
          <w:sz w:val="24"/>
        </w:rPr>
        <w:t xml:space="preserve"> — regra correta na média que falha nos casos reais, pois um aquário classificado como comunitário e povoado por espécies de água alcalina era acusado de erro justamente por estar na faixa correta para seus habitantes. Na versão atual, a faixa é derivada </w:t>
      </w:r>
      <w:r>
        <w:rPr>
          <w:rFonts w:ascii="Times New Roman" w:hAnsi="Times New Roman"/>
          <w:b/>
          <w:i w:val="0"/>
          <w:sz w:val="24"/>
        </w:rPr>
        <w:t>dos peixes efetivamente presentes</w:t>
      </w:r>
      <w:r>
        <w:rPr>
          <w:rFonts w:ascii="Times New Roman" w:hAnsi="Times New Roman"/>
          <w:b w:val="0"/>
          <w:i w:val="0"/>
          <w:sz w:val="24"/>
        </w:rPr>
        <w:t xml:space="preserve">: o catálogo registra, para cada espécie, os limites de pH e temperatura que ela tolera e, como a mesma água serve a todos simultaneamente, o intervalo válido é a interseção dessas tolerâncias — o maior dos mínimos e o menor dos máximos. Sem peixes cadastrados, a faixa do tipo permanece como estimativa inicial. Quando as exigências </w:t>
      </w:r>
      <w:r>
        <w:rPr>
          <w:rFonts w:ascii="Times New Roman" w:hAnsi="Times New Roman"/>
          <w:b/>
          <w:i w:val="0"/>
          <w:sz w:val="24"/>
        </w:rPr>
        <w:t>não se cruzam</w:t>
      </w:r>
      <w:r>
        <w:rPr>
          <w:rFonts w:ascii="Times New Roman" w:hAnsi="Times New Roman"/>
          <w:b w:val="0"/>
          <w:i w:val="0"/>
          <w:sz w:val="24"/>
        </w:rPr>
        <w:t>, não existe pH que sirva a todos; o sistema então não acusa a água, mas registra que o problema é a combinação de espécies, pois acusar o parâmetro seria culpar o usuário por algo que ele não resolve ajustando a água.</w:t>
      </w:r>
    </w:p>
    <w:p>
      <w:pPr>
        <w:spacing w:line="360" w:lineRule="auto" w:after="0"/>
        <w:ind w:firstLine="709"/>
        <w:jc w:val="both"/>
      </w:pPr>
      <w:r>
        <w:rPr>
          <w:rFonts w:ascii="Times New Roman" w:hAnsi="Times New Roman"/>
          <w:b w:val="0"/>
          <w:i w:val="0"/>
          <w:sz w:val="24"/>
        </w:rPr>
        <w:t xml:space="preserve">Mudou também a </w:t>
      </w:r>
      <w:r>
        <w:rPr>
          <w:rFonts w:ascii="Times New Roman" w:hAnsi="Times New Roman"/>
          <w:b/>
          <w:i w:val="0"/>
          <w:sz w:val="24"/>
        </w:rPr>
        <w:t>forma da mensagem</w:t>
      </w:r>
      <w:r>
        <w:rPr>
          <w:rFonts w:ascii="Times New Roman" w:hAnsi="Times New Roman"/>
          <w:b w:val="0"/>
          <w:i w:val="0"/>
          <w:sz w:val="24"/>
        </w:rPr>
        <w:t xml:space="preserve">: a versão inicial informava "pH 0,3 acima do ideal", enunciado correto e pouco acionável; a atual identifica a espécie cujo limite está sendo violado, produzindo mensagens como </w:t>
      </w:r>
      <w:r>
        <w:rPr>
          <w:rFonts w:ascii="Times New Roman" w:hAnsi="Times New Roman"/>
          <w:b w:val="0"/>
          <w:i/>
          <w:sz w:val="24"/>
        </w:rPr>
        <w:t>"Esse parâmetro está errado pois o Neon Tetra vive em água mais ácida (pH até 7,0), e a sua está em 7,3 (alcalina)"</w:t>
      </w:r>
      <w:r>
        <w:rPr>
          <w:rFonts w:ascii="Times New Roman" w:hAnsi="Times New Roman"/>
          <w:b w:val="0"/>
          <w:i w:val="0"/>
          <w:sz w:val="24"/>
        </w:rPr>
        <w:t>. O mesmo motor alimenta os indicadores da tela de aquários, os alertas do painel e as notificações no aparelho, de modo que não possam divergir.</w:t>
      </w:r>
    </w:p>
    <w:p>
      <w:pPr>
        <w:pStyle w:val="Heading3"/>
        <w:spacing w:line="360" w:lineRule="auto" w:before="240" w:after="120"/>
        <w:ind w:firstLine="0"/>
        <w:jc w:val="left"/>
      </w:pPr>
      <w:r>
        <w:rPr>
          <w:rFonts w:ascii="Times New Roman" w:hAnsi="Times New Roman"/>
          <w:b/>
          <w:i w:val="0"/>
          <w:sz w:val="24"/>
        </w:rPr>
        <w:t>5.6. Motor de compatibilidade entre espécies</w:t>
      </w:r>
    </w:p>
    <w:p>
      <w:pPr>
        <w:spacing w:line="360" w:lineRule="auto" w:after="0"/>
        <w:ind w:firstLine="709"/>
        <w:jc w:val="both"/>
      </w:pPr>
      <w:r>
        <w:rPr>
          <w:rFonts w:ascii="Times New Roman" w:hAnsi="Times New Roman"/>
          <w:b w:val="0"/>
          <w:i w:val="0"/>
          <w:sz w:val="24"/>
        </w:rPr>
        <w:t>O motor de compatibilidade endereça a segunda lacuna da QP7. A partir dos atributos do catálogo — porte adulto, comportamento, agrupamento, nível de natação, faixas de parâmetros e indicadores de conflito —, avalia cada espécie candidata em relação ao aquário e aos habitantes já presentes.</w:t>
      </w:r>
    </w:p>
    <w:p>
      <w:pPr>
        <w:spacing w:line="360" w:lineRule="auto" w:after="0"/>
        <w:ind w:firstLine="709"/>
        <w:jc w:val="both"/>
      </w:pPr>
      <w:r>
        <w:rPr>
          <w:rFonts w:ascii="Times New Roman" w:hAnsi="Times New Roman"/>
          <w:b w:val="0"/>
          <w:i w:val="0"/>
          <w:sz w:val="24"/>
        </w:rPr>
        <w:t xml:space="preserve">A avaliação classifica a combinação em quatro níveis — ótimo, aceitável, arriscado e fatal — e produz uma decisão: liberado, requer confirmação ou bloqueado. Combinações bloqueadas são as de risco previsível e irreversível, como a predação decorrente da diferença de porte, e produzem mensagens específicas, do tipo </w:t>
      </w:r>
      <w:r>
        <w:rPr>
          <w:rFonts w:ascii="Times New Roman" w:hAnsi="Times New Roman"/>
          <w:b w:val="0"/>
          <w:i/>
          <w:sz w:val="24"/>
        </w:rPr>
        <w:t>"Acará Bandeira adulto (15 cm) predará Neon Tetra (4 cm)"</w:t>
      </w:r>
      <w:r>
        <w:rPr>
          <w:rFonts w:ascii="Times New Roman" w:hAnsi="Times New Roman"/>
          <w:b w:val="0"/>
          <w:i w:val="0"/>
          <w:sz w:val="24"/>
        </w:rPr>
        <w:t>. Combinações com ressalva exigem confirmação explícita, preservando a autonomia do usuário sobre decisões que envolvem julgamento. O motor considera ainda o volume disponível e o cardume mínimo de cada espécie, e uma camada de exceções curadas permite sobrescrever o resultado automático quando a regra geral não representa bem a realidade.</w:t>
      </w:r>
    </w:p>
    <w:p>
      <w:pPr>
        <w:pStyle w:val="Heading3"/>
        <w:spacing w:line="360" w:lineRule="auto" w:before="240" w:after="120"/>
        <w:ind w:firstLine="0"/>
        <w:jc w:val="left"/>
      </w:pPr>
      <w:r>
        <w:rPr>
          <w:rFonts w:ascii="Times New Roman" w:hAnsi="Times New Roman"/>
          <w:b/>
          <w:i w:val="0"/>
          <w:sz w:val="24"/>
        </w:rPr>
        <w:t>5.7. Segurança e multilocação</w:t>
      </w:r>
    </w:p>
    <w:p>
      <w:pPr>
        <w:spacing w:line="360" w:lineRule="auto" w:after="0"/>
        <w:ind w:firstLine="709"/>
        <w:jc w:val="both"/>
      </w:pPr>
      <w:r>
        <w:rPr>
          <w:rFonts w:ascii="Times New Roman" w:hAnsi="Times New Roman"/>
          <w:b w:val="0"/>
          <w:i w:val="0"/>
          <w:sz w:val="24"/>
        </w:rPr>
        <w:t>A autenticação utiliza tokens JWT (</w:t>
      </w:r>
      <w:r>
        <w:rPr>
          <w:rFonts w:ascii="Times New Roman" w:hAnsi="Times New Roman"/>
          <w:b w:val="0"/>
          <w:i/>
          <w:sz w:val="24"/>
        </w:rPr>
        <w:t>JSON Web Token</w:t>
      </w:r>
      <w:r>
        <w:rPr>
          <w:rFonts w:ascii="Times New Roman" w:hAnsi="Times New Roman"/>
          <w:b w:val="0"/>
          <w:i w:val="0"/>
          <w:sz w:val="24"/>
        </w:rPr>
        <w:t xml:space="preserve">), emitidos no login e transportados em cada requisição. As senhas nunca são armazenadas em texto legível: registra-se apenas o resultado de sua transformação pela função de derivação </w:t>
      </w:r>
      <w:r>
        <w:rPr>
          <w:rFonts w:ascii="Times New Roman" w:hAnsi="Times New Roman"/>
          <w:b w:val="0"/>
          <w:i/>
          <w:sz w:val="24"/>
        </w:rPr>
        <w:t>bcrypt</w:t>
      </w:r>
      <w:r>
        <w:rPr>
          <w:rFonts w:ascii="Times New Roman" w:hAnsi="Times New Roman"/>
          <w:b w:val="0"/>
          <w:i w:val="0"/>
          <w:sz w:val="24"/>
        </w:rPr>
        <w:t>, projetada para ser deliberadamente custosa e resistente a força bruta.</w:t>
      </w:r>
    </w:p>
    <w:p>
      <w:pPr>
        <w:spacing w:line="360" w:lineRule="auto" w:after="0"/>
        <w:ind w:firstLine="709"/>
        <w:jc w:val="both"/>
      </w:pPr>
      <w:r>
        <w:rPr>
          <w:rFonts w:ascii="Times New Roman" w:hAnsi="Times New Roman"/>
          <w:b w:val="0"/>
          <w:i w:val="0"/>
          <w:sz w:val="24"/>
        </w:rPr>
        <w:t xml:space="preserve">O isolamento entre locatários, exigência decorrente da multilocação por linha, é implementado por uma regra sem exceções: </w:t>
      </w:r>
      <w:r>
        <w:rPr>
          <w:rFonts w:ascii="Times New Roman" w:hAnsi="Times New Roman"/>
          <w:b/>
          <w:i w:val="0"/>
          <w:sz w:val="24"/>
        </w:rPr>
        <w:t>toda consulta que retorna dados filtra pelo usuário autenticado antes de responder</w:t>
      </w:r>
      <w:r>
        <w:rPr>
          <w:rFonts w:ascii="Times New Roman" w:hAnsi="Times New Roman"/>
          <w:b w:val="0"/>
          <w:i w:val="0"/>
          <w:sz w:val="24"/>
        </w:rPr>
        <w:t>. Não existe rota que localize um registro apenas pelo identificador recebido na URL, de modo que substituir um identificador por outro resulta em resposta de recurso não encontrado, e não em vazamento. Como esse isolamento depende integralmente da aplicação, e não de fronteira física entre bancos, foi tratado como atributo verificável, com testes automatizados dedicados, descritos na Seção 5.8.</w:t>
      </w:r>
    </w:p>
    <w:p>
      <w:pPr>
        <w:spacing w:line="360" w:lineRule="auto" w:after="0"/>
        <w:ind w:firstLine="709"/>
        <w:jc w:val="both"/>
      </w:pPr>
      <w:r>
        <w:rPr>
          <w:rFonts w:ascii="Times New Roman" w:hAnsi="Times New Roman"/>
          <w:b w:val="0"/>
          <w:i w:val="0"/>
          <w:sz w:val="24"/>
        </w:rPr>
        <w:t>Duas decisões complementares reforçam o atributo. A alteração de senha exige a senha atual mesmo havendo token válido, pois um token pode permanecer salvo em aparelho desbloqueado — sem essa verificação, o acesso físico ao celular bastaria para tomar a conta. E a comunicação em texto claro é permitida apenas na configuração de depuração, mantendo-se a exigência de tráfego cifrado nas compilações de distribuição.</w:t>
      </w:r>
    </w:p>
    <w:p>
      <w:pPr>
        <w:pStyle w:val="Heading3"/>
        <w:spacing w:line="360" w:lineRule="auto" w:before="240" w:after="120"/>
        <w:ind w:firstLine="0"/>
        <w:jc w:val="left"/>
      </w:pPr>
      <w:r>
        <w:rPr>
          <w:rFonts w:ascii="Times New Roman" w:hAnsi="Times New Roman"/>
          <w:b/>
          <w:i w:val="0"/>
          <w:sz w:val="24"/>
        </w:rPr>
        <w:t>5.8. Verificação e validação</w:t>
      </w:r>
    </w:p>
    <w:p>
      <w:pPr>
        <w:spacing w:line="360" w:lineRule="auto" w:after="0"/>
        <w:ind w:firstLine="709"/>
        <w:jc w:val="both"/>
      </w:pPr>
      <w:r>
        <w:rPr>
          <w:rFonts w:ascii="Times New Roman" w:hAnsi="Times New Roman"/>
          <w:b w:val="0"/>
          <w:i w:val="0"/>
          <w:sz w:val="24"/>
        </w:rPr>
        <w:t>A estratégia distingue as duas atividades conforme Sommerville (2018): a verificação avalia se o sistema foi construído corretamente segundo sua especificação; a validação, se o sistema construído é o que o usuário precisa.</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verificação</w:t>
      </w:r>
      <w:r>
        <w:rPr>
          <w:rFonts w:ascii="Times New Roman" w:hAnsi="Times New Roman"/>
          <w:b w:val="0"/>
          <w:i w:val="0"/>
          <w:sz w:val="24"/>
        </w:rPr>
        <w:t xml:space="preserve"> é conduzida por testes automatizados em três níveis: testes de unidade sobre funções puras, testes de integração que exercitam as rotas contra um banco de teste dedicado — criado e destruído a cada execução, com cada teste em transação desfeita ao final, de modo que nenhum enxergue o que outro gravou — e testes de interface sobre componentes do aplicativo. A distribuição dos conjuntos por objeto de verificação consta do Apêndice G.</w:t>
      </w:r>
    </w:p>
    <w:p>
      <w:pPr>
        <w:spacing w:line="360" w:lineRule="auto" w:after="0"/>
        <w:ind w:firstLine="709"/>
        <w:jc w:val="both"/>
      </w:pPr>
      <w:r>
        <w:rPr>
          <w:rFonts w:ascii="Times New Roman" w:hAnsi="Times New Roman"/>
          <w:b w:val="0"/>
          <w:i w:val="0"/>
          <w:sz w:val="24"/>
        </w:rPr>
        <w:t>Um conjunto merece destaque por não verificar funcionalidade, mas atributo de qualidade: os testes de isolamento entre locatários descritos na Seção 5.7. Eles não avaliam se uma função retorna o valor esperado, e sim se uma fronteira de segurança se mantém — a forma de verificar, em tempo de desenvolvimento, uma propriedade que a arquitetura promete.</w:t>
      </w:r>
    </w:p>
    <w:p>
      <w:pPr>
        <w:spacing w:line="360" w:lineRule="auto" w:after="0"/>
        <w:ind w:firstLine="709"/>
        <w:jc w:val="both"/>
      </w:pPr>
      <w:r>
        <w:rPr>
          <w:rFonts w:ascii="Times New Roman" w:hAnsi="Times New Roman"/>
          <w:b w:val="0"/>
          <w:i w:val="0"/>
          <w:sz w:val="24"/>
        </w:rPr>
        <w:t xml:space="preserve">A </w:t>
      </w:r>
      <w:r>
        <w:rPr>
          <w:rFonts w:ascii="Times New Roman" w:hAnsi="Times New Roman"/>
          <w:b/>
          <w:i w:val="0"/>
          <w:sz w:val="24"/>
        </w:rPr>
        <w:t>validação</w:t>
      </w:r>
      <w:r>
        <w:rPr>
          <w:rFonts w:ascii="Times New Roman" w:hAnsi="Times New Roman"/>
          <w:b w:val="0"/>
          <w:i w:val="0"/>
          <w:sz w:val="24"/>
        </w:rPr>
        <w:t xml:space="preserve"> será conduzida por Avaliação Heurística: a interface será confrontada com as dez heurísticas consolidadas por Nielsen (1994), registrando-se cada violação com severidade em escala de 0 a 4. O instrumento completo consta do Apêndice D.</w:t>
      </w:r>
    </w:p>
    <w:p>
      <w:pPr>
        <w:pStyle w:val="Heading2"/>
        <w:spacing w:line="360" w:lineRule="auto" w:before="360" w:after="240"/>
        <w:ind w:firstLine="0"/>
        <w:jc w:val="left"/>
      </w:pPr>
      <w:r>
        <w:rPr>
          <w:rFonts w:ascii="Times New Roman" w:hAnsi="Times New Roman"/>
          <w:b/>
          <w:i w:val="0"/>
          <w:sz w:val="24"/>
        </w:rPr>
        <w:t>6. Resultados Esperados</w:t>
      </w:r>
    </w:p>
    <w:p>
      <w:pPr>
        <w:spacing w:line="360" w:lineRule="auto" w:after="0"/>
        <w:ind w:firstLine="709"/>
        <w:jc w:val="both"/>
      </w:pPr>
      <w:r>
        <w:rPr>
          <w:rFonts w:ascii="Times New Roman" w:hAnsi="Times New Roman"/>
          <w:b w:val="0"/>
          <w:i w:val="0"/>
          <w:sz w:val="24"/>
        </w:rPr>
        <w:t>O desenvolvimento do AquaSys encontra-se em andamento, e a etapa de validação ainda não foi executada. Esta seção registra os resultados que se espera obter ao término do trabalho e os critérios pelos quais serão avaliados.</w:t>
      </w:r>
    </w:p>
    <w:p>
      <w:pPr>
        <w:spacing w:line="360" w:lineRule="auto" w:after="0"/>
        <w:ind w:firstLine="709"/>
        <w:jc w:val="both"/>
      </w:pPr>
      <w:r>
        <w:rPr>
          <w:rFonts w:ascii="Times New Roman" w:hAnsi="Times New Roman"/>
          <w:b w:val="0"/>
          <w:i w:val="0"/>
          <w:sz w:val="24"/>
        </w:rPr>
        <w:t xml:space="preserve">Espera-se, em primeiro lugar, </w:t>
      </w:r>
      <w:r>
        <w:rPr>
          <w:rFonts w:ascii="Times New Roman" w:hAnsi="Times New Roman"/>
          <w:b/>
          <w:i w:val="0"/>
          <w:sz w:val="24"/>
        </w:rPr>
        <w:t>concluir o protótipo funcional</w:t>
      </w:r>
      <w:r>
        <w:rPr>
          <w:rFonts w:ascii="Times New Roman" w:hAnsi="Times New Roman"/>
          <w:b w:val="0"/>
          <w:i w:val="0"/>
          <w:sz w:val="24"/>
        </w:rPr>
        <w:t xml:space="preserve"> com a totalidade dos requisitos funcionais especificados, incluindo os que permanecem pendentes conforme o Apêndice B — a recuperação de senha por correio eletrônico, o agrupamento de aquários e o lembrete de troca parcial de água.</w:t>
      </w:r>
    </w:p>
    <w:p>
      <w:pPr>
        <w:spacing w:line="360" w:lineRule="auto" w:after="0"/>
        <w:ind w:firstLine="709"/>
        <w:jc w:val="both"/>
      </w:pPr>
      <w:r>
        <w:rPr>
          <w:rFonts w:ascii="Times New Roman" w:hAnsi="Times New Roman"/>
          <w:b w:val="0"/>
          <w:i w:val="0"/>
          <w:sz w:val="24"/>
        </w:rPr>
        <w:t xml:space="preserve">Espera-se, em segundo lugar, </w:t>
      </w:r>
      <w:r>
        <w:rPr>
          <w:rFonts w:ascii="Times New Roman" w:hAnsi="Times New Roman"/>
          <w:b/>
          <w:i w:val="0"/>
          <w:sz w:val="24"/>
        </w:rPr>
        <w:t>demonstrar que a derivação das faixas de referência a partir do povoamento produz orientação mais precisa</w:t>
      </w:r>
      <w:r>
        <w:rPr>
          <w:rFonts w:ascii="Times New Roman" w:hAnsi="Times New Roman"/>
          <w:b w:val="0"/>
          <w:i w:val="0"/>
          <w:sz w:val="24"/>
        </w:rPr>
        <w:t xml:space="preserve"> do que a baseada no tipo do aquário. O critério de avaliação é a ausência de alertas falsos em aquários cuja composição de espécies difira da média do tipo declarado, situação que a versão anterior do motor sinalizava incorretamente.</w:t>
      </w:r>
    </w:p>
    <w:p>
      <w:pPr>
        <w:spacing w:line="360" w:lineRule="auto" w:after="0"/>
        <w:ind w:firstLine="709"/>
        <w:jc w:val="both"/>
      </w:pPr>
      <w:r>
        <w:rPr>
          <w:rFonts w:ascii="Times New Roman" w:hAnsi="Times New Roman"/>
          <w:b w:val="0"/>
          <w:i w:val="0"/>
          <w:sz w:val="24"/>
        </w:rPr>
        <w:t xml:space="preserve">Espera-se, em terceiro lugar, </w:t>
      </w:r>
      <w:r>
        <w:rPr>
          <w:rFonts w:ascii="Times New Roman" w:hAnsi="Times New Roman"/>
          <w:b/>
          <w:i w:val="0"/>
          <w:sz w:val="24"/>
        </w:rPr>
        <w:t>verificar a corretude do sistema por testes automatizados</w:t>
      </w:r>
      <w:r>
        <w:rPr>
          <w:rFonts w:ascii="Times New Roman" w:hAnsi="Times New Roman"/>
          <w:b w:val="0"/>
          <w:i w:val="0"/>
          <w:sz w:val="24"/>
        </w:rPr>
        <w:t>, com cobertura das regras de domínio, do isolamento entre locatários e dos fluxos de autenticação. O critério é a execução da suíte sem falhas a cada alteração.</w:t>
      </w:r>
    </w:p>
    <w:p>
      <w:pPr>
        <w:spacing w:line="360" w:lineRule="auto" w:after="0"/>
        <w:ind w:firstLine="709"/>
        <w:jc w:val="both"/>
      </w:pPr>
      <w:r>
        <w:rPr>
          <w:rFonts w:ascii="Times New Roman" w:hAnsi="Times New Roman"/>
          <w:b w:val="0"/>
          <w:i w:val="0"/>
          <w:sz w:val="24"/>
        </w:rPr>
        <w:t xml:space="preserve">Espera-se, por fim, </w:t>
      </w:r>
      <w:r>
        <w:rPr>
          <w:rFonts w:ascii="Times New Roman" w:hAnsi="Times New Roman"/>
          <w:b/>
          <w:i w:val="0"/>
          <w:sz w:val="24"/>
        </w:rPr>
        <w:t>validar a usabilidade da interface junto ao público-alvo</w:t>
      </w:r>
      <w:r>
        <w:rPr>
          <w:rFonts w:ascii="Times New Roman" w:hAnsi="Times New Roman"/>
          <w:b w:val="0"/>
          <w:i w:val="0"/>
          <w:sz w:val="24"/>
        </w:rPr>
        <w:t>. A Avaliação Heurística será conduzida sobre o protótipo concluído, e as violações identificadas, classificadas por severidade, orientarão os ajustes finais. Pretende-se ainda disponibilizar o protótipo a uma loja de aquarismo e a aquaristas por período de uso real, coletando a percepção dos participantes quanto à clareza das orientações e à utilidade da análise de compatibilidade — etapa que permitirá avaliar se o sistema atende às necessidades levantadas na fase de empatia e cujos resultados serão apresentados na continuidade deste trabalho.</w:t>
      </w:r>
    </w:p>
    <w:p>
      <w:pPr>
        <w:pStyle w:val="Heading2"/>
        <w:spacing w:line="360" w:lineRule="auto" w:before="360" w:after="240"/>
        <w:ind w:firstLine="0"/>
        <w:jc w:val="left"/>
      </w:pPr>
      <w:r>
        <w:rPr>
          <w:rFonts w:ascii="Times New Roman" w:hAnsi="Times New Roman"/>
          <w:b/>
          <w:i w:val="0"/>
          <w:sz w:val="24"/>
        </w:rPr>
        <w:t>Referências</w:t>
      </w:r>
    </w:p>
    <w:p>
      <w:pPr>
        <w:spacing w:line="240" w:lineRule="auto" w:after="240"/>
        <w:ind w:firstLine="0"/>
        <w:jc w:val="left"/>
      </w:pPr>
      <w:r>
        <w:rPr>
          <w:rFonts w:ascii="Times New Roman" w:hAnsi="Times New Roman"/>
          <w:b w:val="0"/>
          <w:i w:val="0"/>
          <w:sz w:val="24"/>
        </w:rPr>
        <w:t xml:space="preserve">ABNT NBR ISO 9241-210. </w:t>
      </w:r>
      <w:r>
        <w:rPr>
          <w:rFonts w:ascii="Times New Roman" w:hAnsi="Times New Roman"/>
          <w:b/>
          <w:i w:val="0"/>
          <w:sz w:val="24"/>
        </w:rPr>
        <w:t>Ergonomia da interação humano-sistema — Parte 210: Projeto centrado no ser humano para sistemas interativos</w:t>
      </w:r>
      <w:r>
        <w:rPr>
          <w:rFonts w:ascii="Times New Roman" w:hAnsi="Times New Roman"/>
          <w:b w:val="0"/>
          <w:i w:val="0"/>
          <w:sz w:val="24"/>
        </w:rPr>
        <w:t>. Rio de Janeiro: ABNT, 2011.</w:t>
      </w:r>
    </w:p>
    <w:p>
      <w:pPr>
        <w:spacing w:line="240" w:lineRule="auto" w:after="240"/>
        <w:ind w:firstLine="0"/>
        <w:jc w:val="left"/>
      </w:pPr>
      <w:r>
        <w:rPr>
          <w:rFonts w:ascii="Times New Roman" w:hAnsi="Times New Roman"/>
          <w:b w:val="0"/>
          <w:i w:val="0"/>
          <w:sz w:val="24"/>
        </w:rPr>
        <w:t xml:space="preserve">BASS, Len; CLEMENTS, Paul; KAZMAN, Rick. </w:t>
      </w:r>
      <w:r>
        <w:rPr>
          <w:rFonts w:ascii="Times New Roman" w:hAnsi="Times New Roman"/>
          <w:b/>
          <w:i w:val="0"/>
          <w:sz w:val="24"/>
        </w:rPr>
        <w:t>Software architecture in practice</w:t>
      </w:r>
      <w:r>
        <w:rPr>
          <w:rFonts w:ascii="Times New Roman" w:hAnsi="Times New Roman"/>
          <w:b w:val="0"/>
          <w:i w:val="0"/>
          <w:sz w:val="24"/>
        </w:rPr>
        <w:t>. 4. ed. Boston: Addison-Wesley, 2021. ISBN 978-0-13-688609-9.</w:t>
      </w:r>
    </w:p>
    <w:p>
      <w:pPr>
        <w:spacing w:line="240" w:lineRule="auto" w:after="240"/>
        <w:ind w:firstLine="0"/>
        <w:jc w:val="left"/>
      </w:pPr>
      <w:r>
        <w:rPr>
          <w:rFonts w:ascii="Times New Roman" w:hAnsi="Times New Roman"/>
          <w:b w:val="0"/>
          <w:i w:val="0"/>
          <w:sz w:val="24"/>
        </w:rPr>
        <w:t xml:space="preserve">BIONDO, M.; BURKI, R. Ornamental fish trade and the aquarium hobby. In: CLOSS, G. P. </w:t>
      </w:r>
      <w:r>
        <w:rPr>
          <w:rFonts w:ascii="Times New Roman" w:hAnsi="Times New Roman"/>
          <w:b w:val="0"/>
          <w:i/>
          <w:sz w:val="24"/>
        </w:rPr>
        <w:t>et al.</w:t>
      </w:r>
      <w:r>
        <w:rPr>
          <w:rFonts w:ascii="Times New Roman" w:hAnsi="Times New Roman"/>
          <w:b w:val="0"/>
          <w:i w:val="0"/>
          <w:sz w:val="24"/>
        </w:rPr>
        <w:t xml:space="preserve"> (ed.). </w:t>
      </w:r>
      <w:r>
        <w:rPr>
          <w:rFonts w:ascii="Times New Roman" w:hAnsi="Times New Roman"/>
          <w:b/>
          <w:i w:val="0"/>
          <w:sz w:val="24"/>
        </w:rPr>
        <w:t>Conservation of freshwater fishes</w:t>
      </w:r>
      <w:r>
        <w:rPr>
          <w:rFonts w:ascii="Times New Roman" w:hAnsi="Times New Roman"/>
          <w:b w:val="0"/>
          <w:i w:val="0"/>
          <w:sz w:val="24"/>
        </w:rPr>
        <w:t>. Cambridge: Cambridge University Press, 2021. p. 368-395.</w:t>
      </w:r>
    </w:p>
    <w:p>
      <w:pPr>
        <w:spacing w:line="240" w:lineRule="auto" w:after="240"/>
        <w:ind w:firstLine="0"/>
        <w:jc w:val="left"/>
      </w:pPr>
      <w:r>
        <w:rPr>
          <w:rFonts w:ascii="Times New Roman" w:hAnsi="Times New Roman"/>
          <w:b w:val="0"/>
          <w:i w:val="0"/>
          <w:sz w:val="24"/>
        </w:rPr>
        <w:t xml:space="preserve">BHOYE, Mayur </w:t>
      </w:r>
      <w:r>
        <w:rPr>
          <w:rFonts w:ascii="Times New Roman" w:hAnsi="Times New Roman"/>
          <w:b w:val="0"/>
          <w:i/>
          <w:sz w:val="24"/>
        </w:rPr>
        <w:t>et al.</w:t>
      </w:r>
      <w:r>
        <w:rPr>
          <w:rFonts w:ascii="Times New Roman" w:hAnsi="Times New Roman"/>
          <w:b w:val="0"/>
          <w:i w:val="0"/>
          <w:sz w:val="24"/>
        </w:rPr>
        <w:t xml:space="preserve"> An intelligent geo-tagging and tree plantation tracking system using Flutter and FastAPI for scalable environment monitoring. In: INTERNATIONAL CONFERENCE ON EMERGING TRENDS IN ENGINEERING AND MEDICAL SCIENCES (ICETEMS), 3., 2026. </w:t>
      </w:r>
      <w:r>
        <w:rPr>
          <w:rFonts w:ascii="Times New Roman" w:hAnsi="Times New Roman"/>
          <w:b/>
          <w:i w:val="0"/>
          <w:sz w:val="24"/>
        </w:rPr>
        <w:t>Proceedings</w:t>
      </w:r>
      <w:r>
        <w:rPr>
          <w:rFonts w:ascii="Times New Roman" w:hAnsi="Times New Roman"/>
          <w:b w:val="0"/>
          <w:i w:val="0"/>
          <w:sz w:val="24"/>
        </w:rPr>
        <w:t xml:space="preserve"> […]. [S.l.]: IEEE, 2026.</w:t>
      </w:r>
    </w:p>
    <w:p>
      <w:pPr>
        <w:spacing w:line="240" w:lineRule="auto" w:after="240"/>
        <w:ind w:firstLine="0"/>
        <w:jc w:val="left"/>
      </w:pPr>
      <w:r>
        <w:rPr>
          <w:rFonts w:ascii="Times New Roman" w:hAnsi="Times New Roman"/>
          <w:b w:val="0"/>
          <w:i w:val="0"/>
          <w:sz w:val="24"/>
        </w:rPr>
        <w:t xml:space="preserve">BITARÃES, Rogerd Júnior Ribeiro. </w:t>
      </w:r>
      <w:r>
        <w:rPr>
          <w:rFonts w:ascii="Times New Roman" w:hAnsi="Times New Roman"/>
          <w:b/>
          <w:i w:val="0"/>
          <w:sz w:val="24"/>
        </w:rPr>
        <w:t>Desenvolvimento de um aplicativo móvel para gestão de tarefas, hábitos e metas utilizando elementos de gamificação</w:t>
      </w:r>
      <w:r>
        <w:rPr>
          <w:rFonts w:ascii="Times New Roman" w:hAnsi="Times New Roman"/>
          <w:b w:val="0"/>
          <w:i w:val="0"/>
          <w:sz w:val="24"/>
        </w:rPr>
        <w:t>. 2020. 73 f. Monografia (Graduação em Ciência da Computação) — Universidade Federal de Ouro Preto, Ouro Preto, 2020. Disponível em: http://www.monografias.ufop.br/handle/35400000/2869. Acesso em: 6 set. 2026.</w:t>
      </w:r>
    </w:p>
    <w:p>
      <w:pPr>
        <w:spacing w:line="240" w:lineRule="auto" w:after="240"/>
        <w:ind w:firstLine="0"/>
        <w:jc w:val="left"/>
      </w:pPr>
      <w:r>
        <w:rPr>
          <w:rFonts w:ascii="Times New Roman" w:hAnsi="Times New Roman"/>
          <w:b w:val="0"/>
          <w:i w:val="0"/>
          <w:sz w:val="24"/>
        </w:rPr>
        <w:t xml:space="preserve">CHONG, Frederick; CARRARO, Gianpaolo; WOLTER, Roger. </w:t>
      </w:r>
      <w:r>
        <w:rPr>
          <w:rFonts w:ascii="Times New Roman" w:hAnsi="Times New Roman"/>
          <w:b/>
          <w:i w:val="0"/>
          <w:sz w:val="24"/>
        </w:rPr>
        <w:t>Multi-tenant data architecture</w:t>
      </w:r>
      <w:r>
        <w:rPr>
          <w:rFonts w:ascii="Times New Roman" w:hAnsi="Times New Roman"/>
          <w:b w:val="0"/>
          <w:i w:val="0"/>
          <w:sz w:val="24"/>
        </w:rPr>
        <w:t>. Redmond: Microsoft Corporation, jun. 2006. Disponível em: https://docs.citusdata.com/en/v13.0/_static/mt-data-arch.pdf. Acesso em: 6 set. 2026.</w:t>
      </w:r>
    </w:p>
    <w:p>
      <w:pPr>
        <w:spacing w:line="240" w:lineRule="auto" w:after="240"/>
        <w:ind w:firstLine="0"/>
        <w:jc w:val="left"/>
      </w:pPr>
      <w:r>
        <w:rPr>
          <w:rFonts w:ascii="Times New Roman" w:hAnsi="Times New Roman"/>
          <w:b w:val="0"/>
          <w:i w:val="0"/>
          <w:sz w:val="24"/>
        </w:rPr>
        <w:t xml:space="preserve">CORREIA, Geovanni dos Santos; BARRETO, Gabriel Santos de Lima; ALVES, Nathalia de Meneses. Crescimento e expansão no uso de Software como Serviço (SaaS): estratégias e obstáculos para empresas de tecnologia. </w:t>
      </w:r>
      <w:r>
        <w:rPr>
          <w:rFonts w:ascii="Times New Roman" w:hAnsi="Times New Roman"/>
          <w:b/>
          <w:i w:val="0"/>
          <w:sz w:val="24"/>
        </w:rPr>
        <w:t>Revista JRG de Estudos Acadêmicos</w:t>
      </w:r>
      <w:r>
        <w:rPr>
          <w:rFonts w:ascii="Times New Roman" w:hAnsi="Times New Roman"/>
          <w:b w:val="0"/>
          <w:i w:val="0"/>
          <w:sz w:val="24"/>
        </w:rPr>
        <w:t>, São Paulo, v. 7, n. 14, e14902, 12 jan. 2024. DOI: 10.55892/jrg.v7i14.902.</w:t>
      </w:r>
    </w:p>
    <w:p>
      <w:pPr>
        <w:spacing w:line="240" w:lineRule="auto" w:after="240"/>
        <w:ind w:firstLine="0"/>
        <w:jc w:val="left"/>
      </w:pPr>
      <w:r>
        <w:rPr>
          <w:rFonts w:ascii="Times New Roman" w:hAnsi="Times New Roman"/>
          <w:b w:val="0"/>
          <w:i w:val="0"/>
          <w:sz w:val="24"/>
        </w:rPr>
        <w:t xml:space="preserve">FASTAPI. </w:t>
      </w:r>
      <w:r>
        <w:rPr>
          <w:rFonts w:ascii="Times New Roman" w:hAnsi="Times New Roman"/>
          <w:b/>
          <w:i w:val="0"/>
          <w:sz w:val="24"/>
        </w:rPr>
        <w:t>Documentação oficial do FastAPI</w:t>
      </w:r>
      <w:r>
        <w:rPr>
          <w:rFonts w:ascii="Times New Roman" w:hAnsi="Times New Roman"/>
          <w:b w:val="0"/>
          <w:i w:val="0"/>
          <w:sz w:val="24"/>
        </w:rPr>
        <w:t>. 2024. Disponível em: https://fastapi.tiangolo.com. Acesso em: 6 set. 2026.</w:t>
      </w:r>
    </w:p>
    <w:p>
      <w:pPr>
        <w:spacing w:line="240" w:lineRule="auto" w:after="240"/>
        <w:ind w:firstLine="0"/>
        <w:jc w:val="left"/>
      </w:pPr>
      <w:r>
        <w:rPr>
          <w:rFonts w:ascii="Times New Roman" w:hAnsi="Times New Roman"/>
          <w:b w:val="0"/>
          <w:i w:val="0"/>
          <w:sz w:val="24"/>
        </w:rPr>
        <w:t xml:space="preserve">FIELDING, Roy Thomas. </w:t>
      </w:r>
      <w:r>
        <w:rPr>
          <w:rFonts w:ascii="Times New Roman" w:hAnsi="Times New Roman"/>
          <w:b/>
          <w:i w:val="0"/>
          <w:sz w:val="24"/>
        </w:rPr>
        <w:t>Architectural styles and the design of network-based software architectures</w:t>
      </w:r>
      <w:r>
        <w:rPr>
          <w:rFonts w:ascii="Times New Roman" w:hAnsi="Times New Roman"/>
          <w:b w:val="0"/>
          <w:i w:val="0"/>
          <w:sz w:val="24"/>
        </w:rPr>
        <w:t>. 2000. Tese (Doutorado em Informação e Ciência da Computação) — University of California, Irvine, 2000. Disponível em: https://www.ics.uci.edu/~fielding/pubs/dissertation/top.htm. Acesso em: 6 set. 2026.</w:t>
      </w:r>
    </w:p>
    <w:p>
      <w:pPr>
        <w:spacing w:line="240" w:lineRule="auto" w:after="240"/>
        <w:ind w:firstLine="0"/>
        <w:jc w:val="left"/>
      </w:pPr>
      <w:r>
        <w:rPr>
          <w:rFonts w:ascii="Times New Roman" w:hAnsi="Times New Roman"/>
          <w:b w:val="0"/>
          <w:i w:val="0"/>
          <w:sz w:val="24"/>
        </w:rPr>
        <w:t xml:space="preserve">FLUTTER. </w:t>
      </w:r>
      <w:r>
        <w:rPr>
          <w:rFonts w:ascii="Times New Roman" w:hAnsi="Times New Roman"/>
          <w:b/>
          <w:i w:val="0"/>
          <w:sz w:val="24"/>
        </w:rPr>
        <w:t>Documentação oficial do Flutter</w:t>
      </w:r>
      <w:r>
        <w:rPr>
          <w:rFonts w:ascii="Times New Roman" w:hAnsi="Times New Roman"/>
          <w:b w:val="0"/>
          <w:i w:val="0"/>
          <w:sz w:val="24"/>
        </w:rPr>
        <w:t>. 2025. Disponível em: https://docs.flutter.dev. Acesso em: 6 set. 2026.</w:t>
      </w:r>
    </w:p>
    <w:p>
      <w:pPr>
        <w:spacing w:line="240" w:lineRule="auto" w:after="240"/>
        <w:ind w:firstLine="0"/>
        <w:jc w:val="left"/>
      </w:pPr>
      <w:r>
        <w:rPr>
          <w:rFonts w:ascii="Times New Roman" w:hAnsi="Times New Roman"/>
          <w:b w:val="0"/>
          <w:i w:val="0"/>
          <w:sz w:val="24"/>
        </w:rPr>
        <w:t xml:space="preserve">FONTES, Breno Soares; MOREIRA, Irlan Arley Targino. </w:t>
      </w:r>
      <w:r>
        <w:rPr>
          <w:rFonts w:ascii="Times New Roman" w:hAnsi="Times New Roman"/>
          <w:b/>
          <w:i w:val="0"/>
          <w:sz w:val="24"/>
        </w:rPr>
        <w:t>Desenvolvimento de um aplicativo offline-first para regularização fundiária</w:t>
      </w:r>
      <w:r>
        <w:rPr>
          <w:rFonts w:ascii="Times New Roman" w:hAnsi="Times New Roman"/>
          <w:b w:val="0"/>
          <w:i w:val="0"/>
          <w:sz w:val="24"/>
        </w:rPr>
        <w:t>. 2024. Trabalho de Conclusão de Curso (Tecnologia em Análise e Desenvolvimento de Sistemas) — Instituto Federal de Educação, Ciência e Tecnologia do Rio Grande do Norte, Natal, 2024.</w:t>
      </w:r>
    </w:p>
    <w:p>
      <w:pPr>
        <w:spacing w:line="240" w:lineRule="auto" w:after="240"/>
        <w:ind w:firstLine="0"/>
        <w:jc w:val="left"/>
      </w:pPr>
      <w:r>
        <w:rPr>
          <w:rFonts w:ascii="Times New Roman" w:hAnsi="Times New Roman"/>
          <w:b w:val="0"/>
          <w:i w:val="0"/>
          <w:sz w:val="24"/>
        </w:rPr>
        <w:t xml:space="preserve">FOWLER, Martin. </w:t>
      </w:r>
      <w:r>
        <w:rPr>
          <w:rFonts w:ascii="Times New Roman" w:hAnsi="Times New Roman"/>
          <w:b/>
          <w:i w:val="0"/>
          <w:sz w:val="24"/>
        </w:rPr>
        <w:t>MonolithFirst</w:t>
      </w:r>
      <w:r>
        <w:rPr>
          <w:rFonts w:ascii="Times New Roman" w:hAnsi="Times New Roman"/>
          <w:b w:val="0"/>
          <w:i w:val="0"/>
          <w:sz w:val="24"/>
        </w:rPr>
        <w:t>. 2015. Disponível em: https://martinfowler.com/bliki/MonolithFirst.html. Acesso em: 6 set. 2026.</w:t>
      </w:r>
    </w:p>
    <w:p>
      <w:pPr>
        <w:spacing w:line="240" w:lineRule="auto" w:after="240"/>
        <w:ind w:firstLine="0"/>
        <w:jc w:val="left"/>
      </w:pPr>
      <w:r>
        <w:rPr>
          <w:rFonts w:ascii="Times New Roman" w:hAnsi="Times New Roman"/>
          <w:b w:val="0"/>
          <w:i w:val="0"/>
          <w:sz w:val="24"/>
        </w:rPr>
        <w:t xml:space="preserve">GRILO, André. </w:t>
      </w:r>
      <w:r>
        <w:rPr>
          <w:rFonts w:ascii="Times New Roman" w:hAnsi="Times New Roman"/>
          <w:b/>
          <w:i w:val="0"/>
          <w:sz w:val="24"/>
        </w:rPr>
        <w:t>Experiência do usuário em interfaces digitais</w:t>
      </w:r>
      <w:r>
        <w:rPr>
          <w:rFonts w:ascii="Times New Roman" w:hAnsi="Times New Roman"/>
          <w:b w:val="0"/>
          <w:i w:val="0"/>
          <w:sz w:val="24"/>
        </w:rPr>
        <w:t>: compreendendo o design nas tecnologias da informação. Natal: SEDIS-UFRN, 2019. 191 p. ISBN 978-85-7064-082-6.</w:t>
      </w:r>
    </w:p>
    <w:p>
      <w:pPr>
        <w:spacing w:line="240" w:lineRule="auto" w:after="240"/>
        <w:ind w:firstLine="0"/>
        <w:jc w:val="left"/>
      </w:pPr>
      <w:r>
        <w:rPr>
          <w:rFonts w:ascii="Times New Roman" w:hAnsi="Times New Roman"/>
          <w:b w:val="0"/>
          <w:i w:val="0"/>
          <w:sz w:val="24"/>
        </w:rPr>
        <w:t xml:space="preserve">HSUEH, Jyun-Hao; LAI, Kuan-Chih; CHEN, Liang-Bi. An AI-agent-based intelligent water quality improvement decision system for aquarium environmental management. In: IEEE INTERNATIONAL CONFERENCE ON CONSUMER TECHNOLOGY (ICCT-PACIFIC), 2., 2026. </w:t>
      </w:r>
      <w:r>
        <w:rPr>
          <w:rFonts w:ascii="Times New Roman" w:hAnsi="Times New Roman"/>
          <w:b/>
          <w:i w:val="0"/>
          <w:sz w:val="24"/>
        </w:rPr>
        <w:t>Proceedings</w:t>
      </w:r>
      <w:r>
        <w:rPr>
          <w:rFonts w:ascii="Times New Roman" w:hAnsi="Times New Roman"/>
          <w:b w:val="0"/>
          <w:i w:val="0"/>
          <w:sz w:val="24"/>
        </w:rPr>
        <w:t xml:space="preserve"> […]. [S.l.]: IEEE, 2026.</w:t>
      </w:r>
    </w:p>
    <w:p>
      <w:pPr>
        <w:spacing w:line="240" w:lineRule="auto" w:after="240"/>
        <w:ind w:firstLine="0"/>
        <w:jc w:val="left"/>
      </w:pPr>
      <w:r>
        <w:rPr>
          <w:rFonts w:ascii="Times New Roman" w:hAnsi="Times New Roman"/>
          <w:b w:val="0"/>
          <w:i w:val="0"/>
          <w:sz w:val="24"/>
        </w:rPr>
        <w:t xml:space="preserve">IBM. </w:t>
      </w:r>
      <w:r>
        <w:rPr>
          <w:rFonts w:ascii="Times New Roman" w:hAnsi="Times New Roman"/>
          <w:b/>
          <w:i w:val="0"/>
          <w:sz w:val="24"/>
        </w:rPr>
        <w:t>O que é Software como Serviço (SaaS)?</w:t>
      </w:r>
      <w:r>
        <w:rPr>
          <w:rFonts w:ascii="Times New Roman" w:hAnsi="Times New Roman"/>
          <w:b w:val="0"/>
          <w:i w:val="0"/>
          <w:sz w:val="24"/>
        </w:rPr>
        <w:t xml:space="preserve"> IBM Think, 2024. Disponível em: https://www.ibm.com/think/topics/saas. Acesso em: 6 set. 2026.</w:t>
      </w:r>
    </w:p>
    <w:p>
      <w:pPr>
        <w:spacing w:line="240" w:lineRule="auto" w:after="240"/>
        <w:ind w:firstLine="0"/>
        <w:jc w:val="left"/>
      </w:pPr>
      <w:r>
        <w:rPr>
          <w:rFonts w:ascii="Times New Roman" w:hAnsi="Times New Roman"/>
          <w:b w:val="0"/>
          <w:i w:val="0"/>
          <w:sz w:val="24"/>
        </w:rPr>
        <w:t xml:space="preserve">KITCHENHAM, Barbara; CHARTERS, Stuart. </w:t>
      </w:r>
      <w:r>
        <w:rPr>
          <w:rFonts w:ascii="Times New Roman" w:hAnsi="Times New Roman"/>
          <w:b/>
          <w:i w:val="0"/>
          <w:sz w:val="24"/>
        </w:rPr>
        <w:t>Guidelines for performing systematic literature reviews in software engineering</w:t>
      </w:r>
      <w:r>
        <w:rPr>
          <w:rFonts w:ascii="Times New Roman" w:hAnsi="Times New Roman"/>
          <w:b w:val="0"/>
          <w:i w:val="0"/>
          <w:sz w:val="24"/>
        </w:rPr>
        <w:t>. Technical Report EBSE 2007-001. Keele: Keele University; Durham University Joint Report, 2007.</w:t>
      </w:r>
    </w:p>
    <w:p>
      <w:pPr>
        <w:spacing w:line="240" w:lineRule="auto" w:after="240"/>
        <w:ind w:firstLine="0"/>
        <w:jc w:val="left"/>
      </w:pPr>
      <w:r>
        <w:rPr>
          <w:rFonts w:ascii="Times New Roman" w:hAnsi="Times New Roman"/>
          <w:b w:val="0"/>
          <w:i w:val="0"/>
          <w:sz w:val="24"/>
        </w:rPr>
        <w:t xml:space="preserve">LEZCANO, Ilsen Luján Miranda </w:t>
      </w:r>
      <w:r>
        <w:rPr>
          <w:rFonts w:ascii="Times New Roman" w:hAnsi="Times New Roman"/>
          <w:b w:val="0"/>
          <w:i/>
          <w:sz w:val="24"/>
        </w:rPr>
        <w:t>et al.</w:t>
      </w:r>
      <w:r>
        <w:rPr>
          <w:rFonts w:ascii="Times New Roman" w:hAnsi="Times New Roman"/>
          <w:b w:val="0"/>
          <w:i w:val="0"/>
          <w:sz w:val="24"/>
        </w:rPr>
        <w:t xml:space="preserve"> Mobile applications and their importance in the commercial world. </w:t>
      </w:r>
      <w:r>
        <w:rPr>
          <w:rFonts w:ascii="Times New Roman" w:hAnsi="Times New Roman"/>
          <w:b/>
          <w:i w:val="0"/>
          <w:sz w:val="24"/>
        </w:rPr>
        <w:t>Revista Gênero e Interdisciplinaridade</w:t>
      </w:r>
      <w:r>
        <w:rPr>
          <w:rFonts w:ascii="Times New Roman" w:hAnsi="Times New Roman"/>
          <w:b w:val="0"/>
          <w:i w:val="0"/>
          <w:sz w:val="24"/>
        </w:rPr>
        <w:t>, v. 4, n. 5, p. 797-811, 2023.</w:t>
      </w:r>
    </w:p>
    <w:p>
      <w:pPr>
        <w:spacing w:line="240" w:lineRule="auto" w:after="240"/>
        <w:ind w:firstLine="0"/>
        <w:jc w:val="left"/>
      </w:pPr>
      <w:r>
        <w:rPr>
          <w:rFonts w:ascii="Times New Roman" w:hAnsi="Times New Roman"/>
          <w:b w:val="0"/>
          <w:i w:val="0"/>
          <w:sz w:val="24"/>
        </w:rPr>
        <w:t xml:space="preserve">LINS, Eduardo Antonio Maia. </w:t>
      </w:r>
      <w:r>
        <w:rPr>
          <w:rFonts w:ascii="Times New Roman" w:hAnsi="Times New Roman"/>
          <w:b/>
          <w:i w:val="0"/>
          <w:sz w:val="24"/>
        </w:rPr>
        <w:t>Análise de qualidade da água em um aquário</w:t>
      </w:r>
      <w:r>
        <w:rPr>
          <w:rFonts w:ascii="Times New Roman" w:hAnsi="Times New Roman"/>
          <w:b w:val="0"/>
          <w:i w:val="0"/>
          <w:sz w:val="24"/>
        </w:rPr>
        <w:t>: a importância do sistema de filtração da água. 2021. Trabalho de Conclusão de Curso (Tecnologia em Gestão Ambiental) — Instituto Federal de Educação, Ciência e Tecnologia de Pernambuco, Recife, 2021.</w:t>
      </w:r>
    </w:p>
    <w:p>
      <w:pPr>
        <w:spacing w:line="240" w:lineRule="auto" w:after="240"/>
        <w:ind w:firstLine="0"/>
        <w:jc w:val="left"/>
      </w:pPr>
      <w:r>
        <w:rPr>
          <w:rFonts w:ascii="Times New Roman" w:hAnsi="Times New Roman"/>
          <w:b w:val="0"/>
          <w:i w:val="0"/>
          <w:sz w:val="24"/>
        </w:rPr>
        <w:t xml:space="preserve">LOPES, M. </w:t>
      </w:r>
      <w:r>
        <w:rPr>
          <w:rFonts w:ascii="Times New Roman" w:hAnsi="Times New Roman"/>
          <w:b/>
          <w:i w:val="0"/>
          <w:sz w:val="24"/>
        </w:rPr>
        <w:t>O que é Design Thinking</w:t>
      </w:r>
      <w:r>
        <w:rPr>
          <w:rFonts w:ascii="Times New Roman" w:hAnsi="Times New Roman"/>
          <w:b w:val="0"/>
          <w:i w:val="0"/>
          <w:sz w:val="24"/>
        </w:rPr>
        <w:t>: principais etapas e ferramentas. EBAC, 2 fev. 2023. Disponível em: https://ebaconline.com.br/blog/o-que-e-design-thinking. Acesso em: 6 set. 2026.</w:t>
      </w:r>
    </w:p>
    <w:p>
      <w:pPr>
        <w:spacing w:line="240" w:lineRule="auto" w:after="240"/>
        <w:ind w:firstLine="0"/>
        <w:jc w:val="left"/>
      </w:pPr>
      <w:r>
        <w:rPr>
          <w:rFonts w:ascii="Times New Roman" w:hAnsi="Times New Roman"/>
          <w:b w:val="0"/>
          <w:i w:val="0"/>
          <w:sz w:val="24"/>
        </w:rPr>
        <w:t xml:space="preserve">MARTIN, Robert C. </w:t>
      </w:r>
      <w:r>
        <w:rPr>
          <w:rFonts w:ascii="Times New Roman" w:hAnsi="Times New Roman"/>
          <w:b/>
          <w:i w:val="0"/>
          <w:sz w:val="24"/>
        </w:rPr>
        <w:t>Arquitetura limpa</w:t>
      </w:r>
      <w:r>
        <w:rPr>
          <w:rFonts w:ascii="Times New Roman" w:hAnsi="Times New Roman"/>
          <w:b w:val="0"/>
          <w:i w:val="0"/>
          <w:sz w:val="24"/>
        </w:rPr>
        <w:t>: o guia do artesão para estrutura e design de software. Rio de Janeiro: Alta Books, 2019. ISBN 978-85-508-0460-6.</w:t>
      </w:r>
    </w:p>
    <w:p>
      <w:pPr>
        <w:spacing w:line="240" w:lineRule="auto" w:after="240"/>
        <w:ind w:firstLine="0"/>
        <w:jc w:val="left"/>
      </w:pPr>
      <w:r>
        <w:rPr>
          <w:rFonts w:ascii="Times New Roman" w:hAnsi="Times New Roman"/>
          <w:b w:val="0"/>
          <w:i w:val="0"/>
          <w:sz w:val="24"/>
        </w:rPr>
        <w:t xml:space="preserve">MAZZIERO, Cleber </w:t>
      </w:r>
      <w:r>
        <w:rPr>
          <w:rFonts w:ascii="Times New Roman" w:hAnsi="Times New Roman"/>
          <w:b w:val="0"/>
          <w:i/>
          <w:sz w:val="24"/>
        </w:rPr>
        <w:t>et al.</w:t>
      </w:r>
      <w:r>
        <w:rPr>
          <w:rFonts w:ascii="Times New Roman" w:hAnsi="Times New Roman"/>
          <w:b w:val="0"/>
          <w:i w:val="0"/>
          <w:sz w:val="24"/>
        </w:rPr>
        <w:t xml:space="preserve"> </w:t>
      </w:r>
      <w:r>
        <w:rPr>
          <w:rFonts w:ascii="Times New Roman" w:hAnsi="Times New Roman"/>
          <w:b/>
          <w:i w:val="0"/>
          <w:sz w:val="24"/>
        </w:rPr>
        <w:t>Aquário automatizado</w:t>
      </w:r>
      <w:r>
        <w:rPr>
          <w:rFonts w:ascii="Times New Roman" w:hAnsi="Times New Roman"/>
          <w:b w:val="0"/>
          <w:i w:val="0"/>
          <w:sz w:val="24"/>
        </w:rPr>
        <w:t>. 2023. 39 f. Trabalho de Conclusão de Curso (Técnico em Mecatrônica) — Etec Paulino Botelho, Centro Estadual de Educação Tecnológica Paula Souza, São Carlos, 2023.</w:t>
      </w:r>
    </w:p>
    <w:p>
      <w:pPr>
        <w:spacing w:line="240" w:lineRule="auto" w:after="240"/>
        <w:ind w:firstLine="0"/>
        <w:jc w:val="left"/>
      </w:pPr>
      <w:r>
        <w:rPr>
          <w:rFonts w:ascii="Times New Roman" w:hAnsi="Times New Roman"/>
          <w:b w:val="0"/>
          <w:i w:val="0"/>
          <w:sz w:val="24"/>
        </w:rPr>
        <w:t xml:space="preserve">MENDONÇA, F.; THOMÉ, R. Aquicultura ornamental: panorama, desafios e oportunidades no mercado brasileiro. </w:t>
      </w:r>
      <w:r>
        <w:rPr>
          <w:rFonts w:ascii="Times New Roman" w:hAnsi="Times New Roman"/>
          <w:b/>
          <w:i w:val="0"/>
          <w:sz w:val="24"/>
        </w:rPr>
        <w:t>Revista Brasileira de Zootecnia</w:t>
      </w:r>
      <w:r>
        <w:rPr>
          <w:rFonts w:ascii="Times New Roman" w:hAnsi="Times New Roman"/>
          <w:b w:val="0"/>
          <w:i w:val="0"/>
          <w:sz w:val="24"/>
        </w:rPr>
        <w:t>, v. 49, e20190137, 2020.</w:t>
      </w:r>
    </w:p>
    <w:p>
      <w:pPr>
        <w:spacing w:line="240" w:lineRule="auto" w:after="240"/>
        <w:ind w:firstLine="0"/>
        <w:jc w:val="left"/>
      </w:pPr>
      <w:r>
        <w:rPr>
          <w:rFonts w:ascii="Times New Roman" w:hAnsi="Times New Roman"/>
          <w:b w:val="0"/>
          <w:i w:val="0"/>
          <w:sz w:val="24"/>
        </w:rPr>
        <w:t xml:space="preserve">NEWMAN, Sam. </w:t>
      </w:r>
      <w:r>
        <w:rPr>
          <w:rFonts w:ascii="Times New Roman" w:hAnsi="Times New Roman"/>
          <w:b/>
          <w:i w:val="0"/>
          <w:sz w:val="24"/>
        </w:rPr>
        <w:t>Building microservices</w:t>
      </w:r>
      <w:r>
        <w:rPr>
          <w:rFonts w:ascii="Times New Roman" w:hAnsi="Times New Roman"/>
          <w:b w:val="0"/>
          <w:i w:val="0"/>
          <w:sz w:val="24"/>
        </w:rPr>
        <w:t>: designing fine-grained systems. 2. ed. Sebastopol: O'Reilly Media, 2021. ISBN 978-1-4920-3402-5.</w:t>
      </w:r>
    </w:p>
    <w:p>
      <w:pPr>
        <w:spacing w:line="240" w:lineRule="auto" w:after="240"/>
        <w:ind w:firstLine="0"/>
        <w:jc w:val="left"/>
      </w:pPr>
      <w:r>
        <w:rPr>
          <w:rFonts w:ascii="Times New Roman" w:hAnsi="Times New Roman"/>
          <w:b w:val="0"/>
          <w:i w:val="0"/>
          <w:sz w:val="24"/>
        </w:rPr>
        <w:t xml:space="preserve">NIELSEN, Jakob. </w:t>
      </w:r>
      <w:r>
        <w:rPr>
          <w:rFonts w:ascii="Times New Roman" w:hAnsi="Times New Roman"/>
          <w:b/>
          <w:i w:val="0"/>
          <w:sz w:val="24"/>
        </w:rPr>
        <w:t>Usability engineering</w:t>
      </w:r>
      <w:r>
        <w:rPr>
          <w:rFonts w:ascii="Times New Roman" w:hAnsi="Times New Roman"/>
          <w:b w:val="0"/>
          <w:i w:val="0"/>
          <w:sz w:val="24"/>
        </w:rPr>
        <w:t>. San Francisco: Morgan Kaufmann, 1994.</w:t>
      </w:r>
    </w:p>
    <w:p>
      <w:pPr>
        <w:spacing w:line="240" w:lineRule="auto" w:after="240"/>
        <w:ind w:firstLine="0"/>
        <w:jc w:val="left"/>
      </w:pPr>
      <w:r>
        <w:rPr>
          <w:rFonts w:ascii="Times New Roman" w:hAnsi="Times New Roman"/>
          <w:b w:val="0"/>
          <w:i w:val="0"/>
          <w:sz w:val="24"/>
        </w:rPr>
        <w:t xml:space="preserve">NIELSEN, Jakob; MOLICH, Rolf. Heuristic evaluation of user interfaces. In: CONFERENCE ON HUMAN FACTORS IN COMPUTING SYSTEMS (CHI), 1990, Seattle. </w:t>
      </w:r>
      <w:r>
        <w:rPr>
          <w:rFonts w:ascii="Times New Roman" w:hAnsi="Times New Roman"/>
          <w:b/>
          <w:i w:val="0"/>
          <w:sz w:val="24"/>
        </w:rPr>
        <w:t>Proceedings</w:t>
      </w:r>
      <w:r>
        <w:rPr>
          <w:rFonts w:ascii="Times New Roman" w:hAnsi="Times New Roman"/>
          <w:b w:val="0"/>
          <w:i w:val="0"/>
          <w:sz w:val="24"/>
        </w:rPr>
        <w:t xml:space="preserve"> […]. New York: ACM, 1990. p. 249-256.</w:t>
      </w:r>
    </w:p>
    <w:p>
      <w:pPr>
        <w:spacing w:line="240" w:lineRule="auto" w:after="240"/>
        <w:ind w:firstLine="0"/>
        <w:jc w:val="left"/>
      </w:pPr>
      <w:r>
        <w:rPr>
          <w:rFonts w:ascii="Times New Roman" w:hAnsi="Times New Roman"/>
          <w:b w:val="0"/>
          <w:i w:val="0"/>
          <w:sz w:val="24"/>
        </w:rPr>
        <w:t xml:space="preserve">POSTGRESQL GLOBAL DEVELOPMENT GROUP. </w:t>
      </w:r>
      <w:r>
        <w:rPr>
          <w:rFonts w:ascii="Times New Roman" w:hAnsi="Times New Roman"/>
          <w:b/>
          <w:i w:val="0"/>
          <w:sz w:val="24"/>
        </w:rPr>
        <w:t>Documentação oficial do PostgreSQL</w:t>
      </w:r>
      <w:r>
        <w:rPr>
          <w:rFonts w:ascii="Times New Roman" w:hAnsi="Times New Roman"/>
          <w:b w:val="0"/>
          <w:i w:val="0"/>
          <w:sz w:val="24"/>
        </w:rPr>
        <w:t>. 2025. Disponível em: https://www.postgresql.org/docs. Acesso em: 6 set. 2026.</w:t>
      </w:r>
    </w:p>
    <w:p>
      <w:pPr>
        <w:spacing w:line="240" w:lineRule="auto" w:after="240"/>
        <w:ind w:firstLine="0"/>
        <w:jc w:val="left"/>
      </w:pPr>
      <w:r>
        <w:rPr>
          <w:rFonts w:ascii="Times New Roman" w:hAnsi="Times New Roman"/>
          <w:b w:val="0"/>
          <w:i w:val="0"/>
          <w:sz w:val="24"/>
        </w:rPr>
        <w:t xml:space="preserve">PRESSMAN, Roger S.; MAXIM, Bruce R. </w:t>
      </w:r>
      <w:r>
        <w:rPr>
          <w:rFonts w:ascii="Times New Roman" w:hAnsi="Times New Roman"/>
          <w:b/>
          <w:i w:val="0"/>
          <w:sz w:val="24"/>
        </w:rPr>
        <w:t>Engenharia de software</w:t>
      </w:r>
      <w:r>
        <w:rPr>
          <w:rFonts w:ascii="Times New Roman" w:hAnsi="Times New Roman"/>
          <w:b w:val="0"/>
          <w:i w:val="0"/>
          <w:sz w:val="24"/>
        </w:rPr>
        <w:t>: uma abordagem profissional. 8. ed. Porto Alegre: AMGH, 2016. ISBN 978-85-8055-533-2.</w:t>
      </w:r>
    </w:p>
    <w:p>
      <w:pPr>
        <w:spacing w:line="240" w:lineRule="auto" w:after="240"/>
        <w:ind w:firstLine="0"/>
        <w:jc w:val="left"/>
      </w:pPr>
      <w:r>
        <w:rPr>
          <w:rFonts w:ascii="Times New Roman" w:hAnsi="Times New Roman"/>
          <w:b w:val="0"/>
          <w:i w:val="0"/>
          <w:sz w:val="24"/>
        </w:rPr>
        <w:t xml:space="preserve">PREZOTTO, Ezequiel Douglas; BONIATI, Bruno Batista. Estudo de frameworks multiplataforma para desenvolvimento de aplicações mobile híbridas. In: ENCONTRO ANUAL DE TECNOLOGIA DA INFORMAÇÃO (EATI), 5., 2014, Frederico Westphalen. </w:t>
      </w:r>
      <w:r>
        <w:rPr>
          <w:rFonts w:ascii="Times New Roman" w:hAnsi="Times New Roman"/>
          <w:b/>
          <w:i w:val="0"/>
          <w:sz w:val="24"/>
        </w:rPr>
        <w:t>Anais</w:t>
      </w:r>
      <w:r>
        <w:rPr>
          <w:rFonts w:ascii="Times New Roman" w:hAnsi="Times New Roman"/>
          <w:b w:val="0"/>
          <w:i w:val="0"/>
          <w:sz w:val="24"/>
        </w:rPr>
        <w:t xml:space="preserve"> […]. Frederico Westphalen: UFSM, 2014. ISSN 2236-8604.</w:t>
      </w:r>
    </w:p>
    <w:p>
      <w:pPr>
        <w:spacing w:line="240" w:lineRule="auto" w:after="240"/>
        <w:ind w:firstLine="0"/>
        <w:jc w:val="left"/>
      </w:pPr>
      <w:r>
        <w:rPr>
          <w:rFonts w:ascii="Times New Roman" w:hAnsi="Times New Roman"/>
          <w:b w:val="0"/>
          <w:i w:val="0"/>
          <w:sz w:val="24"/>
        </w:rPr>
        <w:t xml:space="preserve">RICHARDS, Mark; FORD, Neal. </w:t>
      </w:r>
      <w:r>
        <w:rPr>
          <w:rFonts w:ascii="Times New Roman" w:hAnsi="Times New Roman"/>
          <w:b/>
          <w:i w:val="0"/>
          <w:sz w:val="24"/>
        </w:rPr>
        <w:t>Fundamentals of software architecture</w:t>
      </w:r>
      <w:r>
        <w:rPr>
          <w:rFonts w:ascii="Times New Roman" w:hAnsi="Times New Roman"/>
          <w:b w:val="0"/>
          <w:i w:val="0"/>
          <w:sz w:val="24"/>
        </w:rPr>
        <w:t>: an engineering approach. Sebastopol: O'Reilly Media, 2020. ISBN 978-1-4920-4345-4.</w:t>
      </w:r>
    </w:p>
    <w:p>
      <w:pPr>
        <w:spacing w:line="240" w:lineRule="auto" w:after="240"/>
        <w:ind w:firstLine="0"/>
        <w:jc w:val="left"/>
      </w:pPr>
      <w:r>
        <w:rPr>
          <w:rFonts w:ascii="Times New Roman" w:hAnsi="Times New Roman"/>
          <w:b w:val="0"/>
          <w:i w:val="0"/>
          <w:sz w:val="24"/>
        </w:rPr>
        <w:t xml:space="preserve">SOMMERVILLE, Ian. </w:t>
      </w:r>
      <w:r>
        <w:rPr>
          <w:rFonts w:ascii="Times New Roman" w:hAnsi="Times New Roman"/>
          <w:b/>
          <w:i w:val="0"/>
          <w:sz w:val="24"/>
        </w:rPr>
        <w:t>Engenharia de software</w:t>
      </w:r>
      <w:r>
        <w:rPr>
          <w:rFonts w:ascii="Times New Roman" w:hAnsi="Times New Roman"/>
          <w:b w:val="0"/>
          <w:i w:val="0"/>
          <w:sz w:val="24"/>
        </w:rPr>
        <w:t>. 10. ed. São Paulo: Pearson, 2018. ISBN 978-85-430-2497-4.</w:t>
      </w:r>
    </w:p>
    <w:p>
      <w:pPr>
        <w:spacing w:line="240" w:lineRule="auto" w:after="240"/>
        <w:ind w:firstLine="0"/>
        <w:jc w:val="left"/>
      </w:pPr>
      <w:r>
        <w:rPr>
          <w:rFonts w:ascii="Times New Roman" w:hAnsi="Times New Roman"/>
          <w:b w:val="0"/>
          <w:i w:val="0"/>
          <w:sz w:val="24"/>
        </w:rPr>
        <w:t xml:space="preserve">UNOKI, Jefferson Hiroshi; CANDIDO, Vilmar Francisco. </w:t>
      </w:r>
      <w:r>
        <w:rPr>
          <w:rFonts w:ascii="Times New Roman" w:hAnsi="Times New Roman"/>
          <w:b/>
          <w:i w:val="0"/>
          <w:sz w:val="24"/>
        </w:rPr>
        <w:t>Sistema de monitoramento e correção de pH para aquários domésticos</w:t>
      </w:r>
      <w:r>
        <w:rPr>
          <w:rFonts w:ascii="Times New Roman" w:hAnsi="Times New Roman"/>
          <w:b w:val="0"/>
          <w:i w:val="0"/>
          <w:sz w:val="24"/>
        </w:rPr>
        <w:t>. 2019. 56 f. Trabalho de Conclusão de Curso (Tecnologia em Mecatrônica Industrial) — Universidade Tecnológica Federal do Paraná, Curitiba, 2019.</w:t>
      </w:r>
    </w:p>
    <w:p>
      <w:pPr>
        <w:pStyle w:val="Heading2"/>
        <w:spacing w:line="360" w:lineRule="auto" w:before="360" w:after="240"/>
        <w:ind w:firstLine="0"/>
        <w:jc w:val="left"/>
      </w:pPr>
      <w:r>
        <w:rPr>
          <w:rFonts w:ascii="Times New Roman" w:hAnsi="Times New Roman"/>
          <w:b/>
          <w:i w:val="0"/>
          <w:sz w:val="24"/>
        </w:rPr>
        <w:t>Apêndice A — Protocolo do mapeamento sistemático</w:t>
      </w:r>
    </w:p>
    <w:p>
      <w:pPr>
        <w:spacing w:line="360" w:lineRule="auto" w:after="0"/>
        <w:ind w:firstLine="709"/>
        <w:jc w:val="both"/>
      </w:pPr>
      <w:r>
        <w:rPr>
          <w:rFonts w:ascii="Times New Roman" w:hAnsi="Times New Roman"/>
          <w:b w:val="0"/>
          <w:i w:val="0"/>
          <w:sz w:val="24"/>
        </w:rPr>
        <w:t>Este apêndice detalha o protocolo do mapeamento apresentado na Seção 3.</w:t>
      </w:r>
    </w:p>
    <w:p>
      <w:pPr>
        <w:pStyle w:val="Heading3"/>
        <w:spacing w:line="360" w:lineRule="auto" w:before="240" w:after="120"/>
        <w:ind w:firstLine="0"/>
        <w:jc w:val="left"/>
      </w:pPr>
      <w:r>
        <w:rPr>
          <w:rFonts w:ascii="Times New Roman" w:hAnsi="Times New Roman"/>
          <w:b/>
          <w:i w:val="0"/>
          <w:sz w:val="24"/>
        </w:rPr>
        <w:t xml:space="preserve">A.1. </w:t>
      </w:r>
      <w:r>
        <w:rPr>
          <w:rFonts w:ascii="Times New Roman" w:hAnsi="Times New Roman"/>
          <w:b/>
          <w:i/>
          <w:sz w:val="24"/>
        </w:rPr>
        <w:t>Strings</w:t>
      </w:r>
      <w:r>
        <w:rPr>
          <w:rFonts w:ascii="Times New Roman" w:hAnsi="Times New Roman"/>
          <w:b/>
          <w:i w:val="0"/>
          <w:sz w:val="24"/>
        </w:rPr>
        <w:t xml:space="preserve"> de busca e retornos</w:t>
      </w:r>
    </w:p>
    <w:p>
      <w:pPr>
        <w:spacing w:line="360" w:lineRule="auto" w:after="0"/>
        <w:ind w:firstLine="709"/>
        <w:jc w:val="both"/>
      </w:pPr>
      <w:r>
        <w:rPr>
          <w:rFonts w:ascii="Times New Roman" w:hAnsi="Times New Roman"/>
          <w:b w:val="0"/>
          <w:i w:val="0"/>
          <w:sz w:val="24"/>
        </w:rPr>
        <w:t>O Quadro A.1 apresenta as expressões executadas, a base correspondente e o número de retornos obtido, com filtro de período entre 2015 e 2026.</w:t>
      </w:r>
    </w:p>
    <w:p>
      <w:pPr>
        <w:spacing w:line="240" w:lineRule="auto" w:before="240" w:after="60"/>
        <w:ind w:firstLine="0"/>
        <w:jc w:val="left"/>
      </w:pPr>
      <w:r>
        <w:rPr>
          <w:rFonts w:ascii="Times New Roman" w:hAnsi="Times New Roman"/>
          <w:b/>
          <w:i w:val="0"/>
          <w:sz w:val="20"/>
        </w:rPr>
        <w:t>Quadro A.1 — *Strings* de busca e retornos por base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after="0"/>
              <w:ind w:firstLine="0"/>
            </w:pPr>
            <w:r>
              <w:rPr>
                <w:rFonts w:ascii="Times New Roman" w:hAnsi="Times New Roman"/>
                <w:b/>
                <w:i w:val="0"/>
                <w:sz w:val="20"/>
              </w:rPr>
              <w:t>N.º</w:t>
            </w:r>
          </w:p>
        </w:tc>
        <w:tc>
          <w:tcPr>
            <w:tcW w:type="dxa" w:w="2268"/>
          </w:tcPr>
          <w:p>
            <w:pPr>
              <w:spacing w:line="240" w:lineRule="auto" w:after="0"/>
              <w:ind w:firstLine="0"/>
            </w:pPr>
            <w:r>
              <w:rPr>
                <w:rFonts w:ascii="Times New Roman" w:hAnsi="Times New Roman"/>
                <w:b/>
                <w:i w:val="0"/>
                <w:sz w:val="20"/>
              </w:rPr>
              <w:t>Expressão de busca</w:t>
            </w:r>
          </w:p>
        </w:tc>
        <w:tc>
          <w:tcPr>
            <w:tcW w:type="dxa" w:w="2268"/>
          </w:tcPr>
          <w:p>
            <w:pPr>
              <w:spacing w:line="240" w:lineRule="auto" w:after="0"/>
              <w:ind w:firstLine="0"/>
            </w:pPr>
            <w:r>
              <w:rPr>
                <w:rFonts w:ascii="Times New Roman" w:hAnsi="Times New Roman"/>
                <w:b/>
                <w:i w:val="0"/>
                <w:sz w:val="20"/>
              </w:rPr>
              <w:t>Base</w:t>
            </w:r>
          </w:p>
        </w:tc>
        <w:tc>
          <w:tcPr>
            <w:tcW w:type="dxa" w:w="2268"/>
          </w:tcPr>
          <w:p>
            <w:pPr>
              <w:spacing w:line="240" w:lineRule="auto" w:after="0"/>
              <w:ind w:firstLine="0"/>
            </w:pPr>
            <w:r>
              <w:rPr>
                <w:rFonts w:ascii="Times New Roman" w:hAnsi="Times New Roman"/>
                <w:b/>
                <w:i w:val="0"/>
                <w:sz w:val="20"/>
              </w:rPr>
              <w:t>Retornos</w:t>
            </w:r>
          </w:p>
        </w:tc>
      </w:tr>
      <w:tr>
        <w:tc>
          <w:tcPr>
            <w:tcW w:type="dxa" w:w="2268"/>
          </w:tcPr>
          <w:p>
            <w:pPr>
              <w:spacing w:line="240" w:lineRule="auto" w:after="0"/>
              <w:ind w:firstLine="0"/>
            </w:pPr>
            <w:r>
              <w:rPr>
                <w:rFonts w:ascii="Times New Roman" w:hAnsi="Times New Roman"/>
                <w:b w:val="0"/>
                <w:i w:val="0"/>
                <w:sz w:val="20"/>
              </w:rPr>
              <w:t>1</w:t>
            </w:r>
          </w:p>
        </w:tc>
        <w:tc>
          <w:tcPr>
            <w:tcW w:type="dxa" w:w="2268"/>
          </w:tcPr>
          <w:p>
            <w:pPr>
              <w:spacing w:line="240" w:lineRule="auto" w:after="0"/>
              <w:ind w:firstLine="0"/>
            </w:pPr>
            <w:r>
              <w:rPr>
                <w:rFonts w:ascii="Times New Roman" w:hAnsi="Times New Roman"/>
                <w:b w:val="0"/>
                <w:i w:val="0"/>
                <w:sz w:val="20"/>
              </w:rPr>
              <w:t>("mobile application") AND ("aquarium" OR "fishkeeping" OR "ornamental fish") AND ("monitoring" OR "water parameters")</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55</w:t>
            </w:r>
          </w:p>
        </w:tc>
      </w:tr>
      <w:tr>
        <w:tc>
          <w:tcPr>
            <w:tcW w:type="dxa" w:w="2268"/>
          </w:tcPr>
          <w:p>
            <w:pPr>
              <w:spacing w:line="240" w:lineRule="auto" w:after="0"/>
              <w:ind w:firstLine="0"/>
            </w:pPr>
            <w:r>
              <w:rPr>
                <w:rFonts w:ascii="Times New Roman" w:hAnsi="Times New Roman"/>
                <w:b w:val="0"/>
                <w:i w:val="0"/>
                <w:sz w:val="20"/>
              </w:rPr>
              <w:t>2</w:t>
            </w:r>
          </w:p>
        </w:tc>
        <w:tc>
          <w:tcPr>
            <w:tcW w:type="dxa" w:w="2268"/>
          </w:tcPr>
          <w:p>
            <w:pPr>
              <w:spacing w:line="240" w:lineRule="auto" w:after="0"/>
              <w:ind w:firstLine="0"/>
            </w:pPr>
            <w:r>
              <w:rPr>
                <w:rFonts w:ascii="Times New Roman" w:hAnsi="Times New Roman"/>
                <w:b w:val="0"/>
                <w:i w:val="0"/>
                <w:sz w:val="20"/>
              </w:rPr>
              <w:t>("user interface" OR "interface design") AND ("mobile application") AND ("usability")</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455</w:t>
            </w:r>
          </w:p>
        </w:tc>
      </w:tr>
      <w:tr>
        <w:tc>
          <w:tcPr>
            <w:tcW w:type="dxa" w:w="2268"/>
          </w:tcPr>
          <w:p>
            <w:pPr>
              <w:spacing w:line="240" w:lineRule="auto" w:after="0"/>
              <w:ind w:firstLine="0"/>
            </w:pPr>
            <w:r>
              <w:rPr>
                <w:rFonts w:ascii="Times New Roman" w:hAnsi="Times New Roman"/>
                <w:b w:val="0"/>
                <w:i w:val="0"/>
                <w:sz w:val="20"/>
              </w:rPr>
              <w:t>3</w:t>
            </w:r>
          </w:p>
        </w:tc>
        <w:tc>
          <w:tcPr>
            <w:tcW w:type="dxa" w:w="2268"/>
          </w:tcPr>
          <w:p>
            <w:pPr>
              <w:spacing w:line="240" w:lineRule="auto" w:after="0"/>
              <w:ind w:firstLine="0"/>
            </w:pPr>
            <w:r>
              <w:rPr>
                <w:rFonts w:ascii="Times New Roman" w:hAnsi="Times New Roman"/>
                <w:b w:val="0"/>
                <w:i w:val="0"/>
                <w:sz w:val="20"/>
              </w:rPr>
              <w:t>("software architecture") AND ("mobile application") AND ("client-server" OR "REST")</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18</w:t>
            </w:r>
          </w:p>
        </w:tc>
      </w:tr>
      <w:tr>
        <w:tc>
          <w:tcPr>
            <w:tcW w:type="dxa" w:w="2268"/>
          </w:tcPr>
          <w:p>
            <w:pPr>
              <w:spacing w:line="240" w:lineRule="auto" w:after="0"/>
              <w:ind w:firstLine="0"/>
            </w:pPr>
            <w:r>
              <w:rPr>
                <w:rFonts w:ascii="Times New Roman" w:hAnsi="Times New Roman"/>
                <w:b w:val="0"/>
                <w:i w:val="0"/>
                <w:sz w:val="20"/>
              </w:rPr>
              <w:t>4</w:t>
            </w:r>
          </w:p>
        </w:tc>
        <w:tc>
          <w:tcPr>
            <w:tcW w:type="dxa" w:w="2268"/>
          </w:tcPr>
          <w:p>
            <w:pPr>
              <w:spacing w:line="240" w:lineRule="auto" w:after="0"/>
              <w:ind w:firstLine="0"/>
            </w:pPr>
            <w:r>
              <w:rPr>
                <w:rFonts w:ascii="Times New Roman" w:hAnsi="Times New Roman"/>
                <w:b w:val="0"/>
                <w:i w:val="0"/>
                <w:sz w:val="20"/>
              </w:rPr>
              <w:t>("Flutter") AND ("REST API" OR "FastAPI") AND ("mobile application")</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30</w:t>
            </w:r>
          </w:p>
        </w:tc>
      </w:tr>
      <w:tr>
        <w:tc>
          <w:tcPr>
            <w:tcW w:type="dxa" w:w="2268"/>
          </w:tcPr>
          <w:p>
            <w:pPr>
              <w:spacing w:line="240" w:lineRule="auto" w:after="0"/>
              <w:ind w:firstLine="0"/>
            </w:pPr>
            <w:r>
              <w:rPr>
                <w:rFonts w:ascii="Times New Roman" w:hAnsi="Times New Roman"/>
                <w:b w:val="0"/>
                <w:i w:val="0"/>
                <w:sz w:val="20"/>
              </w:rPr>
              <w:t>5</w:t>
            </w:r>
          </w:p>
        </w:tc>
        <w:tc>
          <w:tcPr>
            <w:tcW w:type="dxa" w:w="2268"/>
          </w:tcPr>
          <w:p>
            <w:pPr>
              <w:spacing w:line="240" w:lineRule="auto" w:after="0"/>
              <w:ind w:firstLine="0"/>
            </w:pPr>
            <w:r>
              <w:rPr>
                <w:rFonts w:ascii="Times New Roman" w:hAnsi="Times New Roman"/>
                <w:b w:val="0"/>
                <w:i w:val="0"/>
                <w:sz w:val="20"/>
              </w:rPr>
              <w:t>("multi-tenancy" OR "multi-tenant") AND ("software as a service" OR "SaaS") AND ("architecture")</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98</w:t>
            </w:r>
          </w:p>
        </w:tc>
      </w:tr>
      <w:tr>
        <w:tc>
          <w:tcPr>
            <w:tcW w:type="dxa" w:w="2268"/>
          </w:tcPr>
          <w:p>
            <w:pPr>
              <w:spacing w:line="240" w:lineRule="auto" w:after="0"/>
              <w:ind w:firstLine="0"/>
            </w:pPr>
            <w:r>
              <w:rPr>
                <w:rFonts w:ascii="Times New Roman" w:hAnsi="Times New Roman"/>
                <w:b w:val="0"/>
                <w:i w:val="0"/>
                <w:sz w:val="20"/>
              </w:rPr>
              <w:t>6</w:t>
            </w:r>
          </w:p>
        </w:tc>
        <w:tc>
          <w:tcPr>
            <w:tcW w:type="dxa" w:w="2268"/>
          </w:tcPr>
          <w:p>
            <w:pPr>
              <w:spacing w:line="240" w:lineRule="auto" w:after="0"/>
              <w:ind w:firstLine="0"/>
            </w:pPr>
            <w:r>
              <w:rPr>
                <w:rFonts w:ascii="Times New Roman" w:hAnsi="Times New Roman"/>
                <w:b w:val="0"/>
                <w:i w:val="0"/>
                <w:sz w:val="20"/>
              </w:rPr>
              <w:t>("ornamental aquaculture" OR "ornamental fish") AND ("water quality" OR "water parameters")</w:t>
            </w:r>
          </w:p>
        </w:tc>
        <w:tc>
          <w:tcPr>
            <w:tcW w:type="dxa" w:w="2268"/>
          </w:tcPr>
          <w:p>
            <w:pPr>
              <w:spacing w:line="240" w:lineRule="auto" w:after="0"/>
              <w:ind w:firstLine="0"/>
            </w:pPr>
            <w:r>
              <w:rPr>
                <w:rFonts w:ascii="Times New Roman" w:hAnsi="Times New Roman"/>
                <w:b w:val="0"/>
                <w:i w:val="0"/>
                <w:sz w:val="20"/>
              </w:rPr>
              <w:t xml:space="preserve">IEEE </w:t>
            </w:r>
            <w:r>
              <w:rPr>
                <w:rFonts w:ascii="Times New Roman" w:hAnsi="Times New Roman"/>
                <w:b w:val="0"/>
                <w:i/>
                <w:sz w:val="20"/>
              </w:rPr>
              <w:t>Xplore</w:t>
            </w:r>
          </w:p>
        </w:tc>
        <w:tc>
          <w:tcPr>
            <w:tcW w:type="dxa" w:w="2268"/>
          </w:tcPr>
          <w:p>
            <w:pPr>
              <w:spacing w:line="240" w:lineRule="auto" w:after="0"/>
              <w:ind w:firstLine="0"/>
            </w:pPr>
            <w:r>
              <w:rPr>
                <w:rFonts w:ascii="Times New Roman" w:hAnsi="Times New Roman"/>
                <w:b w:val="0"/>
                <w:i w:val="0"/>
                <w:sz w:val="20"/>
              </w:rPr>
              <w:t>24</w:t>
            </w:r>
          </w:p>
        </w:tc>
      </w:tr>
      <w:tr>
        <w:tc>
          <w:tcPr>
            <w:tcW w:type="dxa" w:w="2268"/>
          </w:tcPr>
          <w:p>
            <w:pPr>
              <w:spacing w:line="240" w:lineRule="auto" w:after="0"/>
              <w:ind w:firstLine="0"/>
            </w:pPr>
            <w:r>
              <w:rPr>
                <w:rFonts w:ascii="Times New Roman" w:hAnsi="Times New Roman"/>
                <w:b w:val="0"/>
                <w:i w:val="0"/>
                <w:sz w:val="20"/>
              </w:rPr>
              <w:t>7</w:t>
            </w:r>
          </w:p>
        </w:tc>
        <w:tc>
          <w:tcPr>
            <w:tcW w:type="dxa" w:w="2268"/>
          </w:tcPr>
          <w:p>
            <w:pPr>
              <w:spacing w:line="240" w:lineRule="auto" w:after="0"/>
              <w:ind w:firstLine="0"/>
            </w:pPr>
            <w:r>
              <w:rPr>
                <w:rFonts w:ascii="Times New Roman" w:hAnsi="Times New Roman"/>
                <w:b w:val="0"/>
                <w:i w:val="0"/>
                <w:sz w:val="20"/>
              </w:rPr>
              <w:t>"aplicativo móvel" AND ("aquarismo" OR "aquário") AND ("monitoramento" OR "parâmetros")</w:t>
            </w:r>
          </w:p>
        </w:tc>
        <w:tc>
          <w:tcPr>
            <w:tcW w:type="dxa" w:w="2268"/>
          </w:tcPr>
          <w:p>
            <w:pPr>
              <w:spacing w:line="240" w:lineRule="auto" w:after="0"/>
              <w:ind w:firstLine="0"/>
            </w:pPr>
            <w:r>
              <w:rPr>
                <w:rFonts w:ascii="Times New Roman" w:hAnsi="Times New Roman"/>
                <w:b w:val="0"/>
                <w:i w:val="0"/>
                <w:sz w:val="20"/>
              </w:rPr>
              <w:t>Google Acadêmico</w:t>
            </w:r>
          </w:p>
        </w:tc>
        <w:tc>
          <w:tcPr>
            <w:tcW w:type="dxa" w:w="2268"/>
          </w:tcPr>
          <w:p>
            <w:pPr>
              <w:spacing w:line="240" w:lineRule="auto" w:after="0"/>
              <w:ind w:firstLine="0"/>
            </w:pPr>
            <w:r>
              <w:rPr>
                <w:rFonts w:ascii="Times New Roman" w:hAnsi="Times New Roman"/>
                <w:b w:val="0"/>
                <w:i w:val="0"/>
                <w:sz w:val="20"/>
              </w:rPr>
              <w:t>31</w:t>
            </w:r>
          </w:p>
        </w:tc>
      </w:tr>
      <w:tr>
        <w:tc>
          <w:tcPr>
            <w:tcW w:type="dxa" w:w="2268"/>
          </w:tcPr>
          <w:p>
            <w:pPr>
              <w:spacing w:line="240" w:lineRule="auto" w:after="0"/>
              <w:ind w:firstLine="0"/>
            </w:pPr>
            <w:r>
              <w:rPr>
                <w:rFonts w:ascii="Times New Roman" w:hAnsi="Times New Roman"/>
                <w:b w:val="0"/>
                <w:i w:val="0"/>
                <w:sz w:val="20"/>
              </w:rPr>
              <w:t>8</w:t>
            </w:r>
          </w:p>
        </w:tc>
        <w:tc>
          <w:tcPr>
            <w:tcW w:type="dxa" w:w="2268"/>
          </w:tcPr>
          <w:p>
            <w:pPr>
              <w:spacing w:line="240" w:lineRule="auto" w:after="0"/>
              <w:ind w:firstLine="0"/>
            </w:pPr>
            <w:r>
              <w:rPr>
                <w:rFonts w:ascii="Times New Roman" w:hAnsi="Times New Roman"/>
                <w:b w:val="0"/>
                <w:i w:val="0"/>
                <w:sz w:val="20"/>
              </w:rPr>
              <w:t>"aquicultura ornamental" AND ("parâmetros" OR "qualidade da água")</w:t>
            </w:r>
          </w:p>
        </w:tc>
        <w:tc>
          <w:tcPr>
            <w:tcW w:type="dxa" w:w="2268"/>
          </w:tcPr>
          <w:p>
            <w:pPr>
              <w:spacing w:line="240" w:lineRule="auto" w:after="0"/>
              <w:ind w:firstLine="0"/>
            </w:pPr>
            <w:r>
              <w:rPr>
                <w:rFonts w:ascii="Times New Roman" w:hAnsi="Times New Roman"/>
                <w:b w:val="0"/>
                <w:i w:val="0"/>
                <w:sz w:val="20"/>
              </w:rPr>
              <w:t>Google Acadêmico</w:t>
            </w:r>
          </w:p>
        </w:tc>
        <w:tc>
          <w:tcPr>
            <w:tcW w:type="dxa" w:w="2268"/>
          </w:tcPr>
          <w:p>
            <w:pPr>
              <w:spacing w:line="240" w:lineRule="auto" w:after="0"/>
              <w:ind w:firstLine="0"/>
            </w:pPr>
            <w:r>
              <w:rPr>
                <w:rFonts w:ascii="Times New Roman" w:hAnsi="Times New Roman"/>
                <w:b w:val="0"/>
                <w:i w:val="0"/>
                <w:sz w:val="20"/>
              </w:rPr>
              <w:t>169</w:t>
            </w:r>
          </w:p>
        </w:tc>
      </w:tr>
      <w:tr>
        <w:tc>
          <w:tcPr>
            <w:tcW w:type="dxa" w:w="2268"/>
          </w:tcPr>
          <w:p>
            <w:pPr>
              <w:spacing w:line="240" w:lineRule="auto" w:after="0"/>
              <w:ind w:firstLine="0"/>
            </w:pPr>
          </w:p>
        </w:tc>
        <w:tc>
          <w:tcPr>
            <w:tcW w:type="dxa" w:w="2268"/>
          </w:tcPr>
          <w:p>
            <w:pPr>
              <w:spacing w:line="240" w:lineRule="auto" w:after="0"/>
              <w:ind w:firstLine="0"/>
            </w:pPr>
            <w:r>
              <w:rPr>
                <w:rFonts w:ascii="Times New Roman" w:hAnsi="Times New Roman"/>
                <w:b/>
                <w:i w:val="0"/>
                <w:sz w:val="20"/>
              </w:rPr>
              <w:t>Total</w:t>
            </w:r>
          </w:p>
        </w:tc>
        <w:tc>
          <w:tcPr>
            <w:tcW w:type="dxa" w:w="2268"/>
          </w:tcPr>
          <w:p>
            <w:pPr>
              <w:spacing w:line="240" w:lineRule="auto" w:after="0"/>
              <w:ind w:firstLine="0"/>
            </w:pPr>
          </w:p>
        </w:tc>
        <w:tc>
          <w:tcPr>
            <w:tcW w:type="dxa" w:w="2268"/>
          </w:tcPr>
          <w:p>
            <w:pPr>
              <w:spacing w:line="240" w:lineRule="auto" w:after="0"/>
              <w:ind w:firstLine="0"/>
            </w:pPr>
            <w:r>
              <w:rPr>
                <w:rFonts w:ascii="Times New Roman" w:hAnsi="Times New Roman"/>
                <w:b/>
                <w:i w:val="0"/>
                <w:sz w:val="20"/>
              </w:rPr>
              <w:t>880</w:t>
            </w:r>
          </w:p>
        </w:tc>
      </w:tr>
    </w:tbl>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i w:val="0"/>
          <w:sz w:val="24"/>
        </w:rPr>
        <w:t>Nota sobre a escolha das bases.</w:t>
      </w:r>
      <w:r>
        <w:rPr>
          <w:rFonts w:ascii="Times New Roman" w:hAnsi="Times New Roman"/>
          <w:b w:val="0"/>
          <w:i w:val="0"/>
          <w:sz w:val="24"/>
        </w:rPr>
        <w:t xml:space="preserve"> As seis expressões técnicas foram executadas também no Google Acadêmico, a título de verificação, e retornaram cerca de 50.000 estudos no conjunto — uma ordem de grandeza acima da IEEE </w:t>
      </w:r>
      <w:r>
        <w:rPr>
          <w:rFonts w:ascii="Times New Roman" w:hAnsi="Times New Roman"/>
          <w:b w:val="0"/>
          <w:i/>
          <w:sz w:val="24"/>
        </w:rPr>
        <w:t>Xplore</w:t>
      </w:r>
      <w:r>
        <w:rPr>
          <w:rFonts w:ascii="Times New Roman" w:hAnsi="Times New Roman"/>
          <w:b w:val="0"/>
          <w:i w:val="0"/>
          <w:sz w:val="24"/>
        </w:rPr>
        <w:t>. A diferença não indica maior cobertura, e sim comportamento distinto de indexação: o Google Acadêmico pesquisa o texto completo dos documentos, aplica os operadores de frase de modo menos estrito e indexa literatura cinzenta, citações e material não revisado por pares. Retornos dessa magnitude não são comparáveis aos de uma base revisada por pares nem viáveis de triar no escopo deste trabalho. Por essa razão, a base foi empregada apenas para a dimensão de domínio em português, na qual retornou volumes compatíveis com triagem manual — 31 e 169 estudos — e na qual está indexada a literatura nacional efetivamente selecionada.</w:t>
      </w:r>
    </w:p>
    <w:p>
      <w:pPr>
        <w:spacing w:line="360" w:lineRule="auto" w:after="0"/>
        <w:ind w:firstLine="709"/>
        <w:jc w:val="both"/>
      </w:pPr>
      <w:r>
        <w:rPr>
          <w:rFonts w:ascii="Times New Roman" w:hAnsi="Times New Roman"/>
          <w:b/>
          <w:i w:val="0"/>
          <w:sz w:val="24"/>
        </w:rPr>
        <w:t>Nota sobre o ScienceDirect.</w:t>
      </w:r>
      <w:r>
        <w:rPr>
          <w:rFonts w:ascii="Times New Roman" w:hAnsi="Times New Roman"/>
          <w:b w:val="0"/>
          <w:i w:val="0"/>
          <w:sz w:val="24"/>
        </w:rPr>
        <w:t xml:space="preserve"> A base foi consultada com as mesmas seis expressões técnicas, mas retornou páginas sem resultados para acesso não institucional, não sendo possível registrar contagens. Por transparência, a base é mencionada no protocolo, mas não integra o funil do Quadro 2.</w:t>
      </w:r>
    </w:p>
    <w:p>
      <w:pPr>
        <w:pStyle w:val="Heading3"/>
        <w:spacing w:line="360" w:lineRule="auto" w:before="240" w:after="120"/>
        <w:ind w:firstLine="0"/>
        <w:jc w:val="left"/>
      </w:pPr>
      <w:r>
        <w:rPr>
          <w:rFonts w:ascii="Times New Roman" w:hAnsi="Times New Roman"/>
          <w:b/>
          <w:i w:val="0"/>
          <w:sz w:val="24"/>
        </w:rPr>
        <w:t>A.2. Critérios de inclusão e exclusão</w:t>
      </w:r>
    </w:p>
    <w:p>
      <w:pPr>
        <w:spacing w:line="360" w:lineRule="auto" w:after="0"/>
        <w:ind w:firstLine="709"/>
        <w:jc w:val="both"/>
      </w:pPr>
      <w:r>
        <w:rPr>
          <w:rFonts w:ascii="Times New Roman" w:hAnsi="Times New Roman"/>
          <w:b w:val="0"/>
          <w:i w:val="0"/>
          <w:sz w:val="24"/>
        </w:rPr>
        <w:t>Critérios de inclusão (CI):</w:t>
      </w:r>
    </w:p>
    <w:p>
      <w:pPr>
        <w:pStyle w:val="ListBullet"/>
        <w:spacing w:line="360" w:lineRule="auto" w:after="0"/>
        <w:jc w:val="both"/>
      </w:pPr>
      <w:r>
        <w:rPr>
          <w:rFonts w:ascii="Times New Roman" w:hAnsi="Times New Roman"/>
          <w:b/>
          <w:i w:val="0"/>
          <w:sz w:val="24"/>
        </w:rPr>
        <w:t>CI1:</w:t>
      </w:r>
      <w:r>
        <w:rPr>
          <w:rFonts w:ascii="Times New Roman" w:hAnsi="Times New Roman"/>
          <w:b w:val="0"/>
          <w:i w:val="0"/>
          <w:sz w:val="24"/>
        </w:rPr>
        <w:t xml:space="preserve"> estudos publicados entre 2015 e 2026;</w:t>
      </w:r>
    </w:p>
    <w:p>
      <w:pPr>
        <w:pStyle w:val="ListBullet"/>
        <w:spacing w:line="360" w:lineRule="auto" w:after="0"/>
        <w:jc w:val="both"/>
      </w:pPr>
      <w:r>
        <w:rPr>
          <w:rFonts w:ascii="Times New Roman" w:hAnsi="Times New Roman"/>
          <w:b/>
          <w:i w:val="0"/>
          <w:sz w:val="24"/>
        </w:rPr>
        <w:t>CI2:</w:t>
      </w:r>
      <w:r>
        <w:rPr>
          <w:rFonts w:ascii="Times New Roman" w:hAnsi="Times New Roman"/>
          <w:b w:val="0"/>
          <w:i w:val="0"/>
          <w:sz w:val="24"/>
        </w:rPr>
        <w:t xml:space="preserve"> estudos escritos em português ou inglês;</w:t>
      </w:r>
    </w:p>
    <w:p>
      <w:pPr>
        <w:pStyle w:val="ListBullet"/>
        <w:spacing w:line="360" w:lineRule="auto" w:after="0"/>
        <w:jc w:val="both"/>
      </w:pPr>
      <w:r>
        <w:rPr>
          <w:rFonts w:ascii="Times New Roman" w:hAnsi="Times New Roman"/>
          <w:b/>
          <w:i w:val="0"/>
          <w:sz w:val="24"/>
        </w:rPr>
        <w:t>CI3:</w:t>
      </w:r>
      <w:r>
        <w:rPr>
          <w:rFonts w:ascii="Times New Roman" w:hAnsi="Times New Roman"/>
          <w:b w:val="0"/>
          <w:i w:val="0"/>
          <w:sz w:val="24"/>
        </w:rPr>
        <w:t xml:space="preserve"> estudos publicados em periódicos, conferências, anais de eventos ou repositórios institucionais;</w:t>
      </w:r>
    </w:p>
    <w:p>
      <w:pPr>
        <w:pStyle w:val="ListBullet"/>
        <w:spacing w:line="360" w:lineRule="auto" w:after="0"/>
        <w:jc w:val="both"/>
      </w:pPr>
      <w:r>
        <w:rPr>
          <w:rFonts w:ascii="Times New Roman" w:hAnsi="Times New Roman"/>
          <w:b/>
          <w:i w:val="0"/>
          <w:sz w:val="24"/>
        </w:rPr>
        <w:t>CI4:</w:t>
      </w:r>
      <w:r>
        <w:rPr>
          <w:rFonts w:ascii="Times New Roman" w:hAnsi="Times New Roman"/>
          <w:b w:val="0"/>
          <w:i w:val="0"/>
          <w:sz w:val="24"/>
        </w:rPr>
        <w:t xml:space="preserve"> estudos alinhados a pelo menos uma das QP definidas;</w:t>
      </w:r>
    </w:p>
    <w:p>
      <w:pPr>
        <w:pStyle w:val="ListBullet"/>
        <w:spacing w:line="360" w:lineRule="auto" w:after="0"/>
        <w:jc w:val="both"/>
      </w:pPr>
      <w:r>
        <w:rPr>
          <w:rFonts w:ascii="Times New Roman" w:hAnsi="Times New Roman"/>
          <w:b/>
          <w:i w:val="0"/>
          <w:sz w:val="24"/>
        </w:rPr>
        <w:t>CI5:</w:t>
      </w:r>
      <w:r>
        <w:rPr>
          <w:rFonts w:ascii="Times New Roman" w:hAnsi="Times New Roman"/>
          <w:b w:val="0"/>
          <w:i w:val="0"/>
          <w:sz w:val="24"/>
        </w:rPr>
        <w:t xml:space="preserve"> estudos com texto completo acessível.</w:t>
      </w:r>
    </w:p>
    <w:p>
      <w:pPr>
        <w:spacing w:line="360" w:lineRule="auto" w:after="0"/>
        <w:ind w:firstLine="709"/>
        <w:jc w:val="both"/>
      </w:pPr>
      <w:r>
        <w:rPr>
          <w:rFonts w:ascii="Times New Roman" w:hAnsi="Times New Roman"/>
          <w:b w:val="0"/>
          <w:i w:val="0"/>
          <w:sz w:val="24"/>
        </w:rPr>
        <w:t>Critérios de exclusão (CE), aplicados aos trabalhos aprovados nos CI:</w:t>
      </w:r>
    </w:p>
    <w:p>
      <w:pPr>
        <w:pStyle w:val="ListBullet"/>
        <w:spacing w:line="360" w:lineRule="auto" w:after="0"/>
        <w:jc w:val="both"/>
      </w:pPr>
      <w:r>
        <w:rPr>
          <w:rFonts w:ascii="Times New Roman" w:hAnsi="Times New Roman"/>
          <w:b/>
          <w:i w:val="0"/>
          <w:sz w:val="24"/>
        </w:rPr>
        <w:t>CE1:</w:t>
      </w:r>
      <w:r>
        <w:rPr>
          <w:rFonts w:ascii="Times New Roman" w:hAnsi="Times New Roman"/>
          <w:b w:val="0"/>
          <w:i w:val="0"/>
          <w:sz w:val="24"/>
        </w:rPr>
        <w:t xml:space="preserve"> estudos duplicados entre bases;</w:t>
      </w:r>
    </w:p>
    <w:p>
      <w:pPr>
        <w:pStyle w:val="ListBullet"/>
        <w:spacing w:line="360" w:lineRule="auto" w:after="0"/>
        <w:jc w:val="both"/>
      </w:pPr>
      <w:r>
        <w:rPr>
          <w:rFonts w:ascii="Times New Roman" w:hAnsi="Times New Roman"/>
          <w:b/>
          <w:i w:val="0"/>
          <w:sz w:val="24"/>
        </w:rPr>
        <w:t>CE2:</w:t>
      </w:r>
      <w:r>
        <w:rPr>
          <w:rFonts w:ascii="Times New Roman" w:hAnsi="Times New Roman"/>
          <w:b w:val="0"/>
          <w:i w:val="0"/>
          <w:sz w:val="24"/>
        </w:rPr>
        <w:t xml:space="preserve"> estudos cujo foco se afaste das temáticas centrais, como aquicultura de produção para consumo;</w:t>
      </w:r>
    </w:p>
    <w:p>
      <w:pPr>
        <w:pStyle w:val="ListBullet"/>
        <w:spacing w:line="360" w:lineRule="auto" w:after="0"/>
        <w:jc w:val="both"/>
      </w:pPr>
      <w:r>
        <w:rPr>
          <w:rFonts w:ascii="Times New Roman" w:hAnsi="Times New Roman"/>
          <w:b/>
          <w:i w:val="0"/>
          <w:sz w:val="24"/>
        </w:rPr>
        <w:t>CE3:</w:t>
      </w:r>
      <w:r>
        <w:rPr>
          <w:rFonts w:ascii="Times New Roman" w:hAnsi="Times New Roman"/>
          <w:b w:val="0"/>
          <w:i w:val="0"/>
          <w:sz w:val="24"/>
        </w:rPr>
        <w:t xml:space="preserve"> estudos restritos a sensores, automação ou hardware, sem componente de aplicação móvel ou de servidor;</w:t>
      </w:r>
    </w:p>
    <w:p>
      <w:pPr>
        <w:pStyle w:val="ListBullet"/>
        <w:spacing w:line="360" w:lineRule="auto" w:after="0"/>
        <w:jc w:val="both"/>
      </w:pPr>
      <w:r>
        <w:rPr>
          <w:rFonts w:ascii="Times New Roman" w:hAnsi="Times New Roman"/>
          <w:b/>
          <w:i w:val="0"/>
          <w:sz w:val="24"/>
        </w:rPr>
        <w:t>CE4:</w:t>
      </w:r>
      <w:r>
        <w:rPr>
          <w:rFonts w:ascii="Times New Roman" w:hAnsi="Times New Roman"/>
          <w:b w:val="0"/>
          <w:i w:val="0"/>
          <w:sz w:val="24"/>
        </w:rPr>
        <w:t xml:space="preserve"> estudos sem metodologia ou resultados claramente descritos;</w:t>
      </w:r>
    </w:p>
    <w:p>
      <w:pPr>
        <w:pStyle w:val="ListBullet"/>
        <w:spacing w:line="360" w:lineRule="auto" w:after="0"/>
        <w:jc w:val="both"/>
      </w:pPr>
      <w:r>
        <w:rPr>
          <w:rFonts w:ascii="Times New Roman" w:hAnsi="Times New Roman"/>
          <w:b/>
          <w:i w:val="0"/>
          <w:sz w:val="24"/>
        </w:rPr>
        <w:t>CE5:</w:t>
      </w:r>
      <w:r>
        <w:rPr>
          <w:rFonts w:ascii="Times New Roman" w:hAnsi="Times New Roman"/>
          <w:b w:val="0"/>
          <w:i w:val="0"/>
          <w:sz w:val="24"/>
        </w:rPr>
        <w:t xml:space="preserve"> textos de opinião, editoriais, resumos expandidos e apresentações.</w:t>
      </w:r>
    </w:p>
    <w:p>
      <w:pPr>
        <w:pStyle w:val="Heading3"/>
        <w:spacing w:line="360" w:lineRule="auto" w:before="240" w:after="120"/>
        <w:ind w:firstLine="0"/>
        <w:jc w:val="left"/>
      </w:pPr>
      <w:r>
        <w:rPr>
          <w:rFonts w:ascii="Times New Roman" w:hAnsi="Times New Roman"/>
          <w:b/>
          <w:i w:val="0"/>
          <w:sz w:val="24"/>
        </w:rPr>
        <w:t>A.3. Formulário de extração</w:t>
      </w:r>
    </w:p>
    <w:p>
      <w:pPr>
        <w:spacing w:line="360" w:lineRule="auto" w:after="0"/>
        <w:ind w:firstLine="709"/>
        <w:jc w:val="both"/>
      </w:pPr>
      <w:r>
        <w:rPr>
          <w:rFonts w:ascii="Times New Roman" w:hAnsi="Times New Roman"/>
          <w:b w:val="0"/>
          <w:i w:val="0"/>
          <w:sz w:val="24"/>
        </w:rPr>
        <w:t>Para cada estudo selecionado foram extraídos: identificador sequencial, título, autores, ano de publicação, base de origem, tipo de publicação, DOI ou endereço eletrônico, idioma, questões de pesquisa atendidas e contribuição para o AquaSys.</w:t>
      </w:r>
    </w:p>
    <w:p>
      <w:pPr>
        <w:pStyle w:val="Heading3"/>
        <w:spacing w:line="360" w:lineRule="auto" w:before="240" w:after="120"/>
        <w:ind w:firstLine="0"/>
        <w:jc w:val="left"/>
      </w:pPr>
      <w:r>
        <w:rPr>
          <w:rFonts w:ascii="Times New Roman" w:hAnsi="Times New Roman"/>
          <w:b/>
          <w:i w:val="0"/>
          <w:sz w:val="24"/>
        </w:rPr>
        <w:t>A.4. Estudos selecionados</w:t>
      </w:r>
    </w:p>
    <w:p>
      <w:pPr>
        <w:spacing w:line="240" w:lineRule="auto" w:before="240" w:after="60"/>
        <w:ind w:firstLine="0"/>
        <w:jc w:val="left"/>
      </w:pPr>
      <w:r>
        <w:rPr>
          <w:rFonts w:ascii="Times New Roman" w:hAnsi="Times New Roman"/>
          <w:b/>
          <w:i w:val="0"/>
          <w:sz w:val="20"/>
        </w:rPr>
        <w:t>Quadro A.2 — Estudos selecionados e contribuições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after="0"/>
              <w:ind w:firstLine="0"/>
            </w:pPr>
            <w:r>
              <w:rPr>
                <w:rFonts w:ascii="Times New Roman" w:hAnsi="Times New Roman"/>
                <w:b/>
                <w:i w:val="0"/>
                <w:sz w:val="20"/>
              </w:rPr>
              <w:t>Estudo</w:t>
            </w:r>
          </w:p>
        </w:tc>
        <w:tc>
          <w:tcPr>
            <w:tcW w:type="dxa" w:w="2268"/>
          </w:tcPr>
          <w:p>
            <w:pPr>
              <w:spacing w:line="240" w:lineRule="auto" w:after="0"/>
              <w:ind w:firstLine="0"/>
            </w:pPr>
            <w:r>
              <w:rPr>
                <w:rFonts w:ascii="Times New Roman" w:hAnsi="Times New Roman"/>
                <w:b/>
                <w:i w:val="0"/>
                <w:sz w:val="20"/>
              </w:rPr>
              <w:t>Foco</w:t>
            </w:r>
          </w:p>
        </w:tc>
        <w:tc>
          <w:tcPr>
            <w:tcW w:type="dxa" w:w="2268"/>
          </w:tcPr>
          <w:p>
            <w:pPr>
              <w:spacing w:line="240" w:lineRule="auto" w:after="0"/>
              <w:ind w:firstLine="0"/>
            </w:pPr>
            <w:r>
              <w:rPr>
                <w:rFonts w:ascii="Times New Roman" w:hAnsi="Times New Roman"/>
                <w:b/>
                <w:i w:val="0"/>
                <w:sz w:val="20"/>
              </w:rPr>
              <w:t>QP</w:t>
            </w:r>
          </w:p>
        </w:tc>
        <w:tc>
          <w:tcPr>
            <w:tcW w:type="dxa" w:w="2268"/>
          </w:tcPr>
          <w:p>
            <w:pPr>
              <w:spacing w:line="240" w:lineRule="auto" w:after="0"/>
              <w:ind w:firstLine="0"/>
            </w:pPr>
            <w:r>
              <w:rPr>
                <w:rFonts w:ascii="Times New Roman" w:hAnsi="Times New Roman"/>
                <w:b/>
                <w:i w:val="0"/>
                <w:sz w:val="20"/>
              </w:rPr>
              <w:t>Contribuição para o AquaSys</w:t>
            </w:r>
          </w:p>
        </w:tc>
      </w:tr>
      <w:tr>
        <w:tc>
          <w:tcPr>
            <w:tcW w:type="dxa" w:w="2268"/>
          </w:tcPr>
          <w:p>
            <w:pPr>
              <w:spacing w:line="240" w:lineRule="auto" w:after="0"/>
              <w:ind w:firstLine="0"/>
            </w:pPr>
            <w:r>
              <w:rPr>
                <w:rFonts w:ascii="Times New Roman" w:hAnsi="Times New Roman"/>
                <w:b w:val="0"/>
                <w:i w:val="0"/>
                <w:sz w:val="20"/>
              </w:rPr>
              <w:t>Unoki e Candido (2019)</w:t>
            </w:r>
          </w:p>
        </w:tc>
        <w:tc>
          <w:tcPr>
            <w:tcW w:type="dxa" w:w="2268"/>
          </w:tcPr>
          <w:p>
            <w:pPr>
              <w:spacing w:line="240" w:lineRule="auto" w:after="0"/>
              <w:ind w:firstLine="0"/>
            </w:pPr>
            <w:r>
              <w:rPr>
                <w:rFonts w:ascii="Times New Roman" w:hAnsi="Times New Roman"/>
                <w:b w:val="0"/>
                <w:i w:val="0"/>
                <w:sz w:val="20"/>
              </w:rPr>
              <w:t>Monitoramento e correção de pH com Arduino — UTFPR</w:t>
            </w:r>
          </w:p>
        </w:tc>
        <w:tc>
          <w:tcPr>
            <w:tcW w:type="dxa" w:w="2268"/>
          </w:tcPr>
          <w:p>
            <w:pPr>
              <w:spacing w:line="240" w:lineRule="auto" w:after="0"/>
              <w:ind w:firstLine="0"/>
            </w:pPr>
            <w:r>
              <w:rPr>
                <w:rFonts w:ascii="Times New Roman" w:hAnsi="Times New Roman"/>
                <w:b w:val="0"/>
                <w:i w:val="0"/>
                <w:sz w:val="20"/>
              </w:rPr>
              <w:t>QP1, QP7</w:t>
            </w:r>
          </w:p>
        </w:tc>
        <w:tc>
          <w:tcPr>
            <w:tcW w:type="dxa" w:w="2268"/>
          </w:tcPr>
          <w:p>
            <w:pPr>
              <w:spacing w:line="240" w:lineRule="auto" w:after="0"/>
              <w:ind w:firstLine="0"/>
            </w:pPr>
            <w:r>
              <w:rPr>
                <w:rFonts w:ascii="Times New Roman" w:hAnsi="Times New Roman"/>
                <w:b w:val="0"/>
                <w:i w:val="0"/>
                <w:sz w:val="20"/>
              </w:rPr>
              <w:t>Documenta as faixas críticas incorporadas ao motor de avaliação</w:t>
            </w:r>
          </w:p>
        </w:tc>
      </w:tr>
      <w:tr>
        <w:tc>
          <w:tcPr>
            <w:tcW w:type="dxa" w:w="2268"/>
          </w:tcPr>
          <w:p>
            <w:pPr>
              <w:spacing w:line="240" w:lineRule="auto" w:after="0"/>
              <w:ind w:firstLine="0"/>
            </w:pPr>
            <w:r>
              <w:rPr>
                <w:rFonts w:ascii="Times New Roman" w:hAnsi="Times New Roman"/>
                <w:b w:val="0"/>
                <w:i w:val="0"/>
                <w:sz w:val="20"/>
              </w:rPr>
              <w:t xml:space="preserve">Mazziero </w:t>
            </w:r>
            <w:r>
              <w:rPr>
                <w:rFonts w:ascii="Times New Roman" w:hAnsi="Times New Roman"/>
                <w:b w:val="0"/>
                <w:i/>
                <w:sz w:val="20"/>
              </w:rPr>
              <w:t>et al.</w:t>
            </w:r>
            <w:r>
              <w:rPr>
                <w:rFonts w:ascii="Times New Roman" w:hAnsi="Times New Roman"/>
                <w:b w:val="0"/>
                <w:i w:val="0"/>
                <w:sz w:val="20"/>
              </w:rPr>
              <w:t xml:space="preserve"> (2023)</w:t>
            </w:r>
          </w:p>
        </w:tc>
        <w:tc>
          <w:tcPr>
            <w:tcW w:type="dxa" w:w="2268"/>
          </w:tcPr>
          <w:p>
            <w:pPr>
              <w:spacing w:line="240" w:lineRule="auto" w:after="0"/>
              <w:ind w:firstLine="0"/>
            </w:pPr>
            <w:r>
              <w:rPr>
                <w:rFonts w:ascii="Times New Roman" w:hAnsi="Times New Roman"/>
                <w:b w:val="0"/>
                <w:i w:val="0"/>
                <w:sz w:val="20"/>
              </w:rPr>
              <w:t>Automação integrada de aquário — Etec Paulino Botelho</w:t>
            </w:r>
          </w:p>
        </w:tc>
        <w:tc>
          <w:tcPr>
            <w:tcW w:type="dxa" w:w="2268"/>
          </w:tcPr>
          <w:p>
            <w:pPr>
              <w:spacing w:line="240" w:lineRule="auto" w:after="0"/>
              <w:ind w:firstLine="0"/>
            </w:pPr>
            <w:r>
              <w:rPr>
                <w:rFonts w:ascii="Times New Roman" w:hAnsi="Times New Roman"/>
                <w:b w:val="0"/>
                <w:i w:val="0"/>
                <w:sz w:val="20"/>
              </w:rPr>
              <w:t>QP1, QP7</w:t>
            </w:r>
          </w:p>
        </w:tc>
        <w:tc>
          <w:tcPr>
            <w:tcW w:type="dxa" w:w="2268"/>
          </w:tcPr>
          <w:p>
            <w:pPr>
              <w:spacing w:line="240" w:lineRule="auto" w:after="0"/>
              <w:ind w:firstLine="0"/>
            </w:pPr>
            <w:r>
              <w:rPr>
                <w:rFonts w:ascii="Times New Roman" w:hAnsi="Times New Roman"/>
                <w:b w:val="0"/>
                <w:i w:val="0"/>
                <w:sz w:val="20"/>
              </w:rPr>
              <w:t>Evidencia a lacuna de registro histórico acessível ao usuário</w:t>
            </w:r>
          </w:p>
        </w:tc>
      </w:tr>
      <w:tr>
        <w:tc>
          <w:tcPr>
            <w:tcW w:type="dxa" w:w="2268"/>
          </w:tcPr>
          <w:p>
            <w:pPr>
              <w:spacing w:line="240" w:lineRule="auto" w:after="0"/>
              <w:ind w:firstLine="0"/>
            </w:pPr>
            <w:r>
              <w:rPr>
                <w:rFonts w:ascii="Times New Roman" w:hAnsi="Times New Roman"/>
                <w:b w:val="0"/>
                <w:i w:val="0"/>
                <w:sz w:val="20"/>
              </w:rPr>
              <w:t>Bitarães (2020)</w:t>
            </w:r>
          </w:p>
        </w:tc>
        <w:tc>
          <w:tcPr>
            <w:tcW w:type="dxa" w:w="2268"/>
          </w:tcPr>
          <w:p>
            <w:pPr>
              <w:spacing w:line="240" w:lineRule="auto" w:after="0"/>
              <w:ind w:firstLine="0"/>
            </w:pPr>
            <w:r>
              <w:rPr>
                <w:rFonts w:ascii="Times New Roman" w:hAnsi="Times New Roman"/>
                <w:b w:val="0"/>
                <w:i w:val="0"/>
                <w:sz w:val="20"/>
              </w:rPr>
              <w:t>Aplicativo em Flutter com API REST — UFOP</w:t>
            </w:r>
          </w:p>
        </w:tc>
        <w:tc>
          <w:tcPr>
            <w:tcW w:type="dxa" w:w="2268"/>
          </w:tcPr>
          <w:p>
            <w:pPr>
              <w:spacing w:line="240" w:lineRule="auto" w:after="0"/>
              <w:ind w:firstLine="0"/>
            </w:pPr>
            <w:r>
              <w:rPr>
                <w:rFonts w:ascii="Times New Roman" w:hAnsi="Times New Roman"/>
                <w:b w:val="0"/>
                <w:i w:val="0"/>
                <w:sz w:val="20"/>
              </w:rPr>
              <w:t>QP2, QP5</w:t>
            </w:r>
          </w:p>
        </w:tc>
        <w:tc>
          <w:tcPr>
            <w:tcW w:type="dxa" w:w="2268"/>
          </w:tcPr>
          <w:p>
            <w:pPr>
              <w:spacing w:line="240" w:lineRule="auto" w:after="0"/>
              <w:ind w:firstLine="0"/>
            </w:pPr>
            <w:r>
              <w:rPr>
                <w:rFonts w:ascii="Times New Roman" w:hAnsi="Times New Roman"/>
                <w:b w:val="0"/>
                <w:i w:val="0"/>
                <w:sz w:val="20"/>
              </w:rPr>
              <w:t>Confirma a viabilidade da combinação adotada e a organização em camadas do cliente</w:t>
            </w:r>
          </w:p>
        </w:tc>
      </w:tr>
      <w:tr>
        <w:tc>
          <w:tcPr>
            <w:tcW w:type="dxa" w:w="2268"/>
          </w:tcPr>
          <w:p>
            <w:pPr>
              <w:spacing w:line="240" w:lineRule="auto" w:after="0"/>
              <w:ind w:firstLine="0"/>
            </w:pPr>
            <w:r>
              <w:rPr>
                <w:rFonts w:ascii="Times New Roman" w:hAnsi="Times New Roman"/>
                <w:b w:val="0"/>
                <w:i w:val="0"/>
                <w:sz w:val="20"/>
              </w:rPr>
              <w:t>Fontes e Moreira (2024)</w:t>
            </w:r>
          </w:p>
        </w:tc>
        <w:tc>
          <w:tcPr>
            <w:tcW w:type="dxa" w:w="2268"/>
          </w:tcPr>
          <w:p>
            <w:pPr>
              <w:spacing w:line="240" w:lineRule="auto" w:after="0"/>
              <w:ind w:firstLine="0"/>
            </w:pPr>
            <w:r>
              <w:rPr>
                <w:rFonts w:ascii="Times New Roman" w:hAnsi="Times New Roman"/>
                <w:b w:val="0"/>
                <w:i w:val="0"/>
                <w:sz w:val="20"/>
              </w:rPr>
              <w:t xml:space="preserve">Aplicativo </w:t>
            </w:r>
            <w:r>
              <w:rPr>
                <w:rFonts w:ascii="Times New Roman" w:hAnsi="Times New Roman"/>
                <w:b w:val="0"/>
                <w:i/>
                <w:sz w:val="20"/>
              </w:rPr>
              <w:t>offline-first</w:t>
            </w:r>
            <w:r>
              <w:rPr>
                <w:rFonts w:ascii="Times New Roman" w:hAnsi="Times New Roman"/>
                <w:b w:val="0"/>
                <w:i w:val="0"/>
                <w:sz w:val="20"/>
              </w:rPr>
              <w:t xml:space="preserve"> com SQLite — IFRN</w:t>
            </w:r>
          </w:p>
        </w:tc>
        <w:tc>
          <w:tcPr>
            <w:tcW w:type="dxa" w:w="2268"/>
          </w:tcPr>
          <w:p>
            <w:pPr>
              <w:spacing w:line="240" w:lineRule="auto" w:after="0"/>
              <w:ind w:firstLine="0"/>
            </w:pPr>
            <w:r>
              <w:rPr>
                <w:rFonts w:ascii="Times New Roman" w:hAnsi="Times New Roman"/>
                <w:b w:val="0"/>
                <w:i w:val="0"/>
                <w:sz w:val="20"/>
              </w:rPr>
              <w:t>QP3, QP5</w:t>
            </w:r>
          </w:p>
        </w:tc>
        <w:tc>
          <w:tcPr>
            <w:tcW w:type="dxa" w:w="2268"/>
          </w:tcPr>
          <w:p>
            <w:pPr>
              <w:spacing w:line="240" w:lineRule="auto" w:after="0"/>
              <w:ind w:firstLine="0"/>
            </w:pPr>
            <w:r>
              <w:rPr>
                <w:rFonts w:ascii="Times New Roman" w:hAnsi="Times New Roman"/>
                <w:b w:val="0"/>
                <w:i w:val="0"/>
                <w:sz w:val="20"/>
              </w:rPr>
              <w:t>Documenta o custo da alternativa arquitetural avaliada e descartada</w:t>
            </w:r>
          </w:p>
        </w:tc>
      </w:tr>
      <w:tr>
        <w:tc>
          <w:tcPr>
            <w:tcW w:type="dxa" w:w="2268"/>
          </w:tcPr>
          <w:p>
            <w:pPr>
              <w:spacing w:line="240" w:lineRule="auto" w:after="0"/>
              <w:ind w:firstLine="0"/>
            </w:pPr>
            <w:r>
              <w:rPr>
                <w:rFonts w:ascii="Times New Roman" w:hAnsi="Times New Roman"/>
                <w:b w:val="0"/>
                <w:i w:val="0"/>
                <w:sz w:val="20"/>
              </w:rPr>
              <w:t>Correia, Barreto e Alves (2024)</w:t>
            </w:r>
          </w:p>
        </w:tc>
        <w:tc>
          <w:tcPr>
            <w:tcW w:type="dxa" w:w="2268"/>
          </w:tcPr>
          <w:p>
            <w:pPr>
              <w:spacing w:line="240" w:lineRule="auto" w:after="0"/>
              <w:ind w:firstLine="0"/>
            </w:pPr>
            <w:r>
              <w:rPr>
                <w:rFonts w:ascii="Times New Roman" w:hAnsi="Times New Roman"/>
                <w:b w:val="0"/>
                <w:i w:val="0"/>
                <w:sz w:val="20"/>
              </w:rPr>
              <w:t>Modelo SaaS no contexto brasileiro — Revista JRG</w:t>
            </w:r>
          </w:p>
        </w:tc>
        <w:tc>
          <w:tcPr>
            <w:tcW w:type="dxa" w:w="2268"/>
          </w:tcPr>
          <w:p>
            <w:pPr>
              <w:spacing w:line="240" w:lineRule="auto" w:after="0"/>
              <w:ind w:firstLine="0"/>
            </w:pPr>
            <w:r>
              <w:rPr>
                <w:rFonts w:ascii="Times New Roman" w:hAnsi="Times New Roman"/>
                <w:b w:val="0"/>
                <w:i w:val="0"/>
                <w:sz w:val="20"/>
              </w:rPr>
              <w:t>QP2, QP7</w:t>
            </w:r>
          </w:p>
        </w:tc>
        <w:tc>
          <w:tcPr>
            <w:tcW w:type="dxa" w:w="2268"/>
          </w:tcPr>
          <w:p>
            <w:pPr>
              <w:spacing w:line="240" w:lineRule="auto" w:after="0"/>
              <w:ind w:firstLine="0"/>
            </w:pPr>
            <w:r>
              <w:rPr>
                <w:rFonts w:ascii="Times New Roman" w:hAnsi="Times New Roman"/>
                <w:b w:val="0"/>
                <w:i w:val="0"/>
                <w:sz w:val="20"/>
              </w:rPr>
              <w:t>Fundamenta o modelo B2B2C de distribuição</w:t>
            </w:r>
          </w:p>
        </w:tc>
      </w:tr>
      <w:tr>
        <w:tc>
          <w:tcPr>
            <w:tcW w:type="dxa" w:w="2268"/>
          </w:tcPr>
          <w:p>
            <w:pPr>
              <w:spacing w:line="240" w:lineRule="auto" w:after="0"/>
              <w:ind w:firstLine="0"/>
            </w:pPr>
            <w:r>
              <w:rPr>
                <w:rFonts w:ascii="Times New Roman" w:hAnsi="Times New Roman"/>
                <w:b w:val="0"/>
                <w:i w:val="0"/>
                <w:sz w:val="20"/>
              </w:rPr>
              <w:t xml:space="preserve">Lezcano </w:t>
            </w:r>
            <w:r>
              <w:rPr>
                <w:rFonts w:ascii="Times New Roman" w:hAnsi="Times New Roman"/>
                <w:b w:val="0"/>
                <w:i/>
                <w:sz w:val="20"/>
              </w:rPr>
              <w:t>et al.</w:t>
            </w:r>
            <w:r>
              <w:rPr>
                <w:rFonts w:ascii="Times New Roman" w:hAnsi="Times New Roman"/>
                <w:b w:val="0"/>
                <w:i w:val="0"/>
                <w:sz w:val="20"/>
              </w:rPr>
              <w:t xml:space="preserve"> (2023)</w:t>
            </w:r>
          </w:p>
        </w:tc>
        <w:tc>
          <w:tcPr>
            <w:tcW w:type="dxa" w:w="2268"/>
          </w:tcPr>
          <w:p>
            <w:pPr>
              <w:spacing w:line="240" w:lineRule="auto" w:after="0"/>
              <w:ind w:firstLine="0"/>
            </w:pPr>
            <w:r>
              <w:rPr>
                <w:rFonts w:ascii="Times New Roman" w:hAnsi="Times New Roman"/>
                <w:b w:val="0"/>
                <w:i w:val="0"/>
                <w:sz w:val="20"/>
              </w:rPr>
              <w:t>Aplicações móveis no cotidiano comercial</w:t>
            </w:r>
          </w:p>
        </w:tc>
        <w:tc>
          <w:tcPr>
            <w:tcW w:type="dxa" w:w="2268"/>
          </w:tcPr>
          <w:p>
            <w:pPr>
              <w:spacing w:line="240" w:lineRule="auto" w:after="0"/>
              <w:ind w:firstLine="0"/>
            </w:pPr>
            <w:r>
              <w:rPr>
                <w:rFonts w:ascii="Times New Roman" w:hAnsi="Times New Roman"/>
                <w:b w:val="0"/>
                <w:i w:val="0"/>
                <w:sz w:val="20"/>
              </w:rPr>
              <w:t>QP1</w:t>
            </w:r>
          </w:p>
        </w:tc>
        <w:tc>
          <w:tcPr>
            <w:tcW w:type="dxa" w:w="2268"/>
          </w:tcPr>
          <w:p>
            <w:pPr>
              <w:spacing w:line="240" w:lineRule="auto" w:after="0"/>
              <w:ind w:firstLine="0"/>
            </w:pPr>
            <w:r>
              <w:rPr>
                <w:rFonts w:ascii="Times New Roman" w:hAnsi="Times New Roman"/>
                <w:b w:val="0"/>
                <w:i w:val="0"/>
                <w:sz w:val="20"/>
              </w:rPr>
              <w:t>Sustenta a escolha da plataforma e a caracterização do público-alvo</w:t>
            </w:r>
          </w:p>
        </w:tc>
      </w:tr>
      <w:tr>
        <w:tc>
          <w:tcPr>
            <w:tcW w:type="dxa" w:w="2268"/>
          </w:tcPr>
          <w:p>
            <w:pPr>
              <w:spacing w:line="240" w:lineRule="auto" w:after="0"/>
              <w:ind w:firstLine="0"/>
            </w:pPr>
            <w:r>
              <w:rPr>
                <w:rFonts w:ascii="Times New Roman" w:hAnsi="Times New Roman"/>
                <w:b w:val="0"/>
                <w:i w:val="0"/>
                <w:sz w:val="20"/>
              </w:rPr>
              <w:t xml:space="preserve">Bhoye </w:t>
            </w:r>
            <w:r>
              <w:rPr>
                <w:rFonts w:ascii="Times New Roman" w:hAnsi="Times New Roman"/>
                <w:b w:val="0"/>
                <w:i/>
                <w:sz w:val="20"/>
              </w:rPr>
              <w:t>et al.</w:t>
            </w:r>
            <w:r>
              <w:rPr>
                <w:rFonts w:ascii="Times New Roman" w:hAnsi="Times New Roman"/>
                <w:b w:val="0"/>
                <w:i w:val="0"/>
                <w:sz w:val="20"/>
              </w:rPr>
              <w:t xml:space="preserve"> (2026)</w:t>
            </w:r>
          </w:p>
        </w:tc>
        <w:tc>
          <w:tcPr>
            <w:tcW w:type="dxa" w:w="2268"/>
          </w:tcPr>
          <w:p>
            <w:pPr>
              <w:spacing w:line="240" w:lineRule="auto" w:after="0"/>
              <w:ind w:firstLine="0"/>
            </w:pPr>
            <w:r>
              <w:rPr>
                <w:rFonts w:ascii="Times New Roman" w:hAnsi="Times New Roman"/>
                <w:b w:val="0"/>
                <w:i w:val="0"/>
                <w:sz w:val="20"/>
              </w:rPr>
              <w:t>Flutter com FastAPI em monitoramento ambiental — ICETEMS/IEEE</w:t>
            </w:r>
          </w:p>
        </w:tc>
        <w:tc>
          <w:tcPr>
            <w:tcW w:type="dxa" w:w="2268"/>
          </w:tcPr>
          <w:p>
            <w:pPr>
              <w:spacing w:line="240" w:lineRule="auto" w:after="0"/>
              <w:ind w:firstLine="0"/>
            </w:pPr>
            <w:r>
              <w:rPr>
                <w:rFonts w:ascii="Times New Roman" w:hAnsi="Times New Roman"/>
                <w:b w:val="0"/>
                <w:i w:val="0"/>
                <w:sz w:val="20"/>
              </w:rPr>
              <w:t>QP2, QP5</w:t>
            </w:r>
          </w:p>
        </w:tc>
        <w:tc>
          <w:tcPr>
            <w:tcW w:type="dxa" w:w="2268"/>
          </w:tcPr>
          <w:p>
            <w:pPr>
              <w:spacing w:line="240" w:lineRule="auto" w:after="0"/>
              <w:ind w:firstLine="0"/>
            </w:pPr>
            <w:r>
              <w:rPr>
                <w:rFonts w:ascii="Times New Roman" w:hAnsi="Times New Roman"/>
                <w:b w:val="0"/>
                <w:i w:val="0"/>
                <w:sz w:val="20"/>
              </w:rPr>
              <w:t>Confirma a viabilidade da pilha adotada e delimita o ineditismo da combinação</w:t>
            </w:r>
          </w:p>
        </w:tc>
      </w:tr>
      <w:tr>
        <w:tc>
          <w:tcPr>
            <w:tcW w:type="dxa" w:w="2268"/>
          </w:tcPr>
          <w:p>
            <w:pPr>
              <w:spacing w:line="240" w:lineRule="auto" w:after="0"/>
              <w:ind w:firstLine="0"/>
            </w:pPr>
            <w:r>
              <w:rPr>
                <w:rFonts w:ascii="Times New Roman" w:hAnsi="Times New Roman"/>
                <w:b w:val="0"/>
                <w:i w:val="0"/>
                <w:sz w:val="20"/>
              </w:rPr>
              <w:t>Hsueh, Lai e Chen (2026)</w:t>
            </w:r>
          </w:p>
        </w:tc>
        <w:tc>
          <w:tcPr>
            <w:tcW w:type="dxa" w:w="2268"/>
          </w:tcPr>
          <w:p>
            <w:pPr>
              <w:spacing w:line="240" w:lineRule="auto" w:after="0"/>
              <w:ind w:firstLine="0"/>
            </w:pPr>
            <w:r>
              <w:rPr>
                <w:rFonts w:ascii="Times New Roman" w:hAnsi="Times New Roman"/>
                <w:b w:val="0"/>
                <w:i w:val="0"/>
                <w:sz w:val="20"/>
              </w:rPr>
              <w:t>Sistema de decisão por agentes de IA para qualidade da água em aquário — ICCT-Pacific/IEEE</w:t>
            </w:r>
          </w:p>
        </w:tc>
        <w:tc>
          <w:tcPr>
            <w:tcW w:type="dxa" w:w="2268"/>
          </w:tcPr>
          <w:p>
            <w:pPr>
              <w:spacing w:line="240" w:lineRule="auto" w:after="0"/>
              <w:ind w:firstLine="0"/>
            </w:pPr>
            <w:r>
              <w:rPr>
                <w:rFonts w:ascii="Times New Roman" w:hAnsi="Times New Roman"/>
                <w:b w:val="0"/>
                <w:i w:val="0"/>
                <w:sz w:val="20"/>
              </w:rPr>
              <w:t>QP3, QP7</w:t>
            </w:r>
          </w:p>
        </w:tc>
        <w:tc>
          <w:tcPr>
            <w:tcW w:type="dxa" w:w="2268"/>
          </w:tcPr>
          <w:p>
            <w:pPr>
              <w:spacing w:line="240" w:lineRule="auto" w:after="0"/>
              <w:ind w:firstLine="0"/>
            </w:pPr>
            <w:r>
              <w:rPr>
                <w:rFonts w:ascii="Times New Roman" w:hAnsi="Times New Roman"/>
                <w:b w:val="0"/>
                <w:i w:val="0"/>
                <w:sz w:val="20"/>
              </w:rPr>
              <w:t>Delimita a contribuição do AquaSys: a interpretação existe, mas não deriva do povoamento</w:t>
            </w:r>
          </w:p>
        </w:tc>
      </w:tr>
    </w:tbl>
    <w:p>
      <w:pPr>
        <w:spacing w:line="240" w:lineRule="auto" w:before="0" w:after="240"/>
        <w:ind w:firstLine="0"/>
        <w:jc w:val="left"/>
      </w:pPr>
      <w:r>
        <w:rPr>
          <w:rFonts w:ascii="Times New Roman" w:hAnsi="Times New Roman"/>
          <w:b w:val="0"/>
          <w:i w:val="0"/>
          <w:sz w:val="20"/>
        </w:rPr>
        <w:t>Fonte: O autor, 2026.</w:t>
      </w:r>
    </w:p>
    <w:p>
      <w:pPr>
        <w:pStyle w:val="Heading2"/>
        <w:spacing w:line="360" w:lineRule="auto" w:before="360" w:after="240"/>
        <w:ind w:firstLine="0"/>
        <w:jc w:val="left"/>
      </w:pPr>
      <w:r>
        <w:rPr>
          <w:rFonts w:ascii="Times New Roman" w:hAnsi="Times New Roman"/>
          <w:b/>
          <w:i w:val="0"/>
          <w:sz w:val="24"/>
        </w:rPr>
        <w:t>Apêndice B — Requisitos e planejamento</w:t>
      </w:r>
    </w:p>
    <w:p>
      <w:pPr>
        <w:pStyle w:val="Heading3"/>
        <w:spacing w:line="360" w:lineRule="auto" w:before="240" w:after="120"/>
        <w:ind w:firstLine="0"/>
        <w:jc w:val="left"/>
      </w:pPr>
      <w:r>
        <w:rPr>
          <w:rFonts w:ascii="Times New Roman" w:hAnsi="Times New Roman"/>
          <w:b/>
          <w:i w:val="0"/>
          <w:sz w:val="24"/>
        </w:rPr>
        <w:t>B.1. Requisitos funcionais e estimativa de esforço</w:t>
      </w:r>
    </w:p>
    <w:p>
      <w:pPr>
        <w:spacing w:line="360" w:lineRule="auto" w:after="0"/>
        <w:ind w:firstLine="709"/>
        <w:jc w:val="both"/>
      </w:pPr>
      <w:r>
        <w:rPr>
          <w:rFonts w:ascii="Times New Roman" w:hAnsi="Times New Roman"/>
          <w:b w:val="0"/>
          <w:i w:val="0"/>
          <w:sz w:val="24"/>
        </w:rPr>
        <w:t xml:space="preserve">O Quadro B.1 apresenta os requisitos funcionais especificados, a pontuação atribuída em </w:t>
      </w:r>
      <w:r>
        <w:rPr>
          <w:rFonts w:ascii="Times New Roman" w:hAnsi="Times New Roman"/>
          <w:b w:val="0"/>
          <w:i/>
          <w:sz w:val="24"/>
        </w:rPr>
        <w:t>Planning Poker</w:t>
      </w:r>
      <w:r>
        <w:rPr>
          <w:rFonts w:ascii="Times New Roman" w:hAnsi="Times New Roman"/>
          <w:b w:val="0"/>
          <w:i w:val="0"/>
          <w:sz w:val="24"/>
        </w:rPr>
        <w:t>, a conversão em horas e a situação de atendimento no estágio atual do trabalho.</w:t>
      </w:r>
    </w:p>
    <w:p>
      <w:pPr>
        <w:spacing w:line="240" w:lineRule="auto" w:before="240" w:after="60"/>
        <w:ind w:firstLine="0"/>
        <w:jc w:val="left"/>
      </w:pPr>
      <w:r>
        <w:rPr>
          <w:rFonts w:ascii="Times New Roman" w:hAnsi="Times New Roman"/>
          <w:b/>
          <w:i w:val="0"/>
          <w:sz w:val="20"/>
        </w:rPr>
        <w:t>Quadro B.1 — Requisitos funcionais, estimativa e situação</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ind w:firstLine="0"/>
            </w:pPr>
            <w:r>
              <w:rPr>
                <w:rFonts w:ascii="Times New Roman" w:hAnsi="Times New Roman"/>
                <w:b/>
                <w:i w:val="0"/>
                <w:sz w:val="20"/>
              </w:rPr>
              <w:t>ID</w:t>
            </w:r>
          </w:p>
        </w:tc>
        <w:tc>
          <w:tcPr>
            <w:tcW w:type="dxa" w:w="1512"/>
          </w:tcPr>
          <w:p>
            <w:pPr>
              <w:spacing w:line="240" w:lineRule="auto" w:after="0"/>
              <w:ind w:firstLine="0"/>
            </w:pPr>
            <w:r>
              <w:rPr>
                <w:rFonts w:ascii="Times New Roman" w:hAnsi="Times New Roman"/>
                <w:b/>
                <w:i w:val="0"/>
                <w:sz w:val="20"/>
              </w:rPr>
              <w:t>Requisito funcional</w:t>
            </w:r>
          </w:p>
        </w:tc>
        <w:tc>
          <w:tcPr>
            <w:tcW w:type="dxa" w:w="1512"/>
          </w:tcPr>
          <w:p>
            <w:pPr>
              <w:spacing w:line="240" w:lineRule="auto" w:after="0"/>
              <w:ind w:firstLine="0"/>
            </w:pPr>
            <w:r>
              <w:rPr>
                <w:rFonts w:ascii="Times New Roman" w:hAnsi="Times New Roman"/>
                <w:b/>
                <w:i w:val="0"/>
                <w:sz w:val="20"/>
              </w:rPr>
              <w:t>Pontos</w:t>
            </w:r>
          </w:p>
        </w:tc>
        <w:tc>
          <w:tcPr>
            <w:tcW w:type="dxa" w:w="1512"/>
          </w:tcPr>
          <w:p>
            <w:pPr>
              <w:spacing w:line="240" w:lineRule="auto" w:after="0"/>
              <w:ind w:firstLine="0"/>
            </w:pPr>
            <w:r>
              <w:rPr>
                <w:rFonts w:ascii="Times New Roman" w:hAnsi="Times New Roman"/>
                <w:b/>
                <w:i w:val="0"/>
                <w:sz w:val="20"/>
              </w:rPr>
              <w:t>Estimativa</w:t>
            </w:r>
          </w:p>
        </w:tc>
        <w:tc>
          <w:tcPr>
            <w:tcW w:type="dxa" w:w="1512"/>
          </w:tcPr>
          <w:p>
            <w:pPr>
              <w:spacing w:line="240" w:lineRule="auto" w:after="0"/>
              <w:ind w:firstLine="0"/>
            </w:pPr>
            <w:r>
              <w:rPr>
                <w:rFonts w:ascii="Times New Roman" w:hAnsi="Times New Roman"/>
                <w:b/>
                <w:i w:val="0"/>
                <w:sz w:val="20"/>
              </w:rPr>
              <w:t>Situação</w:t>
            </w:r>
          </w:p>
        </w:tc>
        <w:tc>
          <w:tcPr>
            <w:tcW w:type="dxa" w:w="1512"/>
          </w:tcPr>
          <w:p>
            <w:pPr>
              <w:spacing w:line="240" w:lineRule="auto" w:after="0"/>
              <w:ind w:firstLine="0"/>
            </w:pPr>
            <w:r>
              <w:rPr>
                <w:rFonts w:ascii="Times New Roman" w:hAnsi="Times New Roman"/>
                <w:b/>
                <w:i w:val="0"/>
                <w:sz w:val="20"/>
              </w:rPr>
              <w:t>Observação</w:t>
            </w:r>
          </w:p>
        </w:tc>
      </w:tr>
      <w:tr>
        <w:tc>
          <w:tcPr>
            <w:tcW w:type="dxa" w:w="1512"/>
          </w:tcPr>
          <w:p>
            <w:pPr>
              <w:spacing w:line="240" w:lineRule="auto" w:after="0"/>
              <w:ind w:firstLine="0"/>
            </w:pPr>
            <w:r>
              <w:rPr>
                <w:rFonts w:ascii="Times New Roman" w:hAnsi="Times New Roman"/>
                <w:b w:val="0"/>
                <w:i w:val="0"/>
                <w:sz w:val="20"/>
              </w:rPr>
              <w:t>RF001</w:t>
            </w:r>
          </w:p>
        </w:tc>
        <w:tc>
          <w:tcPr>
            <w:tcW w:type="dxa" w:w="1512"/>
          </w:tcPr>
          <w:p>
            <w:pPr>
              <w:spacing w:line="240" w:lineRule="auto" w:after="0"/>
              <w:ind w:firstLine="0"/>
            </w:pPr>
            <w:r>
              <w:rPr>
                <w:rFonts w:ascii="Times New Roman" w:hAnsi="Times New Roman"/>
                <w:b w:val="0"/>
                <w:i w:val="0"/>
                <w:sz w:val="20"/>
              </w:rPr>
              <w:t>Cadastro de usuário, com distinção entre perfis</w:t>
            </w:r>
          </w:p>
        </w:tc>
        <w:tc>
          <w:tcPr>
            <w:tcW w:type="dxa" w:w="1512"/>
          </w:tcPr>
          <w:p>
            <w:pPr>
              <w:spacing w:line="240" w:lineRule="auto" w:after="0"/>
              <w:ind w:firstLine="0"/>
            </w:pPr>
            <w:r>
              <w:rPr>
                <w:rFonts w:ascii="Times New Roman" w:hAnsi="Times New Roman"/>
                <w:b w:val="0"/>
                <w:i w:val="0"/>
                <w:sz w:val="20"/>
              </w:rPr>
              <w:t>5</w:t>
            </w:r>
          </w:p>
        </w:tc>
        <w:tc>
          <w:tcPr>
            <w:tcW w:type="dxa" w:w="1512"/>
          </w:tcPr>
          <w:p>
            <w:pPr>
              <w:spacing w:line="240" w:lineRule="auto" w:after="0"/>
              <w:ind w:firstLine="0"/>
            </w:pPr>
            <w:r>
              <w:rPr>
                <w:rFonts w:ascii="Times New Roman" w:hAnsi="Times New Roman"/>
                <w:b w:val="0"/>
                <w:i w:val="0"/>
                <w:sz w:val="20"/>
              </w:rPr>
              <w:t>20 h</w:t>
            </w:r>
          </w:p>
        </w:tc>
        <w:tc>
          <w:tcPr>
            <w:tcW w:type="dxa" w:w="1512"/>
          </w:tcPr>
          <w:p>
            <w:pPr>
              <w:spacing w:line="240" w:lineRule="auto" w:after="0"/>
              <w:ind w:firstLine="0"/>
            </w:pPr>
            <w:r>
              <w:rPr>
                <w:rFonts w:ascii="Times New Roman" w:hAnsi="Times New Roman"/>
                <w:b w:val="0"/>
                <w:i w:val="0"/>
                <w:sz w:val="20"/>
              </w:rPr>
              <w:t>Parcial</w:t>
            </w:r>
          </w:p>
        </w:tc>
        <w:tc>
          <w:tcPr>
            <w:tcW w:type="dxa" w:w="1512"/>
          </w:tcPr>
          <w:p>
            <w:pPr>
              <w:spacing w:line="240" w:lineRule="auto" w:after="0"/>
              <w:ind w:firstLine="0"/>
            </w:pPr>
            <w:r>
              <w:rPr>
                <w:rFonts w:ascii="Times New Roman" w:hAnsi="Times New Roman"/>
                <w:b w:val="0"/>
                <w:i w:val="0"/>
                <w:sz w:val="20"/>
              </w:rPr>
              <w:t>Sem autocadastro: a conta da loja é criada pelo provedor após validação do CNPJ, e a loja cria as de seus clientes</w:t>
            </w:r>
          </w:p>
        </w:tc>
      </w:tr>
      <w:tr>
        <w:tc>
          <w:tcPr>
            <w:tcW w:type="dxa" w:w="1512"/>
          </w:tcPr>
          <w:p>
            <w:pPr>
              <w:spacing w:line="240" w:lineRule="auto" w:after="0"/>
              <w:ind w:firstLine="0"/>
            </w:pPr>
            <w:r>
              <w:rPr>
                <w:rFonts w:ascii="Times New Roman" w:hAnsi="Times New Roman"/>
                <w:b w:val="0"/>
                <w:i w:val="0"/>
                <w:sz w:val="20"/>
              </w:rPr>
              <w:t>RF002</w:t>
            </w:r>
          </w:p>
        </w:tc>
        <w:tc>
          <w:tcPr>
            <w:tcW w:type="dxa" w:w="1512"/>
          </w:tcPr>
          <w:p>
            <w:pPr>
              <w:spacing w:line="240" w:lineRule="auto" w:after="0"/>
              <w:ind w:firstLine="0"/>
            </w:pPr>
            <w:r>
              <w:rPr>
                <w:rFonts w:ascii="Times New Roman" w:hAnsi="Times New Roman"/>
                <w:b w:val="0"/>
                <w:i w:val="0"/>
                <w:sz w:val="20"/>
              </w:rPr>
              <w:t>Recuperação de senha por correio eletrônico</w:t>
            </w:r>
          </w:p>
        </w:tc>
        <w:tc>
          <w:tcPr>
            <w:tcW w:type="dxa" w:w="1512"/>
          </w:tcPr>
          <w:p>
            <w:pPr>
              <w:spacing w:line="240" w:lineRule="auto" w:after="0"/>
              <w:ind w:firstLine="0"/>
            </w:pPr>
            <w:r>
              <w:rPr>
                <w:rFonts w:ascii="Times New Roman" w:hAnsi="Times New Roman"/>
                <w:b w:val="0"/>
                <w:i w:val="0"/>
                <w:sz w:val="20"/>
              </w:rPr>
              <w:t>5</w:t>
            </w:r>
          </w:p>
        </w:tc>
        <w:tc>
          <w:tcPr>
            <w:tcW w:type="dxa" w:w="1512"/>
          </w:tcPr>
          <w:p>
            <w:pPr>
              <w:spacing w:line="240" w:lineRule="auto" w:after="0"/>
              <w:ind w:firstLine="0"/>
            </w:pPr>
            <w:r>
              <w:rPr>
                <w:rFonts w:ascii="Times New Roman" w:hAnsi="Times New Roman"/>
                <w:b w:val="0"/>
                <w:i w:val="0"/>
                <w:sz w:val="20"/>
              </w:rPr>
              <w:t>20 h</w:t>
            </w:r>
          </w:p>
        </w:tc>
        <w:tc>
          <w:tcPr>
            <w:tcW w:type="dxa" w:w="1512"/>
          </w:tcPr>
          <w:p>
            <w:pPr>
              <w:spacing w:line="240" w:lineRule="auto" w:after="0"/>
              <w:ind w:firstLine="0"/>
            </w:pPr>
            <w:r>
              <w:rPr>
                <w:rFonts w:ascii="Times New Roman" w:hAnsi="Times New Roman"/>
                <w:b w:val="0"/>
                <w:i w:val="0"/>
                <w:sz w:val="20"/>
              </w:rPr>
              <w:t>Planejado</w:t>
            </w:r>
          </w:p>
        </w:tc>
        <w:tc>
          <w:tcPr>
            <w:tcW w:type="dxa" w:w="1512"/>
          </w:tcPr>
          <w:p>
            <w:pPr>
              <w:spacing w:line="240" w:lineRule="auto" w:after="0"/>
              <w:ind w:firstLine="0"/>
            </w:pPr>
            <w:r>
              <w:rPr>
                <w:rFonts w:ascii="Times New Roman" w:hAnsi="Times New Roman"/>
                <w:b w:val="0"/>
                <w:i w:val="0"/>
                <w:sz w:val="20"/>
              </w:rPr>
              <w:t>Implementada a alteração de senha com exigência da senha atual; a recuperação depende de serviço de envio</w:t>
            </w:r>
          </w:p>
        </w:tc>
      </w:tr>
      <w:tr>
        <w:tc>
          <w:tcPr>
            <w:tcW w:type="dxa" w:w="1512"/>
          </w:tcPr>
          <w:p>
            <w:pPr>
              <w:spacing w:line="240" w:lineRule="auto" w:after="0"/>
              <w:ind w:firstLine="0"/>
            </w:pPr>
            <w:r>
              <w:rPr>
                <w:rFonts w:ascii="Times New Roman" w:hAnsi="Times New Roman"/>
                <w:b w:val="0"/>
                <w:i w:val="0"/>
                <w:sz w:val="20"/>
              </w:rPr>
              <w:t>RF003</w:t>
            </w:r>
          </w:p>
        </w:tc>
        <w:tc>
          <w:tcPr>
            <w:tcW w:type="dxa" w:w="1512"/>
          </w:tcPr>
          <w:p>
            <w:pPr>
              <w:spacing w:line="240" w:lineRule="auto" w:after="0"/>
              <w:ind w:firstLine="0"/>
            </w:pPr>
            <w:r>
              <w:rPr>
                <w:rFonts w:ascii="Times New Roman" w:hAnsi="Times New Roman"/>
                <w:b w:val="0"/>
                <w:i w:val="0"/>
                <w:sz w:val="20"/>
              </w:rPr>
              <w:t>Autenticação com direcionamento por perfil</w:t>
            </w:r>
          </w:p>
        </w:tc>
        <w:tc>
          <w:tcPr>
            <w:tcW w:type="dxa" w:w="1512"/>
          </w:tcPr>
          <w:p>
            <w:pPr>
              <w:spacing w:line="240" w:lineRule="auto" w:after="0"/>
              <w:ind w:firstLine="0"/>
            </w:pPr>
            <w:r>
              <w:rPr>
                <w:rFonts w:ascii="Times New Roman" w:hAnsi="Times New Roman"/>
                <w:b w:val="0"/>
                <w:i w:val="0"/>
                <w:sz w:val="20"/>
              </w:rPr>
              <w:t>3</w:t>
            </w:r>
          </w:p>
        </w:tc>
        <w:tc>
          <w:tcPr>
            <w:tcW w:type="dxa" w:w="1512"/>
          </w:tcPr>
          <w:p>
            <w:pPr>
              <w:spacing w:line="240" w:lineRule="auto" w:after="0"/>
              <w:ind w:firstLine="0"/>
            </w:pPr>
            <w:r>
              <w:rPr>
                <w:rFonts w:ascii="Times New Roman" w:hAnsi="Times New Roman"/>
                <w:b w:val="0"/>
                <w:i w:val="0"/>
                <w:sz w:val="20"/>
              </w:rPr>
              <w:t>12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Detecção automática de CPF e CNPJ</w:t>
            </w:r>
          </w:p>
        </w:tc>
      </w:tr>
      <w:tr>
        <w:tc>
          <w:tcPr>
            <w:tcW w:type="dxa" w:w="1512"/>
          </w:tcPr>
          <w:p>
            <w:pPr>
              <w:spacing w:line="240" w:lineRule="auto" w:after="0"/>
              <w:ind w:firstLine="0"/>
            </w:pPr>
            <w:r>
              <w:rPr>
                <w:rFonts w:ascii="Times New Roman" w:hAnsi="Times New Roman"/>
                <w:b w:val="0"/>
                <w:i w:val="0"/>
                <w:sz w:val="20"/>
              </w:rPr>
              <w:t>RF004</w:t>
            </w:r>
          </w:p>
        </w:tc>
        <w:tc>
          <w:tcPr>
            <w:tcW w:type="dxa" w:w="1512"/>
          </w:tcPr>
          <w:p>
            <w:pPr>
              <w:spacing w:line="240" w:lineRule="auto" w:after="0"/>
              <w:ind w:firstLine="0"/>
            </w:pPr>
            <w:r>
              <w:rPr>
                <w:rFonts w:ascii="Times New Roman" w:hAnsi="Times New Roman"/>
                <w:b w:val="0"/>
                <w:i w:val="0"/>
                <w:sz w:val="20"/>
              </w:rPr>
              <w:t>Alteração das informações de perfil, incluindo imagem</w:t>
            </w:r>
          </w:p>
        </w:tc>
        <w:tc>
          <w:tcPr>
            <w:tcW w:type="dxa" w:w="1512"/>
          </w:tcPr>
          <w:p>
            <w:pPr>
              <w:spacing w:line="240" w:lineRule="auto" w:after="0"/>
              <w:ind w:firstLine="0"/>
            </w:pPr>
            <w:r>
              <w:rPr>
                <w:rFonts w:ascii="Times New Roman" w:hAnsi="Times New Roman"/>
                <w:b w:val="0"/>
                <w:i w:val="0"/>
                <w:sz w:val="20"/>
              </w:rPr>
              <w:t>3</w:t>
            </w:r>
          </w:p>
        </w:tc>
        <w:tc>
          <w:tcPr>
            <w:tcW w:type="dxa" w:w="1512"/>
          </w:tcPr>
          <w:p>
            <w:pPr>
              <w:spacing w:line="240" w:lineRule="auto" w:after="0"/>
              <w:ind w:firstLine="0"/>
            </w:pPr>
            <w:r>
              <w:rPr>
                <w:rFonts w:ascii="Times New Roman" w:hAnsi="Times New Roman"/>
                <w:b w:val="0"/>
                <w:i w:val="0"/>
                <w:sz w:val="20"/>
              </w:rPr>
              <w:t>12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Nome, correio eletrônico, senha e imagem de perfil ou logotipo</w:t>
            </w:r>
          </w:p>
        </w:tc>
      </w:tr>
      <w:tr>
        <w:tc>
          <w:tcPr>
            <w:tcW w:type="dxa" w:w="1512"/>
          </w:tcPr>
          <w:p>
            <w:pPr>
              <w:spacing w:line="240" w:lineRule="auto" w:after="0"/>
              <w:ind w:firstLine="0"/>
            </w:pPr>
            <w:r>
              <w:rPr>
                <w:rFonts w:ascii="Times New Roman" w:hAnsi="Times New Roman"/>
                <w:b w:val="0"/>
                <w:i w:val="0"/>
                <w:sz w:val="20"/>
              </w:rPr>
              <w:t>RF005</w:t>
            </w:r>
          </w:p>
        </w:tc>
        <w:tc>
          <w:tcPr>
            <w:tcW w:type="dxa" w:w="1512"/>
          </w:tcPr>
          <w:p>
            <w:pPr>
              <w:spacing w:line="240" w:lineRule="auto" w:after="0"/>
              <w:ind w:firstLine="0"/>
            </w:pPr>
            <w:r>
              <w:rPr>
                <w:rFonts w:ascii="Times New Roman" w:hAnsi="Times New Roman"/>
                <w:b w:val="0"/>
                <w:i w:val="0"/>
                <w:sz w:val="20"/>
              </w:rPr>
              <w:t>Cadastro de aquário e de seus parâmetros</w:t>
            </w:r>
          </w:p>
        </w:tc>
        <w:tc>
          <w:tcPr>
            <w:tcW w:type="dxa" w:w="1512"/>
          </w:tcPr>
          <w:p>
            <w:pPr>
              <w:spacing w:line="240" w:lineRule="auto" w:after="0"/>
              <w:ind w:firstLine="0"/>
            </w:pPr>
            <w:r>
              <w:rPr>
                <w:rFonts w:ascii="Times New Roman" w:hAnsi="Times New Roman"/>
                <w:b w:val="0"/>
                <w:i w:val="0"/>
                <w:sz w:val="20"/>
              </w:rPr>
              <w:t>8</w:t>
            </w:r>
          </w:p>
        </w:tc>
        <w:tc>
          <w:tcPr>
            <w:tcW w:type="dxa" w:w="1512"/>
          </w:tcPr>
          <w:p>
            <w:pPr>
              <w:spacing w:line="240" w:lineRule="auto" w:after="0"/>
              <w:ind w:firstLine="0"/>
            </w:pPr>
            <w:r>
              <w:rPr>
                <w:rFonts w:ascii="Times New Roman" w:hAnsi="Times New Roman"/>
                <w:b w:val="0"/>
                <w:i w:val="0"/>
                <w:sz w:val="20"/>
              </w:rPr>
              <w:t>32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Com avaliação automática pelo motor da Seção 5.5</w:t>
            </w:r>
          </w:p>
        </w:tc>
      </w:tr>
      <w:tr>
        <w:tc>
          <w:tcPr>
            <w:tcW w:type="dxa" w:w="1512"/>
          </w:tcPr>
          <w:p>
            <w:pPr>
              <w:spacing w:line="240" w:lineRule="auto" w:after="0"/>
              <w:ind w:firstLine="0"/>
            </w:pPr>
            <w:r>
              <w:rPr>
                <w:rFonts w:ascii="Times New Roman" w:hAnsi="Times New Roman"/>
                <w:b w:val="0"/>
                <w:i w:val="0"/>
                <w:sz w:val="20"/>
              </w:rPr>
              <w:t>RF006</w:t>
            </w:r>
          </w:p>
        </w:tc>
        <w:tc>
          <w:tcPr>
            <w:tcW w:type="dxa" w:w="1512"/>
          </w:tcPr>
          <w:p>
            <w:pPr>
              <w:spacing w:line="240" w:lineRule="auto" w:after="0"/>
              <w:ind w:firstLine="0"/>
            </w:pPr>
            <w:r>
              <w:rPr>
                <w:rFonts w:ascii="Times New Roman" w:hAnsi="Times New Roman"/>
                <w:b w:val="0"/>
                <w:i w:val="0"/>
                <w:sz w:val="20"/>
              </w:rPr>
              <w:t>Exclusão de aquário</w:t>
            </w:r>
          </w:p>
        </w:tc>
        <w:tc>
          <w:tcPr>
            <w:tcW w:type="dxa" w:w="1512"/>
          </w:tcPr>
          <w:p>
            <w:pPr>
              <w:spacing w:line="240" w:lineRule="auto" w:after="0"/>
              <w:ind w:firstLine="0"/>
            </w:pPr>
            <w:r>
              <w:rPr>
                <w:rFonts w:ascii="Times New Roman" w:hAnsi="Times New Roman"/>
                <w:b w:val="0"/>
                <w:i w:val="0"/>
                <w:sz w:val="20"/>
              </w:rPr>
              <w:t>2</w:t>
            </w:r>
          </w:p>
        </w:tc>
        <w:tc>
          <w:tcPr>
            <w:tcW w:type="dxa" w:w="1512"/>
          </w:tcPr>
          <w:p>
            <w:pPr>
              <w:spacing w:line="240" w:lineRule="auto" w:after="0"/>
              <w:ind w:firstLine="0"/>
            </w:pPr>
            <w:r>
              <w:rPr>
                <w:rFonts w:ascii="Times New Roman" w:hAnsi="Times New Roman"/>
                <w:b w:val="0"/>
                <w:i w:val="0"/>
                <w:sz w:val="20"/>
              </w:rPr>
              <w:t>8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Com exclusão em cascata dos registros associados</w:t>
            </w:r>
          </w:p>
        </w:tc>
      </w:tr>
      <w:tr>
        <w:tc>
          <w:tcPr>
            <w:tcW w:type="dxa" w:w="1512"/>
          </w:tcPr>
          <w:p>
            <w:pPr>
              <w:spacing w:line="240" w:lineRule="auto" w:after="0"/>
              <w:ind w:firstLine="0"/>
            </w:pPr>
            <w:r>
              <w:rPr>
                <w:rFonts w:ascii="Times New Roman" w:hAnsi="Times New Roman"/>
                <w:b w:val="0"/>
                <w:i w:val="0"/>
                <w:sz w:val="20"/>
              </w:rPr>
              <w:t>RF007</w:t>
            </w:r>
          </w:p>
        </w:tc>
        <w:tc>
          <w:tcPr>
            <w:tcW w:type="dxa" w:w="1512"/>
          </w:tcPr>
          <w:p>
            <w:pPr>
              <w:spacing w:line="240" w:lineRule="auto" w:after="0"/>
              <w:ind w:firstLine="0"/>
            </w:pPr>
            <w:r>
              <w:rPr>
                <w:rFonts w:ascii="Times New Roman" w:hAnsi="Times New Roman"/>
                <w:b w:val="0"/>
                <w:i w:val="0"/>
                <w:sz w:val="20"/>
              </w:rPr>
              <w:t>Cadastro de grupos para organizar aquários</w:t>
            </w:r>
          </w:p>
        </w:tc>
        <w:tc>
          <w:tcPr>
            <w:tcW w:type="dxa" w:w="1512"/>
          </w:tcPr>
          <w:p>
            <w:pPr>
              <w:spacing w:line="240" w:lineRule="auto" w:after="0"/>
              <w:ind w:firstLine="0"/>
            </w:pPr>
            <w:r>
              <w:rPr>
                <w:rFonts w:ascii="Times New Roman" w:hAnsi="Times New Roman"/>
                <w:b w:val="0"/>
                <w:i w:val="0"/>
                <w:sz w:val="20"/>
              </w:rPr>
              <w:t>5</w:t>
            </w:r>
          </w:p>
        </w:tc>
        <w:tc>
          <w:tcPr>
            <w:tcW w:type="dxa" w:w="1512"/>
          </w:tcPr>
          <w:p>
            <w:pPr>
              <w:spacing w:line="240" w:lineRule="auto" w:after="0"/>
              <w:ind w:firstLine="0"/>
            </w:pPr>
            <w:r>
              <w:rPr>
                <w:rFonts w:ascii="Times New Roman" w:hAnsi="Times New Roman"/>
                <w:b w:val="0"/>
                <w:i w:val="0"/>
                <w:sz w:val="20"/>
              </w:rPr>
              <w:t>20 h</w:t>
            </w:r>
          </w:p>
        </w:tc>
        <w:tc>
          <w:tcPr>
            <w:tcW w:type="dxa" w:w="1512"/>
          </w:tcPr>
          <w:p>
            <w:pPr>
              <w:spacing w:line="240" w:lineRule="auto" w:after="0"/>
              <w:ind w:firstLine="0"/>
            </w:pPr>
            <w:r>
              <w:rPr>
                <w:rFonts w:ascii="Times New Roman" w:hAnsi="Times New Roman"/>
                <w:b w:val="0"/>
                <w:i w:val="0"/>
                <w:sz w:val="20"/>
              </w:rPr>
              <w:t>Planejado</w:t>
            </w:r>
          </w:p>
        </w:tc>
        <w:tc>
          <w:tcPr>
            <w:tcW w:type="dxa" w:w="1512"/>
          </w:tcPr>
          <w:p>
            <w:pPr>
              <w:spacing w:line="240" w:lineRule="auto" w:after="0"/>
              <w:ind w:firstLine="0"/>
            </w:pPr>
            <w:r>
              <w:rPr>
                <w:rFonts w:ascii="Times New Roman" w:hAnsi="Times New Roman"/>
                <w:b w:val="0"/>
                <w:i w:val="0"/>
                <w:sz w:val="20"/>
              </w:rPr>
              <w:t>Prioridade reduzida após a etapa de empatia</w:t>
            </w:r>
          </w:p>
        </w:tc>
      </w:tr>
      <w:tr>
        <w:tc>
          <w:tcPr>
            <w:tcW w:type="dxa" w:w="1512"/>
          </w:tcPr>
          <w:p>
            <w:pPr>
              <w:spacing w:line="240" w:lineRule="auto" w:after="0"/>
              <w:ind w:firstLine="0"/>
            </w:pPr>
            <w:r>
              <w:rPr>
                <w:rFonts w:ascii="Times New Roman" w:hAnsi="Times New Roman"/>
                <w:b w:val="0"/>
                <w:i w:val="0"/>
                <w:sz w:val="20"/>
              </w:rPr>
              <w:t>RF008</w:t>
            </w:r>
          </w:p>
        </w:tc>
        <w:tc>
          <w:tcPr>
            <w:tcW w:type="dxa" w:w="1512"/>
          </w:tcPr>
          <w:p>
            <w:pPr>
              <w:spacing w:line="240" w:lineRule="auto" w:after="0"/>
              <w:ind w:firstLine="0"/>
            </w:pPr>
            <w:r>
              <w:rPr>
                <w:rFonts w:ascii="Times New Roman" w:hAnsi="Times New Roman"/>
                <w:b w:val="0"/>
                <w:i w:val="0"/>
                <w:sz w:val="20"/>
              </w:rPr>
              <w:t>Exclusão de grupos</w:t>
            </w:r>
          </w:p>
        </w:tc>
        <w:tc>
          <w:tcPr>
            <w:tcW w:type="dxa" w:w="1512"/>
          </w:tcPr>
          <w:p>
            <w:pPr>
              <w:spacing w:line="240" w:lineRule="auto" w:after="0"/>
              <w:ind w:firstLine="0"/>
            </w:pPr>
            <w:r>
              <w:rPr>
                <w:rFonts w:ascii="Times New Roman" w:hAnsi="Times New Roman"/>
                <w:b w:val="0"/>
                <w:i w:val="0"/>
                <w:sz w:val="20"/>
              </w:rPr>
              <w:t>2</w:t>
            </w:r>
          </w:p>
        </w:tc>
        <w:tc>
          <w:tcPr>
            <w:tcW w:type="dxa" w:w="1512"/>
          </w:tcPr>
          <w:p>
            <w:pPr>
              <w:spacing w:line="240" w:lineRule="auto" w:after="0"/>
              <w:ind w:firstLine="0"/>
            </w:pPr>
            <w:r>
              <w:rPr>
                <w:rFonts w:ascii="Times New Roman" w:hAnsi="Times New Roman"/>
                <w:b w:val="0"/>
                <w:i w:val="0"/>
                <w:sz w:val="20"/>
              </w:rPr>
              <w:t>8 h</w:t>
            </w:r>
          </w:p>
        </w:tc>
        <w:tc>
          <w:tcPr>
            <w:tcW w:type="dxa" w:w="1512"/>
          </w:tcPr>
          <w:p>
            <w:pPr>
              <w:spacing w:line="240" w:lineRule="auto" w:after="0"/>
              <w:ind w:firstLine="0"/>
            </w:pPr>
            <w:r>
              <w:rPr>
                <w:rFonts w:ascii="Times New Roman" w:hAnsi="Times New Roman"/>
                <w:b w:val="0"/>
                <w:i w:val="0"/>
                <w:sz w:val="20"/>
              </w:rPr>
              <w:t>Planejado</w:t>
            </w:r>
          </w:p>
        </w:tc>
        <w:tc>
          <w:tcPr>
            <w:tcW w:type="dxa" w:w="1512"/>
          </w:tcPr>
          <w:p>
            <w:pPr>
              <w:spacing w:line="240" w:lineRule="auto" w:after="0"/>
              <w:ind w:firstLine="0"/>
            </w:pPr>
            <w:r>
              <w:rPr>
                <w:rFonts w:ascii="Times New Roman" w:hAnsi="Times New Roman"/>
                <w:b w:val="0"/>
                <w:i w:val="0"/>
                <w:sz w:val="20"/>
              </w:rPr>
              <w:t>Depende do RF007</w:t>
            </w:r>
          </w:p>
        </w:tc>
      </w:tr>
      <w:tr>
        <w:tc>
          <w:tcPr>
            <w:tcW w:type="dxa" w:w="1512"/>
          </w:tcPr>
          <w:p>
            <w:pPr>
              <w:spacing w:line="240" w:lineRule="auto" w:after="0"/>
              <w:ind w:firstLine="0"/>
            </w:pPr>
            <w:r>
              <w:rPr>
                <w:rFonts w:ascii="Times New Roman" w:hAnsi="Times New Roman"/>
                <w:b w:val="0"/>
                <w:i w:val="0"/>
                <w:sz w:val="20"/>
              </w:rPr>
              <w:t>RF009</w:t>
            </w:r>
          </w:p>
        </w:tc>
        <w:tc>
          <w:tcPr>
            <w:tcW w:type="dxa" w:w="1512"/>
          </w:tcPr>
          <w:p>
            <w:pPr>
              <w:spacing w:line="240" w:lineRule="auto" w:after="0"/>
              <w:ind w:firstLine="0"/>
            </w:pPr>
            <w:r>
              <w:rPr>
                <w:rFonts w:ascii="Times New Roman" w:hAnsi="Times New Roman"/>
                <w:b w:val="0"/>
                <w:i w:val="0"/>
                <w:sz w:val="20"/>
              </w:rPr>
              <w:t>Cadastro de ficha técnica de manutenção</w:t>
            </w:r>
          </w:p>
        </w:tc>
        <w:tc>
          <w:tcPr>
            <w:tcW w:type="dxa" w:w="1512"/>
          </w:tcPr>
          <w:p>
            <w:pPr>
              <w:spacing w:line="240" w:lineRule="auto" w:after="0"/>
              <w:ind w:firstLine="0"/>
            </w:pPr>
            <w:r>
              <w:rPr>
                <w:rFonts w:ascii="Times New Roman" w:hAnsi="Times New Roman"/>
                <w:b w:val="0"/>
                <w:i w:val="0"/>
                <w:sz w:val="20"/>
              </w:rPr>
              <w:t>8</w:t>
            </w:r>
          </w:p>
        </w:tc>
        <w:tc>
          <w:tcPr>
            <w:tcW w:type="dxa" w:w="1512"/>
          </w:tcPr>
          <w:p>
            <w:pPr>
              <w:spacing w:line="240" w:lineRule="auto" w:after="0"/>
              <w:ind w:firstLine="0"/>
            </w:pPr>
            <w:r>
              <w:rPr>
                <w:rFonts w:ascii="Times New Roman" w:hAnsi="Times New Roman"/>
                <w:b w:val="0"/>
                <w:i w:val="0"/>
                <w:sz w:val="20"/>
              </w:rPr>
              <w:t>32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Com cadastro de cliente reaproveitável entre visitas</w:t>
            </w:r>
          </w:p>
        </w:tc>
      </w:tr>
      <w:tr>
        <w:tc>
          <w:tcPr>
            <w:tcW w:type="dxa" w:w="1512"/>
          </w:tcPr>
          <w:p>
            <w:pPr>
              <w:spacing w:line="240" w:lineRule="auto" w:after="0"/>
              <w:ind w:firstLine="0"/>
            </w:pPr>
            <w:r>
              <w:rPr>
                <w:rFonts w:ascii="Times New Roman" w:hAnsi="Times New Roman"/>
                <w:b w:val="0"/>
                <w:i w:val="0"/>
                <w:sz w:val="20"/>
              </w:rPr>
              <w:t>RF010</w:t>
            </w:r>
          </w:p>
        </w:tc>
        <w:tc>
          <w:tcPr>
            <w:tcW w:type="dxa" w:w="1512"/>
          </w:tcPr>
          <w:p>
            <w:pPr>
              <w:spacing w:line="240" w:lineRule="auto" w:after="0"/>
              <w:ind w:firstLine="0"/>
            </w:pPr>
            <w:r>
              <w:rPr>
                <w:rFonts w:ascii="Times New Roman" w:hAnsi="Times New Roman"/>
                <w:b w:val="0"/>
                <w:i w:val="0"/>
                <w:sz w:val="20"/>
              </w:rPr>
              <w:t>Arquivamento de ficha técnica</w:t>
            </w:r>
          </w:p>
        </w:tc>
        <w:tc>
          <w:tcPr>
            <w:tcW w:type="dxa" w:w="1512"/>
          </w:tcPr>
          <w:p>
            <w:pPr>
              <w:spacing w:line="240" w:lineRule="auto" w:after="0"/>
              <w:ind w:firstLine="0"/>
            </w:pPr>
            <w:r>
              <w:rPr>
                <w:rFonts w:ascii="Times New Roman" w:hAnsi="Times New Roman"/>
                <w:b w:val="0"/>
                <w:i w:val="0"/>
                <w:sz w:val="20"/>
              </w:rPr>
              <w:t>3</w:t>
            </w:r>
          </w:p>
        </w:tc>
        <w:tc>
          <w:tcPr>
            <w:tcW w:type="dxa" w:w="1512"/>
          </w:tcPr>
          <w:p>
            <w:pPr>
              <w:spacing w:line="240" w:lineRule="auto" w:after="0"/>
              <w:ind w:firstLine="0"/>
            </w:pPr>
            <w:r>
              <w:rPr>
                <w:rFonts w:ascii="Times New Roman" w:hAnsi="Times New Roman"/>
                <w:b w:val="0"/>
                <w:i w:val="0"/>
                <w:sz w:val="20"/>
              </w:rPr>
              <w:t>12 h</w:t>
            </w:r>
          </w:p>
        </w:tc>
        <w:tc>
          <w:tcPr>
            <w:tcW w:type="dxa" w:w="1512"/>
          </w:tcPr>
          <w:p>
            <w:pPr>
              <w:spacing w:line="240" w:lineRule="auto" w:after="0"/>
              <w:ind w:firstLine="0"/>
            </w:pPr>
            <w:r>
              <w:rPr>
                <w:rFonts w:ascii="Times New Roman" w:hAnsi="Times New Roman"/>
                <w:b w:val="0"/>
                <w:i w:val="0"/>
                <w:sz w:val="20"/>
              </w:rPr>
              <w:t>Parcial</w:t>
            </w:r>
          </w:p>
        </w:tc>
        <w:tc>
          <w:tcPr>
            <w:tcW w:type="dxa" w:w="1512"/>
          </w:tcPr>
          <w:p>
            <w:pPr>
              <w:spacing w:line="240" w:lineRule="auto" w:after="0"/>
              <w:ind w:firstLine="0"/>
            </w:pPr>
            <w:r>
              <w:rPr>
                <w:rFonts w:ascii="Times New Roman" w:hAnsi="Times New Roman"/>
                <w:b w:val="0"/>
                <w:i w:val="0"/>
                <w:sz w:val="20"/>
              </w:rPr>
              <w:t>Implementada a exclusão; o arquivamento com preservação do histórico permanece pendente</w:t>
            </w:r>
          </w:p>
        </w:tc>
      </w:tr>
      <w:tr>
        <w:tc>
          <w:tcPr>
            <w:tcW w:type="dxa" w:w="1512"/>
          </w:tcPr>
          <w:p>
            <w:pPr>
              <w:spacing w:line="240" w:lineRule="auto" w:after="0"/>
              <w:ind w:firstLine="0"/>
            </w:pPr>
            <w:r>
              <w:rPr>
                <w:rFonts w:ascii="Times New Roman" w:hAnsi="Times New Roman"/>
                <w:b w:val="0"/>
                <w:i w:val="0"/>
                <w:sz w:val="20"/>
              </w:rPr>
              <w:t>RF011</w:t>
            </w:r>
          </w:p>
        </w:tc>
        <w:tc>
          <w:tcPr>
            <w:tcW w:type="dxa" w:w="1512"/>
          </w:tcPr>
          <w:p>
            <w:pPr>
              <w:spacing w:line="240" w:lineRule="auto" w:after="0"/>
              <w:ind w:firstLine="0"/>
            </w:pPr>
            <w:r>
              <w:rPr>
                <w:rFonts w:ascii="Times New Roman" w:hAnsi="Times New Roman"/>
                <w:b w:val="0"/>
                <w:i w:val="0"/>
                <w:sz w:val="20"/>
              </w:rPr>
              <w:t>Notificações de parâmetro, incompatibilidade e troca de água</w:t>
            </w:r>
          </w:p>
        </w:tc>
        <w:tc>
          <w:tcPr>
            <w:tcW w:type="dxa" w:w="1512"/>
          </w:tcPr>
          <w:p>
            <w:pPr>
              <w:spacing w:line="240" w:lineRule="auto" w:after="0"/>
              <w:ind w:firstLine="0"/>
            </w:pPr>
            <w:r>
              <w:rPr>
                <w:rFonts w:ascii="Times New Roman" w:hAnsi="Times New Roman"/>
                <w:b w:val="0"/>
                <w:i w:val="0"/>
                <w:sz w:val="20"/>
              </w:rPr>
              <w:t>13</w:t>
            </w:r>
          </w:p>
        </w:tc>
        <w:tc>
          <w:tcPr>
            <w:tcW w:type="dxa" w:w="1512"/>
          </w:tcPr>
          <w:p>
            <w:pPr>
              <w:spacing w:line="240" w:lineRule="auto" w:after="0"/>
              <w:ind w:firstLine="0"/>
            </w:pPr>
            <w:r>
              <w:rPr>
                <w:rFonts w:ascii="Times New Roman" w:hAnsi="Times New Roman"/>
                <w:b w:val="0"/>
                <w:i w:val="0"/>
                <w:sz w:val="20"/>
              </w:rPr>
              <w:t>52 h</w:t>
            </w:r>
          </w:p>
        </w:tc>
        <w:tc>
          <w:tcPr>
            <w:tcW w:type="dxa" w:w="1512"/>
          </w:tcPr>
          <w:p>
            <w:pPr>
              <w:spacing w:line="240" w:lineRule="auto" w:after="0"/>
              <w:ind w:firstLine="0"/>
            </w:pPr>
            <w:r>
              <w:rPr>
                <w:rFonts w:ascii="Times New Roman" w:hAnsi="Times New Roman"/>
                <w:b w:val="0"/>
                <w:i w:val="0"/>
                <w:sz w:val="20"/>
              </w:rPr>
              <w:t>Parcial</w:t>
            </w:r>
          </w:p>
        </w:tc>
        <w:tc>
          <w:tcPr>
            <w:tcW w:type="dxa" w:w="1512"/>
          </w:tcPr>
          <w:p>
            <w:pPr>
              <w:spacing w:line="240" w:lineRule="auto" w:after="0"/>
              <w:ind w:firstLine="0"/>
            </w:pPr>
            <w:r>
              <w:rPr>
                <w:rFonts w:ascii="Times New Roman" w:hAnsi="Times New Roman"/>
                <w:b w:val="0"/>
                <w:i w:val="0"/>
                <w:sz w:val="20"/>
              </w:rPr>
              <w:t>Implementadas as de parâmetro e os avisos de incompatibilidade; o lembrete de troca parcial permanece pendente</w:t>
            </w:r>
          </w:p>
        </w:tc>
      </w:tr>
      <w:tr>
        <w:tc>
          <w:tcPr>
            <w:tcW w:type="dxa" w:w="1512"/>
          </w:tcPr>
          <w:p>
            <w:pPr>
              <w:spacing w:line="240" w:lineRule="auto" w:after="0"/>
              <w:ind w:firstLine="0"/>
            </w:pPr>
            <w:r>
              <w:rPr>
                <w:rFonts w:ascii="Times New Roman" w:hAnsi="Times New Roman"/>
                <w:b w:val="0"/>
                <w:i w:val="0"/>
                <w:sz w:val="20"/>
              </w:rPr>
              <w:t>RF012</w:t>
            </w:r>
          </w:p>
        </w:tc>
        <w:tc>
          <w:tcPr>
            <w:tcW w:type="dxa" w:w="1512"/>
          </w:tcPr>
          <w:p>
            <w:pPr>
              <w:spacing w:line="240" w:lineRule="auto" w:after="0"/>
              <w:ind w:firstLine="0"/>
            </w:pPr>
            <w:r>
              <w:rPr>
                <w:rFonts w:ascii="Times New Roman" w:hAnsi="Times New Roman"/>
                <w:b w:val="0"/>
                <w:i w:val="0"/>
                <w:sz w:val="20"/>
              </w:rPr>
              <w:t>Conteúdo educacional</w:t>
            </w:r>
          </w:p>
        </w:tc>
        <w:tc>
          <w:tcPr>
            <w:tcW w:type="dxa" w:w="1512"/>
          </w:tcPr>
          <w:p>
            <w:pPr>
              <w:spacing w:line="240" w:lineRule="auto" w:after="0"/>
              <w:ind w:firstLine="0"/>
            </w:pPr>
            <w:r>
              <w:rPr>
                <w:rFonts w:ascii="Times New Roman" w:hAnsi="Times New Roman"/>
                <w:b w:val="0"/>
                <w:i w:val="0"/>
                <w:sz w:val="20"/>
              </w:rPr>
              <w:t>8</w:t>
            </w:r>
          </w:p>
        </w:tc>
        <w:tc>
          <w:tcPr>
            <w:tcW w:type="dxa" w:w="1512"/>
          </w:tcPr>
          <w:p>
            <w:pPr>
              <w:spacing w:line="240" w:lineRule="auto" w:after="0"/>
              <w:ind w:firstLine="0"/>
            </w:pPr>
            <w:r>
              <w:rPr>
                <w:rFonts w:ascii="Times New Roman" w:hAnsi="Times New Roman"/>
                <w:b w:val="0"/>
                <w:i w:val="0"/>
                <w:sz w:val="20"/>
              </w:rPr>
              <w:t>32 h</w:t>
            </w:r>
          </w:p>
        </w:tc>
        <w:tc>
          <w:tcPr>
            <w:tcW w:type="dxa" w:w="1512"/>
          </w:tcPr>
          <w:p>
            <w:pPr>
              <w:spacing w:line="240" w:lineRule="auto" w:after="0"/>
              <w:ind w:firstLine="0"/>
            </w:pPr>
            <w:r>
              <w:rPr>
                <w:rFonts w:ascii="Times New Roman" w:hAnsi="Times New Roman"/>
                <w:b w:val="0"/>
                <w:i w:val="0"/>
                <w:sz w:val="20"/>
              </w:rPr>
              <w:t>Implementado</w:t>
            </w:r>
          </w:p>
        </w:tc>
        <w:tc>
          <w:tcPr>
            <w:tcW w:type="dxa" w:w="1512"/>
          </w:tcPr>
          <w:p>
            <w:pPr>
              <w:spacing w:line="240" w:lineRule="auto" w:after="0"/>
              <w:ind w:firstLine="0"/>
            </w:pPr>
            <w:r>
              <w:rPr>
                <w:rFonts w:ascii="Times New Roman" w:hAnsi="Times New Roman"/>
                <w:b w:val="0"/>
                <w:i w:val="0"/>
                <w:sz w:val="20"/>
              </w:rPr>
              <w:t>Cursos com trilhas de vídeo, progresso individual e dicas contextualizadas</w:t>
            </w:r>
          </w:p>
        </w:tc>
      </w:tr>
      <w:tr>
        <w:tc>
          <w:tcPr>
            <w:tcW w:type="dxa" w:w="1512"/>
          </w:tcPr>
          <w:p>
            <w:pPr>
              <w:spacing w:line="240" w:lineRule="auto" w:after="0"/>
              <w:ind w:firstLine="0"/>
            </w:pPr>
          </w:p>
        </w:tc>
        <w:tc>
          <w:tcPr>
            <w:tcW w:type="dxa" w:w="1512"/>
          </w:tcPr>
          <w:p>
            <w:pPr>
              <w:spacing w:line="240" w:lineRule="auto" w:after="0"/>
              <w:ind w:firstLine="0"/>
            </w:pPr>
            <w:r>
              <w:rPr>
                <w:rFonts w:ascii="Times New Roman" w:hAnsi="Times New Roman"/>
                <w:b/>
                <w:i w:val="0"/>
                <w:sz w:val="20"/>
              </w:rPr>
              <w:t>Total</w:t>
            </w:r>
          </w:p>
        </w:tc>
        <w:tc>
          <w:tcPr>
            <w:tcW w:type="dxa" w:w="1512"/>
          </w:tcPr>
          <w:p>
            <w:pPr>
              <w:spacing w:line="240" w:lineRule="auto" w:after="0"/>
              <w:ind w:firstLine="0"/>
            </w:pPr>
            <w:r>
              <w:rPr>
                <w:rFonts w:ascii="Times New Roman" w:hAnsi="Times New Roman"/>
                <w:b/>
                <w:i w:val="0"/>
                <w:sz w:val="20"/>
              </w:rPr>
              <w:t>65</w:t>
            </w:r>
          </w:p>
        </w:tc>
        <w:tc>
          <w:tcPr>
            <w:tcW w:type="dxa" w:w="1512"/>
          </w:tcPr>
          <w:p>
            <w:pPr>
              <w:spacing w:line="240" w:lineRule="auto" w:after="0"/>
              <w:ind w:firstLine="0"/>
            </w:pPr>
            <w:r>
              <w:rPr>
                <w:rFonts w:ascii="Times New Roman" w:hAnsi="Times New Roman"/>
                <w:b/>
                <w:i w:val="0"/>
                <w:sz w:val="20"/>
              </w:rPr>
              <w:t>260 h</w:t>
            </w:r>
          </w:p>
        </w:tc>
        <w:tc>
          <w:tcPr>
            <w:tcW w:type="dxa" w:w="1512"/>
          </w:tcPr>
          <w:p>
            <w:pPr>
              <w:spacing w:line="240" w:lineRule="auto" w:after="0"/>
              <w:ind w:firstLine="0"/>
            </w:pPr>
          </w:p>
        </w:tc>
        <w:tc>
          <w:tcPr>
            <w:tcW w:type="dxa" w:w="1512"/>
          </w:tcPr>
          <w:p>
            <w:pPr>
              <w:spacing w:line="240" w:lineRule="auto" w:after="0"/>
              <w:ind w:firstLine="0"/>
            </w:pPr>
          </w:p>
        </w:tc>
      </w:tr>
    </w:tbl>
    <w:p>
      <w:pPr>
        <w:spacing w:line="240" w:lineRule="auto" w:before="0" w:after="240"/>
        <w:ind w:firstLine="0"/>
        <w:jc w:val="left"/>
      </w:pPr>
      <w:r>
        <w:rPr>
          <w:rFonts w:ascii="Times New Roman" w:hAnsi="Times New Roman"/>
          <w:b w:val="0"/>
          <w:i w:val="0"/>
          <w:sz w:val="20"/>
        </w:rPr>
        <w:t>Fonte: O autor, 2026.</w:t>
      </w:r>
    </w:p>
    <w:p>
      <w:pPr>
        <w:pStyle w:val="Heading3"/>
        <w:spacing w:line="360" w:lineRule="auto" w:before="240" w:after="120"/>
        <w:ind w:firstLine="0"/>
        <w:jc w:val="left"/>
      </w:pPr>
      <w:r>
        <w:rPr>
          <w:rFonts w:ascii="Times New Roman" w:hAnsi="Times New Roman"/>
          <w:b/>
          <w:i w:val="0"/>
          <w:sz w:val="24"/>
        </w:rPr>
        <w:t>B.2. Requisitos não funcionais e decisões arquiteturais</w:t>
      </w:r>
    </w:p>
    <w:p>
      <w:pPr>
        <w:spacing w:line="360" w:lineRule="auto" w:after="0"/>
        <w:ind w:firstLine="709"/>
        <w:jc w:val="both"/>
      </w:pPr>
      <w:r>
        <w:rPr>
          <w:rFonts w:ascii="Times New Roman" w:hAnsi="Times New Roman"/>
          <w:b w:val="0"/>
          <w:i w:val="0"/>
          <w:sz w:val="24"/>
        </w:rPr>
        <w:t>O Quadro B.2 relaciona cada requisito não funcional à decisão arquitetural que o sustenta, conforme discutido na Seção 5.1.</w:t>
      </w:r>
    </w:p>
    <w:p>
      <w:pPr>
        <w:spacing w:line="240" w:lineRule="auto" w:before="240" w:after="60"/>
        <w:ind w:firstLine="0"/>
        <w:jc w:val="left"/>
      </w:pPr>
      <w:r>
        <w:rPr>
          <w:rFonts w:ascii="Times New Roman" w:hAnsi="Times New Roman"/>
          <w:b/>
          <w:i w:val="0"/>
          <w:sz w:val="20"/>
        </w:rPr>
        <w:t>Quadro B.2 — Requisitos não funcionais e decisões arquiteturais associadas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Pr>
          <w:p>
            <w:pPr>
              <w:spacing w:line="240" w:lineRule="auto" w:after="0"/>
              <w:ind w:firstLine="0"/>
            </w:pPr>
            <w:r>
              <w:rPr>
                <w:rFonts w:ascii="Times New Roman" w:hAnsi="Times New Roman"/>
                <w:b/>
                <w:i w:val="0"/>
                <w:sz w:val="20"/>
              </w:rPr>
              <w:t>ID</w:t>
            </w:r>
          </w:p>
        </w:tc>
        <w:tc>
          <w:tcPr>
            <w:tcW w:type="dxa" w:w="3024"/>
          </w:tcPr>
          <w:p>
            <w:pPr>
              <w:spacing w:line="240" w:lineRule="auto" w:after="0"/>
              <w:ind w:firstLine="0"/>
            </w:pPr>
            <w:r>
              <w:rPr>
                <w:rFonts w:ascii="Times New Roman" w:hAnsi="Times New Roman"/>
                <w:b/>
                <w:i w:val="0"/>
                <w:sz w:val="20"/>
              </w:rPr>
              <w:t>Requisito não funcional</w:t>
            </w:r>
          </w:p>
        </w:tc>
        <w:tc>
          <w:tcPr>
            <w:tcW w:type="dxa" w:w="3024"/>
          </w:tcPr>
          <w:p>
            <w:pPr>
              <w:spacing w:line="240" w:lineRule="auto" w:after="0"/>
              <w:ind w:firstLine="0"/>
            </w:pPr>
            <w:r>
              <w:rPr>
                <w:rFonts w:ascii="Times New Roman" w:hAnsi="Times New Roman"/>
                <w:b/>
                <w:i w:val="0"/>
                <w:sz w:val="20"/>
              </w:rPr>
              <w:t>Decisão arquitetural correspondente</w:t>
            </w:r>
          </w:p>
        </w:tc>
      </w:tr>
      <w:tr>
        <w:tc>
          <w:tcPr>
            <w:tcW w:type="dxa" w:w="3024"/>
          </w:tcPr>
          <w:p>
            <w:pPr>
              <w:spacing w:line="240" w:lineRule="auto" w:after="0"/>
              <w:ind w:firstLine="0"/>
            </w:pPr>
            <w:r>
              <w:rPr>
                <w:rFonts w:ascii="Times New Roman" w:hAnsi="Times New Roman"/>
                <w:b w:val="0"/>
                <w:i w:val="0"/>
                <w:sz w:val="20"/>
              </w:rPr>
              <w:t>RNF001</w:t>
            </w:r>
          </w:p>
        </w:tc>
        <w:tc>
          <w:tcPr>
            <w:tcW w:type="dxa" w:w="3024"/>
          </w:tcPr>
          <w:p>
            <w:pPr>
              <w:spacing w:line="240" w:lineRule="auto" w:after="0"/>
              <w:ind w:firstLine="0"/>
            </w:pPr>
            <w:r>
              <w:rPr>
                <w:rFonts w:ascii="Times New Roman" w:hAnsi="Times New Roman"/>
                <w:b w:val="0"/>
                <w:i w:val="0"/>
                <w:sz w:val="20"/>
              </w:rPr>
              <w:t>Usabilidade: interface clara, intuitiva e responsiva</w:t>
            </w:r>
          </w:p>
        </w:tc>
        <w:tc>
          <w:tcPr>
            <w:tcW w:type="dxa" w:w="3024"/>
          </w:tcPr>
          <w:p>
            <w:pPr>
              <w:spacing w:line="240" w:lineRule="auto" w:after="0"/>
              <w:ind w:firstLine="0"/>
            </w:pPr>
            <w:r>
              <w:rPr>
                <w:rFonts w:ascii="Times New Roman" w:hAnsi="Times New Roman"/>
                <w:b w:val="0"/>
                <w:i w:val="0"/>
                <w:sz w:val="20"/>
              </w:rPr>
              <w:t>Cliente único em Flutter, com sistema de componentes reutilizáveis; validação por Avaliação Heurística</w:t>
            </w:r>
          </w:p>
        </w:tc>
      </w:tr>
      <w:tr>
        <w:tc>
          <w:tcPr>
            <w:tcW w:type="dxa" w:w="3024"/>
          </w:tcPr>
          <w:p>
            <w:pPr>
              <w:spacing w:line="240" w:lineRule="auto" w:after="0"/>
              <w:ind w:firstLine="0"/>
            </w:pPr>
            <w:r>
              <w:rPr>
                <w:rFonts w:ascii="Times New Roman" w:hAnsi="Times New Roman"/>
                <w:b w:val="0"/>
                <w:i w:val="0"/>
                <w:sz w:val="20"/>
              </w:rPr>
              <w:t>RNF002</w:t>
            </w:r>
          </w:p>
        </w:tc>
        <w:tc>
          <w:tcPr>
            <w:tcW w:type="dxa" w:w="3024"/>
          </w:tcPr>
          <w:p>
            <w:pPr>
              <w:spacing w:line="240" w:lineRule="auto" w:after="0"/>
              <w:ind w:firstLine="0"/>
            </w:pPr>
            <w:r>
              <w:rPr>
                <w:rFonts w:ascii="Times New Roman" w:hAnsi="Times New Roman"/>
                <w:b w:val="0"/>
                <w:i w:val="0"/>
                <w:sz w:val="20"/>
              </w:rPr>
              <w:t>Desempenho: resposta rápida em diferentes aparelhos</w:t>
            </w:r>
          </w:p>
        </w:tc>
        <w:tc>
          <w:tcPr>
            <w:tcW w:type="dxa" w:w="3024"/>
          </w:tcPr>
          <w:p>
            <w:pPr>
              <w:spacing w:line="240" w:lineRule="auto" w:after="0"/>
              <w:ind w:firstLine="0"/>
            </w:pPr>
            <w:r>
              <w:rPr>
                <w:rFonts w:ascii="Times New Roman" w:hAnsi="Times New Roman"/>
                <w:b w:val="0"/>
                <w:i w:val="0"/>
                <w:sz w:val="20"/>
              </w:rPr>
              <w:t xml:space="preserve">Processamento no servidor; separação dos dados volumosos em tabela própria; cache de imagens com validação por </w:t>
            </w:r>
            <w:r>
              <w:rPr>
                <w:rFonts w:ascii="Times New Roman" w:hAnsi="Times New Roman"/>
                <w:b w:val="0"/>
                <w:i/>
                <w:sz w:val="20"/>
              </w:rPr>
              <w:t>ETag</w:t>
            </w:r>
          </w:p>
        </w:tc>
      </w:tr>
      <w:tr>
        <w:tc>
          <w:tcPr>
            <w:tcW w:type="dxa" w:w="3024"/>
          </w:tcPr>
          <w:p>
            <w:pPr>
              <w:spacing w:line="240" w:lineRule="auto" w:after="0"/>
              <w:ind w:firstLine="0"/>
            </w:pPr>
            <w:r>
              <w:rPr>
                <w:rFonts w:ascii="Times New Roman" w:hAnsi="Times New Roman"/>
                <w:b w:val="0"/>
                <w:i w:val="0"/>
                <w:sz w:val="20"/>
              </w:rPr>
              <w:t>RNF003</w:t>
            </w:r>
          </w:p>
        </w:tc>
        <w:tc>
          <w:tcPr>
            <w:tcW w:type="dxa" w:w="3024"/>
          </w:tcPr>
          <w:p>
            <w:pPr>
              <w:spacing w:line="240" w:lineRule="auto" w:after="0"/>
              <w:ind w:firstLine="0"/>
            </w:pPr>
            <w:r>
              <w:rPr>
                <w:rFonts w:ascii="Times New Roman" w:hAnsi="Times New Roman"/>
                <w:b w:val="0"/>
                <w:i w:val="0"/>
                <w:sz w:val="20"/>
              </w:rPr>
              <w:t>Segurança: armazenamento protegido das informações</w:t>
            </w:r>
          </w:p>
        </w:tc>
        <w:tc>
          <w:tcPr>
            <w:tcW w:type="dxa" w:w="3024"/>
          </w:tcPr>
          <w:p>
            <w:pPr>
              <w:spacing w:line="240" w:lineRule="auto" w:after="0"/>
              <w:ind w:firstLine="0"/>
            </w:pPr>
            <w:r>
              <w:rPr>
                <w:rFonts w:ascii="Times New Roman" w:hAnsi="Times New Roman"/>
                <w:b w:val="0"/>
                <w:i w:val="0"/>
                <w:sz w:val="20"/>
              </w:rPr>
              <w:t xml:space="preserve">Autenticação por token; senhas com função de derivação </w:t>
            </w:r>
            <w:r>
              <w:rPr>
                <w:rFonts w:ascii="Times New Roman" w:hAnsi="Times New Roman"/>
                <w:b w:val="0"/>
                <w:i/>
                <w:sz w:val="20"/>
              </w:rPr>
              <w:t>bcrypt</w:t>
            </w:r>
            <w:r>
              <w:rPr>
                <w:rFonts w:ascii="Times New Roman" w:hAnsi="Times New Roman"/>
                <w:b w:val="0"/>
                <w:i w:val="0"/>
                <w:sz w:val="20"/>
              </w:rPr>
              <w:t>; filtragem por usuário em todas as rotas</w:t>
            </w:r>
          </w:p>
        </w:tc>
      </w:tr>
      <w:tr>
        <w:tc>
          <w:tcPr>
            <w:tcW w:type="dxa" w:w="3024"/>
          </w:tcPr>
          <w:p>
            <w:pPr>
              <w:spacing w:line="240" w:lineRule="auto" w:after="0"/>
              <w:ind w:firstLine="0"/>
            </w:pPr>
            <w:r>
              <w:rPr>
                <w:rFonts w:ascii="Times New Roman" w:hAnsi="Times New Roman"/>
                <w:b w:val="0"/>
                <w:i w:val="0"/>
                <w:sz w:val="20"/>
              </w:rPr>
              <w:t>RNF004</w:t>
            </w:r>
          </w:p>
        </w:tc>
        <w:tc>
          <w:tcPr>
            <w:tcW w:type="dxa" w:w="3024"/>
          </w:tcPr>
          <w:p>
            <w:pPr>
              <w:spacing w:line="240" w:lineRule="auto" w:after="0"/>
              <w:ind w:firstLine="0"/>
            </w:pPr>
            <w:r>
              <w:rPr>
                <w:rFonts w:ascii="Times New Roman" w:hAnsi="Times New Roman"/>
                <w:b w:val="0"/>
                <w:i w:val="0"/>
                <w:sz w:val="20"/>
              </w:rPr>
              <w:t>Confiabilidade: operação estável, sem falhas significativas</w:t>
            </w:r>
          </w:p>
        </w:tc>
        <w:tc>
          <w:tcPr>
            <w:tcW w:type="dxa" w:w="3024"/>
          </w:tcPr>
          <w:p>
            <w:pPr>
              <w:spacing w:line="240" w:lineRule="auto" w:after="0"/>
              <w:ind w:firstLine="0"/>
            </w:pPr>
            <w:r>
              <w:rPr>
                <w:rFonts w:ascii="Times New Roman" w:hAnsi="Times New Roman"/>
                <w:b w:val="0"/>
                <w:i w:val="0"/>
                <w:sz w:val="20"/>
              </w:rPr>
              <w:t>Validação declarativa de entrada e saída; restrições de verificação no banco; testes automatizados de regressão</w:t>
            </w:r>
          </w:p>
        </w:tc>
      </w:tr>
      <w:tr>
        <w:tc>
          <w:tcPr>
            <w:tcW w:type="dxa" w:w="3024"/>
          </w:tcPr>
          <w:p>
            <w:pPr>
              <w:spacing w:line="240" w:lineRule="auto" w:after="0"/>
              <w:ind w:firstLine="0"/>
            </w:pPr>
            <w:r>
              <w:rPr>
                <w:rFonts w:ascii="Times New Roman" w:hAnsi="Times New Roman"/>
                <w:b w:val="0"/>
                <w:i w:val="0"/>
                <w:sz w:val="20"/>
              </w:rPr>
              <w:t>RNF005</w:t>
            </w:r>
          </w:p>
        </w:tc>
        <w:tc>
          <w:tcPr>
            <w:tcW w:type="dxa" w:w="3024"/>
          </w:tcPr>
          <w:p>
            <w:pPr>
              <w:spacing w:line="240" w:lineRule="auto" w:after="0"/>
              <w:ind w:firstLine="0"/>
            </w:pPr>
            <w:r>
              <w:rPr>
                <w:rFonts w:ascii="Times New Roman" w:hAnsi="Times New Roman"/>
                <w:b w:val="0"/>
                <w:i w:val="0"/>
                <w:sz w:val="20"/>
              </w:rPr>
              <w:t>Portabilidade: compatibilidade com Android e iOS</w:t>
            </w:r>
          </w:p>
        </w:tc>
        <w:tc>
          <w:tcPr>
            <w:tcW w:type="dxa" w:w="3024"/>
          </w:tcPr>
          <w:p>
            <w:pPr>
              <w:spacing w:line="240" w:lineRule="auto" w:after="0"/>
              <w:ind w:firstLine="0"/>
            </w:pPr>
            <w:r>
              <w:rPr>
                <w:rFonts w:ascii="Times New Roman" w:hAnsi="Times New Roman"/>
                <w:b w:val="0"/>
                <w:i w:val="0"/>
                <w:sz w:val="20"/>
              </w:rPr>
              <w:t>Base de código única em Flutter</w:t>
            </w:r>
          </w:p>
        </w:tc>
      </w:tr>
      <w:tr>
        <w:tc>
          <w:tcPr>
            <w:tcW w:type="dxa" w:w="3024"/>
          </w:tcPr>
          <w:p>
            <w:pPr>
              <w:spacing w:line="240" w:lineRule="auto" w:after="0"/>
              <w:ind w:firstLine="0"/>
            </w:pPr>
            <w:r>
              <w:rPr>
                <w:rFonts w:ascii="Times New Roman" w:hAnsi="Times New Roman"/>
                <w:b w:val="0"/>
                <w:i w:val="0"/>
                <w:sz w:val="20"/>
              </w:rPr>
              <w:t>RNF006</w:t>
            </w:r>
          </w:p>
        </w:tc>
        <w:tc>
          <w:tcPr>
            <w:tcW w:type="dxa" w:w="3024"/>
          </w:tcPr>
          <w:p>
            <w:pPr>
              <w:spacing w:line="240" w:lineRule="auto" w:after="0"/>
              <w:ind w:firstLine="0"/>
            </w:pPr>
            <w:r>
              <w:rPr>
                <w:rFonts w:ascii="Times New Roman" w:hAnsi="Times New Roman"/>
                <w:b w:val="0"/>
                <w:i w:val="0"/>
                <w:sz w:val="20"/>
              </w:rPr>
              <w:t>Entrega de notificações em até um minuto após o evento</w:t>
            </w:r>
          </w:p>
        </w:tc>
        <w:tc>
          <w:tcPr>
            <w:tcW w:type="dxa" w:w="3024"/>
          </w:tcPr>
          <w:p>
            <w:pPr>
              <w:spacing w:line="240" w:lineRule="auto" w:after="0"/>
              <w:ind w:firstLine="0"/>
            </w:pPr>
            <w:r>
              <w:rPr>
                <w:rFonts w:ascii="Times New Roman" w:hAnsi="Times New Roman"/>
                <w:b w:val="0"/>
                <w:i w:val="0"/>
                <w:sz w:val="20"/>
              </w:rPr>
              <w:t>Notificações locais agendadas no aparelho, sem dependência de serviço externo</w:t>
            </w:r>
          </w:p>
        </w:tc>
      </w:tr>
    </w:tbl>
    <w:p>
      <w:pPr>
        <w:spacing w:line="240" w:lineRule="auto" w:before="0" w:after="240"/>
        <w:ind w:firstLine="0"/>
        <w:jc w:val="left"/>
      </w:pPr>
      <w:r>
        <w:rPr>
          <w:rFonts w:ascii="Times New Roman" w:hAnsi="Times New Roman"/>
          <w:b w:val="0"/>
          <w:i w:val="0"/>
          <w:sz w:val="20"/>
        </w:rPr>
        <w:t>Fonte: O autor, 2026.</w:t>
      </w:r>
    </w:p>
    <w:p>
      <w:pPr>
        <w:pStyle w:val="Heading3"/>
        <w:spacing w:line="360" w:lineRule="auto" w:before="240" w:after="120"/>
        <w:ind w:firstLine="0"/>
        <w:jc w:val="left"/>
      </w:pPr>
      <w:r>
        <w:rPr>
          <w:rFonts w:ascii="Times New Roman" w:hAnsi="Times New Roman"/>
          <w:b/>
          <w:i w:val="0"/>
          <w:sz w:val="24"/>
        </w:rPr>
        <w:t xml:space="preserve">B.3. Distribuição das atividades por </w:t>
      </w:r>
      <w:r>
        <w:rPr>
          <w:rFonts w:ascii="Times New Roman" w:hAnsi="Times New Roman"/>
          <w:b/>
          <w:i/>
          <w:sz w:val="24"/>
        </w:rPr>
        <w:t>Sprint</w:t>
      </w:r>
    </w:p>
    <w:p>
      <w:pPr>
        <w:spacing w:line="360" w:lineRule="auto" w:after="0"/>
        <w:ind w:firstLine="709"/>
        <w:jc w:val="both"/>
      </w:pPr>
      <w:r>
        <w:rPr>
          <w:rFonts w:ascii="Times New Roman" w:hAnsi="Times New Roman"/>
          <w:b w:val="0"/>
          <w:i w:val="0"/>
          <w:sz w:val="24"/>
        </w:rPr>
        <w:t xml:space="preserve">O Quadro B.3 apresenta a distribuição das atividades pelas </w:t>
      </w:r>
      <w:r>
        <w:rPr>
          <w:rFonts w:ascii="Times New Roman" w:hAnsi="Times New Roman"/>
          <w:b w:val="0"/>
          <w:i/>
          <w:sz w:val="24"/>
        </w:rPr>
        <w:t>Sprints</w:t>
      </w:r>
      <w:r>
        <w:rPr>
          <w:rFonts w:ascii="Times New Roman" w:hAnsi="Times New Roman"/>
          <w:b w:val="0"/>
          <w:i w:val="0"/>
          <w:sz w:val="24"/>
        </w:rPr>
        <w:t xml:space="preserve"> do projeto, conforme a gestão descrita na Seção 4.3.</w:t>
      </w:r>
    </w:p>
    <w:p>
      <w:pPr>
        <w:spacing w:line="240" w:lineRule="auto" w:before="240" w:after="60"/>
        <w:ind w:firstLine="0"/>
        <w:jc w:val="left"/>
      </w:pPr>
      <w:r>
        <w:rPr>
          <w:rFonts w:ascii="Times New Roman" w:hAnsi="Times New Roman"/>
          <w:b/>
          <w:i w:val="0"/>
          <w:sz w:val="20"/>
        </w:rPr>
        <w:t>Quadro B.3 — Atividades por *Sprint</w:t>
      </w:r>
      <w:r>
        <w:rPr>
          <w:rFonts w:ascii="Times New Roman" w:hAnsi="Times New Roman"/>
          <w:b w:val="0"/>
          <w:i/>
          <w:sz w:val="20"/>
        </w:rPr>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pPr>
              <w:spacing w:line="240" w:lineRule="auto" w:after="0"/>
              <w:ind w:firstLine="0"/>
            </w:pPr>
            <w:r>
              <w:rPr>
                <w:rFonts w:ascii="Times New Roman" w:hAnsi="Times New Roman"/>
                <w:b/>
                <w:i/>
                <w:sz w:val="20"/>
              </w:rPr>
              <w:t>Sprint</w:t>
            </w:r>
          </w:p>
        </w:tc>
        <w:tc>
          <w:tcPr>
            <w:tcW w:type="dxa" w:w="4535"/>
          </w:tcPr>
          <w:p>
            <w:pPr>
              <w:spacing w:line="240" w:lineRule="auto" w:after="0"/>
              <w:ind w:firstLine="0"/>
            </w:pPr>
            <w:r>
              <w:rPr>
                <w:rFonts w:ascii="Times New Roman" w:hAnsi="Times New Roman"/>
                <w:b/>
                <w:i w:val="0"/>
                <w:sz w:val="20"/>
              </w:rPr>
              <w:t>Atividades principais</w:t>
            </w:r>
          </w:p>
        </w:tc>
      </w:tr>
      <w:tr>
        <w:tc>
          <w:tcPr>
            <w:tcW w:type="dxa" w:w="4535"/>
          </w:tcPr>
          <w:p>
            <w:pPr>
              <w:spacing w:line="240" w:lineRule="auto" w:after="0"/>
              <w:ind w:firstLine="0"/>
            </w:pPr>
            <w:r>
              <w:rPr>
                <w:rFonts w:ascii="Times New Roman" w:hAnsi="Times New Roman"/>
                <w:b w:val="0"/>
                <w:i w:val="0"/>
                <w:sz w:val="20"/>
              </w:rPr>
              <w:t>S0</w:t>
            </w:r>
          </w:p>
        </w:tc>
        <w:tc>
          <w:tcPr>
            <w:tcW w:type="dxa" w:w="4535"/>
          </w:tcPr>
          <w:p>
            <w:pPr>
              <w:spacing w:line="240" w:lineRule="auto" w:after="0"/>
              <w:ind w:firstLine="0"/>
            </w:pPr>
            <w:r>
              <w:rPr>
                <w:rFonts w:ascii="Times New Roman" w:hAnsi="Times New Roman"/>
                <w:b w:val="0"/>
                <w:i w:val="0"/>
                <w:sz w:val="20"/>
              </w:rPr>
              <w:t>Levantamento de requisitos, mapeamento sistemático, definição de tecnologias e protótipo inicial no Figma</w:t>
            </w:r>
          </w:p>
        </w:tc>
      </w:tr>
      <w:tr>
        <w:tc>
          <w:tcPr>
            <w:tcW w:type="dxa" w:w="4535"/>
          </w:tcPr>
          <w:p>
            <w:pPr>
              <w:spacing w:line="240" w:lineRule="auto" w:after="0"/>
              <w:ind w:firstLine="0"/>
            </w:pPr>
            <w:r>
              <w:rPr>
                <w:rFonts w:ascii="Times New Roman" w:hAnsi="Times New Roman"/>
                <w:b w:val="0"/>
                <w:i w:val="0"/>
                <w:sz w:val="20"/>
              </w:rPr>
              <w:t>S1</w:t>
            </w:r>
          </w:p>
        </w:tc>
        <w:tc>
          <w:tcPr>
            <w:tcW w:type="dxa" w:w="4535"/>
          </w:tcPr>
          <w:p>
            <w:pPr>
              <w:spacing w:line="240" w:lineRule="auto" w:after="0"/>
              <w:ind w:firstLine="0"/>
            </w:pPr>
            <w:r>
              <w:rPr>
                <w:rFonts w:ascii="Times New Roman" w:hAnsi="Times New Roman"/>
                <w:b w:val="0"/>
                <w:i w:val="0"/>
                <w:sz w:val="20"/>
              </w:rPr>
              <w:t>Configuração do ambiente, criação do repositório, autenticação e perfil de usuário</w:t>
            </w:r>
          </w:p>
        </w:tc>
      </w:tr>
      <w:tr>
        <w:tc>
          <w:tcPr>
            <w:tcW w:type="dxa" w:w="4535"/>
          </w:tcPr>
          <w:p>
            <w:pPr>
              <w:spacing w:line="240" w:lineRule="auto" w:after="0"/>
              <w:ind w:firstLine="0"/>
            </w:pPr>
            <w:r>
              <w:rPr>
                <w:rFonts w:ascii="Times New Roman" w:hAnsi="Times New Roman"/>
                <w:b w:val="0"/>
                <w:i w:val="0"/>
                <w:sz w:val="20"/>
              </w:rPr>
              <w:t>S2</w:t>
            </w:r>
          </w:p>
        </w:tc>
        <w:tc>
          <w:tcPr>
            <w:tcW w:type="dxa" w:w="4535"/>
          </w:tcPr>
          <w:p>
            <w:pPr>
              <w:spacing w:line="240" w:lineRule="auto" w:after="0"/>
              <w:ind w:firstLine="0"/>
            </w:pPr>
            <w:r>
              <w:rPr>
                <w:rFonts w:ascii="Times New Roman" w:hAnsi="Times New Roman"/>
                <w:b w:val="0"/>
                <w:i w:val="0"/>
                <w:sz w:val="20"/>
              </w:rPr>
              <w:t>Cadastro e listagem de aquários, com avaliação de parâmetros</w:t>
            </w:r>
          </w:p>
        </w:tc>
      </w:tr>
      <w:tr>
        <w:tc>
          <w:tcPr>
            <w:tcW w:type="dxa" w:w="4535"/>
          </w:tcPr>
          <w:p>
            <w:pPr>
              <w:spacing w:line="240" w:lineRule="auto" w:after="0"/>
              <w:ind w:firstLine="0"/>
            </w:pPr>
            <w:r>
              <w:rPr>
                <w:rFonts w:ascii="Times New Roman" w:hAnsi="Times New Roman"/>
                <w:b w:val="0"/>
                <w:i w:val="0"/>
                <w:sz w:val="20"/>
              </w:rPr>
              <w:t>S3</w:t>
            </w:r>
          </w:p>
        </w:tc>
        <w:tc>
          <w:tcPr>
            <w:tcW w:type="dxa" w:w="4535"/>
          </w:tcPr>
          <w:p>
            <w:pPr>
              <w:spacing w:line="240" w:lineRule="auto" w:after="0"/>
              <w:ind w:firstLine="0"/>
            </w:pPr>
            <w:r>
              <w:rPr>
                <w:rFonts w:ascii="Times New Roman" w:hAnsi="Times New Roman"/>
                <w:b w:val="0"/>
                <w:i w:val="0"/>
                <w:sz w:val="20"/>
              </w:rPr>
              <w:t>Catálogo de espécies, motor de compatibilidade e povoamento dos aquários</w:t>
            </w:r>
          </w:p>
        </w:tc>
      </w:tr>
      <w:tr>
        <w:tc>
          <w:tcPr>
            <w:tcW w:type="dxa" w:w="4535"/>
          </w:tcPr>
          <w:p>
            <w:pPr>
              <w:spacing w:line="240" w:lineRule="auto" w:after="0"/>
              <w:ind w:firstLine="0"/>
            </w:pPr>
            <w:r>
              <w:rPr>
                <w:rFonts w:ascii="Times New Roman" w:hAnsi="Times New Roman"/>
                <w:b w:val="0"/>
                <w:i w:val="0"/>
                <w:sz w:val="20"/>
              </w:rPr>
              <w:t>S4</w:t>
            </w:r>
          </w:p>
        </w:tc>
        <w:tc>
          <w:tcPr>
            <w:tcW w:type="dxa" w:w="4535"/>
          </w:tcPr>
          <w:p>
            <w:pPr>
              <w:spacing w:line="240" w:lineRule="auto" w:after="0"/>
              <w:ind w:firstLine="0"/>
            </w:pPr>
            <w:r>
              <w:rPr>
                <w:rFonts w:ascii="Times New Roman" w:hAnsi="Times New Roman"/>
                <w:b w:val="0"/>
                <w:i w:val="0"/>
                <w:sz w:val="20"/>
              </w:rPr>
              <w:t>Sistema de alertas e notificações, fichas de manutenção e conteúdo educacional</w:t>
            </w:r>
          </w:p>
        </w:tc>
      </w:tr>
      <w:tr>
        <w:tc>
          <w:tcPr>
            <w:tcW w:type="dxa" w:w="4535"/>
          </w:tcPr>
          <w:p>
            <w:pPr>
              <w:spacing w:line="240" w:lineRule="auto" w:after="0"/>
              <w:ind w:firstLine="0"/>
            </w:pPr>
            <w:r>
              <w:rPr>
                <w:rFonts w:ascii="Times New Roman" w:hAnsi="Times New Roman"/>
                <w:b w:val="0"/>
                <w:i w:val="0"/>
                <w:sz w:val="20"/>
              </w:rPr>
              <w:t>S5</w:t>
            </w:r>
          </w:p>
        </w:tc>
        <w:tc>
          <w:tcPr>
            <w:tcW w:type="dxa" w:w="4535"/>
          </w:tcPr>
          <w:p>
            <w:pPr>
              <w:spacing w:line="240" w:lineRule="auto" w:after="0"/>
              <w:ind w:firstLine="0"/>
            </w:pPr>
            <w:r>
              <w:rPr>
                <w:rFonts w:ascii="Times New Roman" w:hAnsi="Times New Roman"/>
                <w:b w:val="0"/>
                <w:i w:val="0"/>
                <w:sz w:val="20"/>
              </w:rPr>
              <w:t>Banco de imagens do catálogo, testes automatizados, Avaliação Heurística e preparação para implantação</w:t>
            </w:r>
          </w:p>
        </w:tc>
      </w:tr>
    </w:tbl>
    <w:p>
      <w:pPr>
        <w:spacing w:line="240" w:lineRule="auto" w:before="0" w:after="240"/>
        <w:ind w:firstLine="0"/>
        <w:jc w:val="left"/>
      </w:pPr>
      <w:r>
        <w:rPr>
          <w:rFonts w:ascii="Times New Roman" w:hAnsi="Times New Roman"/>
          <w:b w:val="0"/>
          <w:i w:val="0"/>
          <w:sz w:val="20"/>
        </w:rPr>
        <w:t>Fonte: O autor, 2026.</w:t>
      </w:r>
    </w:p>
    <w:p>
      <w:pPr>
        <w:spacing w:line="360" w:lineRule="auto" w:after="0"/>
        <w:ind w:firstLine="709"/>
        <w:jc w:val="both"/>
      </w:pPr>
      <w:r>
        <w:rPr>
          <w:rFonts w:ascii="Times New Roman" w:hAnsi="Times New Roman"/>
          <w:b w:val="0"/>
          <w:i w:val="0"/>
          <w:sz w:val="24"/>
        </w:rPr>
        <w:t>O quadro de tarefas encontra-se disponível em: https://trello.com/b/wFw5JJkz/planning-poker</w:t>
      </w:r>
    </w:p>
    <w:p>
      <w:pPr>
        <w:pStyle w:val="Heading2"/>
        <w:spacing w:line="360" w:lineRule="auto" w:before="360" w:after="240"/>
        <w:ind w:firstLine="0"/>
        <w:jc w:val="left"/>
      </w:pPr>
      <w:r>
        <w:rPr>
          <w:rFonts w:ascii="Times New Roman" w:hAnsi="Times New Roman"/>
          <w:b/>
          <w:i w:val="0"/>
          <w:sz w:val="24"/>
        </w:rPr>
        <w:t>Apêndice C — Diagrama lógico do banco de dados</w:t>
      </w:r>
    </w:p>
    <w:p>
      <w:pPr>
        <w:spacing w:line="360" w:lineRule="auto" w:after="0"/>
        <w:ind w:firstLine="709"/>
        <w:jc w:val="both"/>
      </w:pPr>
      <w:r>
        <w:rPr>
          <w:rFonts w:ascii="Times New Roman" w:hAnsi="Times New Roman"/>
          <w:b w:val="0"/>
          <w:i/>
          <w:sz w:val="24"/>
        </w:rPr>
        <w:t>[Diagrama completo das 18 tabelas e seus relacionamentos, conforme descrito na Seção 5.3.]</w:t>
      </w:r>
    </w:p>
    <w:p>
      <w:pPr>
        <w:pStyle w:val="Heading2"/>
        <w:spacing w:line="360" w:lineRule="auto" w:before="360" w:after="240"/>
        <w:ind w:firstLine="0"/>
        <w:jc w:val="left"/>
      </w:pPr>
      <w:r>
        <w:rPr>
          <w:rFonts w:ascii="Times New Roman" w:hAnsi="Times New Roman"/>
          <w:b/>
          <w:i w:val="0"/>
          <w:sz w:val="24"/>
        </w:rPr>
        <w:t>Apêndice D — Instrumento da Avaliação Heurística</w:t>
      </w:r>
    </w:p>
    <w:p>
      <w:pPr>
        <w:spacing w:line="360" w:lineRule="auto" w:after="0"/>
        <w:ind w:firstLine="709"/>
        <w:jc w:val="both"/>
      </w:pPr>
      <w:r>
        <w:rPr>
          <w:rFonts w:ascii="Times New Roman" w:hAnsi="Times New Roman"/>
          <w:b w:val="0"/>
          <w:i w:val="0"/>
          <w:sz w:val="24"/>
        </w:rPr>
        <w:t>A inspeção confronta a interface com as dez heurísticas consolidadas por Nielsen (1994):</w:t>
      </w:r>
    </w:p>
    <w:p>
      <w:pPr>
        <w:pStyle w:val="ListNumber"/>
        <w:spacing w:line="360" w:lineRule="auto" w:after="0"/>
        <w:jc w:val="both"/>
      </w:pPr>
      <w:r>
        <w:rPr>
          <w:rFonts w:ascii="Times New Roman" w:hAnsi="Times New Roman"/>
          <w:b w:val="0"/>
          <w:i w:val="0"/>
          <w:sz w:val="24"/>
        </w:rPr>
        <w:t>visibilidade do estado do sistema;</w:t>
      </w:r>
    </w:p>
    <w:p>
      <w:pPr>
        <w:pStyle w:val="ListNumber"/>
        <w:spacing w:line="360" w:lineRule="auto" w:after="0"/>
        <w:jc w:val="both"/>
      </w:pPr>
      <w:r>
        <w:rPr>
          <w:rFonts w:ascii="Times New Roman" w:hAnsi="Times New Roman"/>
          <w:b w:val="0"/>
          <w:i w:val="0"/>
          <w:sz w:val="24"/>
        </w:rPr>
        <w:t>correspondência entre o sistema e o mundo real;</w:t>
      </w:r>
    </w:p>
    <w:p>
      <w:pPr>
        <w:pStyle w:val="ListNumber"/>
        <w:spacing w:line="360" w:lineRule="auto" w:after="0"/>
        <w:jc w:val="both"/>
      </w:pPr>
      <w:r>
        <w:rPr>
          <w:rFonts w:ascii="Times New Roman" w:hAnsi="Times New Roman"/>
          <w:b w:val="0"/>
          <w:i w:val="0"/>
          <w:sz w:val="24"/>
        </w:rPr>
        <w:t>controle e liberdade do usuário;</w:t>
      </w:r>
    </w:p>
    <w:p>
      <w:pPr>
        <w:pStyle w:val="ListNumber"/>
        <w:spacing w:line="360" w:lineRule="auto" w:after="0"/>
        <w:jc w:val="both"/>
      </w:pPr>
      <w:r>
        <w:rPr>
          <w:rFonts w:ascii="Times New Roman" w:hAnsi="Times New Roman"/>
          <w:b w:val="0"/>
          <w:i w:val="0"/>
          <w:sz w:val="24"/>
        </w:rPr>
        <w:t>consistência e padrões;</w:t>
      </w:r>
    </w:p>
    <w:p>
      <w:pPr>
        <w:pStyle w:val="ListNumber"/>
        <w:spacing w:line="360" w:lineRule="auto" w:after="0"/>
        <w:jc w:val="both"/>
      </w:pPr>
      <w:r>
        <w:rPr>
          <w:rFonts w:ascii="Times New Roman" w:hAnsi="Times New Roman"/>
          <w:b w:val="0"/>
          <w:i w:val="0"/>
          <w:sz w:val="24"/>
        </w:rPr>
        <w:t>prevenção de erros;</w:t>
      </w:r>
    </w:p>
    <w:p>
      <w:pPr>
        <w:pStyle w:val="ListNumber"/>
        <w:spacing w:line="360" w:lineRule="auto" w:after="0"/>
        <w:jc w:val="both"/>
      </w:pPr>
      <w:r>
        <w:rPr>
          <w:rFonts w:ascii="Times New Roman" w:hAnsi="Times New Roman"/>
          <w:b w:val="0"/>
          <w:i w:val="0"/>
          <w:sz w:val="24"/>
        </w:rPr>
        <w:t>reconhecimento em vez de memorização;</w:t>
      </w:r>
    </w:p>
    <w:p>
      <w:pPr>
        <w:pStyle w:val="ListNumber"/>
        <w:spacing w:line="360" w:lineRule="auto" w:after="0"/>
        <w:jc w:val="both"/>
      </w:pPr>
      <w:r>
        <w:rPr>
          <w:rFonts w:ascii="Times New Roman" w:hAnsi="Times New Roman"/>
          <w:b w:val="0"/>
          <w:i w:val="0"/>
          <w:sz w:val="24"/>
        </w:rPr>
        <w:t>flexibilidade e eficiência de uso;</w:t>
      </w:r>
    </w:p>
    <w:p>
      <w:pPr>
        <w:pStyle w:val="ListNumber"/>
        <w:spacing w:line="360" w:lineRule="auto" w:after="0"/>
        <w:jc w:val="both"/>
      </w:pPr>
      <w:r>
        <w:rPr>
          <w:rFonts w:ascii="Times New Roman" w:hAnsi="Times New Roman"/>
          <w:b w:val="0"/>
          <w:i w:val="0"/>
          <w:sz w:val="24"/>
        </w:rPr>
        <w:t>projeto estético e minimalista;</w:t>
      </w:r>
    </w:p>
    <w:p>
      <w:pPr>
        <w:pStyle w:val="ListNumber"/>
        <w:spacing w:line="360" w:lineRule="auto" w:after="0"/>
        <w:jc w:val="both"/>
      </w:pPr>
      <w:r>
        <w:rPr>
          <w:rFonts w:ascii="Times New Roman" w:hAnsi="Times New Roman"/>
          <w:b w:val="0"/>
          <w:i w:val="0"/>
          <w:sz w:val="24"/>
        </w:rPr>
        <w:t>auxílio para reconhecer, diagnosticar e recuperar-se de erros;</w:t>
      </w:r>
    </w:p>
    <w:p>
      <w:pPr>
        <w:pStyle w:val="ListNumber"/>
        <w:spacing w:line="360" w:lineRule="auto" w:after="0"/>
        <w:jc w:val="both"/>
      </w:pPr>
      <w:r>
        <w:rPr>
          <w:rFonts w:ascii="Times New Roman" w:hAnsi="Times New Roman"/>
          <w:b w:val="0"/>
          <w:i w:val="0"/>
          <w:sz w:val="24"/>
        </w:rPr>
        <w:t>ajuda e documentação.</w:t>
      </w:r>
    </w:p>
    <w:p>
      <w:pPr>
        <w:spacing w:line="360" w:lineRule="auto" w:after="0"/>
        <w:ind w:firstLine="709"/>
        <w:jc w:val="both"/>
      </w:pPr>
      <w:r>
        <w:rPr>
          <w:rFonts w:ascii="Times New Roman" w:hAnsi="Times New Roman"/>
          <w:b w:val="0"/>
          <w:i w:val="0"/>
          <w:sz w:val="24"/>
        </w:rPr>
        <w:t xml:space="preserve">Cada violação identificada recebe um nível de severidade na escala proposta pelo autor: </w:t>
      </w:r>
      <w:r>
        <w:rPr>
          <w:rFonts w:ascii="Times New Roman" w:hAnsi="Times New Roman"/>
          <w:b/>
          <w:i w:val="0"/>
          <w:sz w:val="24"/>
        </w:rPr>
        <w:t>0</w:t>
      </w:r>
      <w:r>
        <w:rPr>
          <w:rFonts w:ascii="Times New Roman" w:hAnsi="Times New Roman"/>
          <w:b w:val="0"/>
          <w:i w:val="0"/>
          <w:sz w:val="24"/>
        </w:rPr>
        <w:t xml:space="preserve"> — não constitui problema de usabilidade; </w:t>
      </w:r>
      <w:r>
        <w:rPr>
          <w:rFonts w:ascii="Times New Roman" w:hAnsi="Times New Roman"/>
          <w:b/>
          <w:i w:val="0"/>
          <w:sz w:val="24"/>
        </w:rPr>
        <w:t>1</w:t>
      </w:r>
      <w:r>
        <w:rPr>
          <w:rFonts w:ascii="Times New Roman" w:hAnsi="Times New Roman"/>
          <w:b w:val="0"/>
          <w:i w:val="0"/>
          <w:sz w:val="24"/>
        </w:rPr>
        <w:t xml:space="preserve"> — problema cosmético, corrigido se houver tempo disponível; </w:t>
      </w:r>
      <w:r>
        <w:rPr>
          <w:rFonts w:ascii="Times New Roman" w:hAnsi="Times New Roman"/>
          <w:b/>
          <w:i w:val="0"/>
          <w:sz w:val="24"/>
        </w:rPr>
        <w:t>2</w:t>
      </w:r>
      <w:r>
        <w:rPr>
          <w:rFonts w:ascii="Times New Roman" w:hAnsi="Times New Roman"/>
          <w:b w:val="0"/>
          <w:i w:val="0"/>
          <w:sz w:val="24"/>
        </w:rPr>
        <w:t xml:space="preserve"> — problema menor, de baixa prioridade; </w:t>
      </w:r>
      <w:r>
        <w:rPr>
          <w:rFonts w:ascii="Times New Roman" w:hAnsi="Times New Roman"/>
          <w:b/>
          <w:i w:val="0"/>
          <w:sz w:val="24"/>
        </w:rPr>
        <w:t>3</w:t>
      </w:r>
      <w:r>
        <w:rPr>
          <w:rFonts w:ascii="Times New Roman" w:hAnsi="Times New Roman"/>
          <w:b w:val="0"/>
          <w:i w:val="0"/>
          <w:sz w:val="24"/>
        </w:rPr>
        <w:t xml:space="preserve"> — problema maior, de alta prioridade; </w:t>
      </w:r>
      <w:r>
        <w:rPr>
          <w:rFonts w:ascii="Times New Roman" w:hAnsi="Times New Roman"/>
          <w:b/>
          <w:i w:val="0"/>
          <w:sz w:val="24"/>
        </w:rPr>
        <w:t>4</w:t>
      </w:r>
      <w:r>
        <w:rPr>
          <w:rFonts w:ascii="Times New Roman" w:hAnsi="Times New Roman"/>
          <w:b w:val="0"/>
          <w:i w:val="0"/>
          <w:sz w:val="24"/>
        </w:rPr>
        <w:t xml:space="preserve"> — catástrofe de usabilidade, cuja correção é obrigatória antes da entrega.</w:t>
      </w:r>
    </w:p>
    <w:p>
      <w:pPr>
        <w:pStyle w:val="Heading2"/>
        <w:spacing w:line="360" w:lineRule="auto" w:before="360" w:after="240"/>
        <w:ind w:firstLine="0"/>
        <w:jc w:val="left"/>
      </w:pPr>
      <w:r>
        <w:rPr>
          <w:rFonts w:ascii="Times New Roman" w:hAnsi="Times New Roman"/>
          <w:b/>
          <w:i w:val="0"/>
          <w:sz w:val="24"/>
        </w:rPr>
        <w:t>Apêndice E — Fluxograma de navegação</w:t>
      </w:r>
    </w:p>
    <w:p>
      <w:pPr>
        <w:spacing w:line="360" w:lineRule="auto" w:after="0"/>
        <w:ind w:firstLine="709"/>
        <w:jc w:val="both"/>
      </w:pPr>
      <w:r>
        <w:rPr>
          <w:rFonts w:ascii="Times New Roman" w:hAnsi="Times New Roman"/>
          <w:b w:val="0"/>
          <w:i/>
          <w:sz w:val="24"/>
        </w:rPr>
        <w:t>[Fluxograma elaborado na etapa de ideação, conforme descrito na Seção 4.2.]</w:t>
      </w:r>
    </w:p>
    <w:p>
      <w:pPr>
        <w:pStyle w:val="Heading2"/>
        <w:spacing w:line="360" w:lineRule="auto" w:before="360" w:after="240"/>
        <w:ind w:firstLine="0"/>
        <w:jc w:val="left"/>
      </w:pPr>
      <w:r>
        <w:rPr>
          <w:rFonts w:ascii="Times New Roman" w:hAnsi="Times New Roman"/>
          <w:b/>
          <w:i w:val="0"/>
          <w:sz w:val="24"/>
        </w:rPr>
        <w:t>Apêndice F — Telas do aplicativo</w:t>
      </w:r>
    </w:p>
    <w:p>
      <w:pPr>
        <w:spacing w:line="360" w:lineRule="auto" w:after="0"/>
        <w:ind w:firstLine="709"/>
        <w:jc w:val="both"/>
      </w:pPr>
      <w:r>
        <w:rPr>
          <w:rFonts w:ascii="Times New Roman" w:hAnsi="Times New Roman"/>
          <w:b w:val="0"/>
          <w:i/>
          <w:sz w:val="24"/>
        </w:rPr>
        <w:t>[Telas principais das áreas do aquarista e da loja, conforme descrito na Seção 5.4.]</w:t>
      </w:r>
    </w:p>
    <w:p>
      <w:pPr>
        <w:pStyle w:val="Heading2"/>
        <w:spacing w:line="360" w:lineRule="auto" w:before="360" w:after="240"/>
        <w:ind w:firstLine="0"/>
        <w:jc w:val="left"/>
      </w:pPr>
      <w:r>
        <w:rPr>
          <w:rFonts w:ascii="Times New Roman" w:hAnsi="Times New Roman"/>
          <w:b/>
          <w:i w:val="0"/>
          <w:sz w:val="24"/>
        </w:rPr>
        <w:t>Apêndice G — Distribuição dos testes automatizados</w:t>
      </w:r>
    </w:p>
    <w:p>
      <w:pPr>
        <w:spacing w:line="360" w:lineRule="auto" w:after="0"/>
        <w:ind w:firstLine="709"/>
        <w:jc w:val="both"/>
      </w:pPr>
      <w:r>
        <w:rPr>
          <w:rFonts w:ascii="Times New Roman" w:hAnsi="Times New Roman"/>
          <w:b w:val="0"/>
          <w:i w:val="0"/>
          <w:sz w:val="24"/>
        </w:rPr>
        <w:t>O Quadro G.1 relaciona os conjuntos de testes automatizados ao objeto que cada um verifica, conforme a estratégia descrita na Seção 5.8.</w:t>
      </w:r>
    </w:p>
    <w:p>
      <w:pPr>
        <w:spacing w:line="240" w:lineRule="auto" w:before="240" w:after="60"/>
        <w:ind w:firstLine="0"/>
        <w:jc w:val="left"/>
      </w:pPr>
      <w:r>
        <w:rPr>
          <w:rFonts w:ascii="Times New Roman" w:hAnsi="Times New Roman"/>
          <w:b/>
          <w:i w:val="0"/>
          <w:sz w:val="20"/>
        </w:rPr>
        <w:t>Quadro G.1 — Conjuntos de testes e objeto de verificação</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Pr>
          <w:p>
            <w:pPr>
              <w:spacing w:line="240" w:lineRule="auto" w:after="0"/>
              <w:ind w:firstLine="0"/>
            </w:pPr>
            <w:r>
              <w:rPr>
                <w:rFonts w:ascii="Times New Roman" w:hAnsi="Times New Roman"/>
                <w:b/>
                <w:i w:val="0"/>
                <w:sz w:val="20"/>
              </w:rPr>
              <w:t>Conjunto</w:t>
            </w:r>
          </w:p>
        </w:tc>
        <w:tc>
          <w:tcPr>
            <w:tcW w:type="dxa" w:w="4535"/>
          </w:tcPr>
          <w:p>
            <w:pPr>
              <w:spacing w:line="240" w:lineRule="auto" w:after="0"/>
              <w:ind w:firstLine="0"/>
            </w:pPr>
            <w:r>
              <w:rPr>
                <w:rFonts w:ascii="Times New Roman" w:hAnsi="Times New Roman"/>
                <w:b/>
                <w:i w:val="0"/>
                <w:sz w:val="20"/>
              </w:rPr>
              <w:t>Objeto de verificação</w:t>
            </w:r>
          </w:p>
        </w:tc>
      </w:tr>
      <w:tr>
        <w:tc>
          <w:tcPr>
            <w:tcW w:type="dxa" w:w="4535"/>
          </w:tcPr>
          <w:p>
            <w:pPr>
              <w:spacing w:line="240" w:lineRule="auto" w:after="0"/>
              <w:ind w:firstLine="0"/>
            </w:pPr>
            <w:r>
              <w:rPr>
                <w:rFonts w:ascii="Times New Roman" w:hAnsi="Times New Roman"/>
                <w:b w:val="0"/>
                <w:i w:val="0"/>
                <w:sz w:val="20"/>
              </w:rPr>
              <w:t>Documento</w:t>
            </w:r>
          </w:p>
        </w:tc>
        <w:tc>
          <w:tcPr>
            <w:tcW w:type="dxa" w:w="4535"/>
          </w:tcPr>
          <w:p>
            <w:pPr>
              <w:spacing w:line="240" w:lineRule="auto" w:after="0"/>
              <w:ind w:firstLine="0"/>
            </w:pPr>
            <w:r>
              <w:rPr>
                <w:rFonts w:ascii="Times New Roman" w:hAnsi="Times New Roman"/>
                <w:b w:val="0"/>
                <w:i w:val="0"/>
                <w:sz w:val="20"/>
              </w:rPr>
              <w:t>Reconhecimento de CPF e CNPJ, dígitos verificadores, máscara</w:t>
            </w:r>
          </w:p>
        </w:tc>
      </w:tr>
      <w:tr>
        <w:tc>
          <w:tcPr>
            <w:tcW w:type="dxa" w:w="4535"/>
          </w:tcPr>
          <w:p>
            <w:pPr>
              <w:spacing w:line="240" w:lineRule="auto" w:after="0"/>
              <w:ind w:firstLine="0"/>
            </w:pPr>
            <w:r>
              <w:rPr>
                <w:rFonts w:ascii="Times New Roman" w:hAnsi="Times New Roman"/>
                <w:b w:val="0"/>
                <w:i w:val="0"/>
                <w:sz w:val="20"/>
              </w:rPr>
              <w:t>Parâmetros</w:t>
            </w:r>
          </w:p>
        </w:tc>
        <w:tc>
          <w:tcPr>
            <w:tcW w:type="dxa" w:w="4535"/>
          </w:tcPr>
          <w:p>
            <w:pPr>
              <w:spacing w:line="240" w:lineRule="auto" w:after="0"/>
              <w:ind w:firstLine="0"/>
            </w:pPr>
            <w:r>
              <w:rPr>
                <w:rFonts w:ascii="Times New Roman" w:hAnsi="Times New Roman"/>
                <w:b w:val="0"/>
                <w:i w:val="0"/>
                <w:sz w:val="20"/>
              </w:rPr>
              <w:t>Faixas ideais por tipo de aquário e pelos peixes presentes</w:t>
            </w:r>
          </w:p>
        </w:tc>
      </w:tr>
      <w:tr>
        <w:tc>
          <w:tcPr>
            <w:tcW w:type="dxa" w:w="4535"/>
          </w:tcPr>
          <w:p>
            <w:pPr>
              <w:spacing w:line="240" w:lineRule="auto" w:after="0"/>
              <w:ind w:firstLine="0"/>
            </w:pPr>
            <w:r>
              <w:rPr>
                <w:rFonts w:ascii="Times New Roman" w:hAnsi="Times New Roman"/>
                <w:b w:val="0"/>
                <w:i w:val="0"/>
                <w:sz w:val="20"/>
              </w:rPr>
              <w:t>Alertas e painel</w:t>
            </w:r>
          </w:p>
        </w:tc>
        <w:tc>
          <w:tcPr>
            <w:tcW w:type="dxa" w:w="4535"/>
          </w:tcPr>
          <w:p>
            <w:pPr>
              <w:spacing w:line="240" w:lineRule="auto" w:after="0"/>
              <w:ind w:firstLine="0"/>
            </w:pPr>
            <w:r>
              <w:rPr>
                <w:rFonts w:ascii="Times New Roman" w:hAnsi="Times New Roman"/>
                <w:b w:val="0"/>
                <w:i w:val="0"/>
                <w:sz w:val="20"/>
              </w:rPr>
              <w:t>Ciclo de vida do alerta, dicas contextualizadas, cálculo da saúde geral</w:t>
            </w:r>
          </w:p>
        </w:tc>
      </w:tr>
      <w:tr>
        <w:tc>
          <w:tcPr>
            <w:tcW w:type="dxa" w:w="4535"/>
          </w:tcPr>
          <w:p>
            <w:pPr>
              <w:spacing w:line="240" w:lineRule="auto" w:after="0"/>
              <w:ind w:firstLine="0"/>
            </w:pPr>
            <w:r>
              <w:rPr>
                <w:rFonts w:ascii="Times New Roman" w:hAnsi="Times New Roman"/>
                <w:b w:val="0"/>
                <w:i w:val="0"/>
                <w:sz w:val="20"/>
              </w:rPr>
              <w:t>Autenticação</w:t>
            </w:r>
          </w:p>
        </w:tc>
        <w:tc>
          <w:tcPr>
            <w:tcW w:type="dxa" w:w="4535"/>
          </w:tcPr>
          <w:p>
            <w:pPr>
              <w:spacing w:line="240" w:lineRule="auto" w:after="0"/>
              <w:ind w:firstLine="0"/>
            </w:pPr>
            <w:r>
              <w:rPr>
                <w:rFonts w:ascii="Times New Roman" w:hAnsi="Times New Roman"/>
                <w:b w:val="0"/>
                <w:i w:val="0"/>
                <w:sz w:val="20"/>
              </w:rPr>
              <w:t>Login com e sem máscara, senha incorreta, conta desativada</w:t>
            </w:r>
          </w:p>
        </w:tc>
      </w:tr>
      <w:tr>
        <w:tc>
          <w:tcPr>
            <w:tcW w:type="dxa" w:w="4535"/>
          </w:tcPr>
          <w:p>
            <w:pPr>
              <w:spacing w:line="240" w:lineRule="auto" w:after="0"/>
              <w:ind w:firstLine="0"/>
            </w:pPr>
            <w:r>
              <w:rPr>
                <w:rFonts w:ascii="Times New Roman" w:hAnsi="Times New Roman"/>
                <w:b w:val="0"/>
                <w:i w:val="0"/>
                <w:sz w:val="20"/>
              </w:rPr>
              <w:t>Isolamento</w:t>
            </w:r>
          </w:p>
        </w:tc>
        <w:tc>
          <w:tcPr>
            <w:tcW w:type="dxa" w:w="4535"/>
          </w:tcPr>
          <w:p>
            <w:pPr>
              <w:spacing w:line="240" w:lineRule="auto" w:after="0"/>
              <w:ind w:firstLine="0"/>
            </w:pPr>
            <w:r>
              <w:rPr>
                <w:rFonts w:ascii="Times New Roman" w:hAnsi="Times New Roman"/>
                <w:b w:val="0"/>
                <w:i w:val="0"/>
                <w:sz w:val="20"/>
              </w:rPr>
              <w:t>Uma loja não alcança dado de outra</w:t>
            </w:r>
          </w:p>
        </w:tc>
      </w:tr>
      <w:tr>
        <w:tc>
          <w:tcPr>
            <w:tcW w:type="dxa" w:w="4535"/>
          </w:tcPr>
          <w:p>
            <w:pPr>
              <w:spacing w:line="240" w:lineRule="auto" w:after="0"/>
              <w:ind w:firstLine="0"/>
            </w:pPr>
            <w:r>
              <w:rPr>
                <w:rFonts w:ascii="Times New Roman" w:hAnsi="Times New Roman"/>
                <w:b w:val="0"/>
                <w:i w:val="0"/>
                <w:sz w:val="20"/>
              </w:rPr>
              <w:t>Cursos</w:t>
            </w:r>
          </w:p>
        </w:tc>
        <w:tc>
          <w:tcPr>
            <w:tcW w:type="dxa" w:w="4535"/>
          </w:tcPr>
          <w:p>
            <w:pPr>
              <w:spacing w:line="240" w:lineRule="auto" w:after="0"/>
              <w:ind w:firstLine="0"/>
            </w:pPr>
            <w:r>
              <w:rPr>
                <w:rFonts w:ascii="Times New Roman" w:hAnsi="Times New Roman"/>
                <w:b w:val="0"/>
                <w:i w:val="0"/>
                <w:sz w:val="20"/>
              </w:rPr>
              <w:t>Visibilidade global e por loja, progresso individual</w:t>
            </w:r>
          </w:p>
        </w:tc>
      </w:tr>
      <w:tr>
        <w:tc>
          <w:tcPr>
            <w:tcW w:type="dxa" w:w="4535"/>
          </w:tcPr>
          <w:p>
            <w:pPr>
              <w:spacing w:line="240" w:lineRule="auto" w:after="0"/>
              <w:ind w:firstLine="0"/>
            </w:pPr>
            <w:r>
              <w:rPr>
                <w:rFonts w:ascii="Times New Roman" w:hAnsi="Times New Roman"/>
                <w:b w:val="0"/>
                <w:i w:val="0"/>
                <w:sz w:val="20"/>
              </w:rPr>
              <w:t>Fichas</w:t>
            </w:r>
          </w:p>
        </w:tc>
        <w:tc>
          <w:tcPr>
            <w:tcW w:type="dxa" w:w="4535"/>
          </w:tcPr>
          <w:p>
            <w:pPr>
              <w:spacing w:line="240" w:lineRule="auto" w:after="0"/>
              <w:ind w:firstLine="0"/>
            </w:pPr>
            <w:r>
              <w:rPr>
                <w:rFonts w:ascii="Times New Roman" w:hAnsi="Times New Roman"/>
                <w:b w:val="0"/>
                <w:i w:val="0"/>
                <w:sz w:val="20"/>
              </w:rPr>
              <w:t>Reaproveitamento do cadastro e preenchimento automático</w:t>
            </w:r>
          </w:p>
        </w:tc>
      </w:tr>
      <w:tr>
        <w:tc>
          <w:tcPr>
            <w:tcW w:type="dxa" w:w="4535"/>
          </w:tcPr>
          <w:p>
            <w:pPr>
              <w:spacing w:line="240" w:lineRule="auto" w:after="0"/>
              <w:ind w:firstLine="0"/>
            </w:pPr>
            <w:r>
              <w:rPr>
                <w:rFonts w:ascii="Times New Roman" w:hAnsi="Times New Roman"/>
                <w:b w:val="0"/>
                <w:i w:val="0"/>
                <w:sz w:val="20"/>
              </w:rPr>
              <w:t>Perfil</w:t>
            </w:r>
          </w:p>
        </w:tc>
        <w:tc>
          <w:tcPr>
            <w:tcW w:type="dxa" w:w="4535"/>
          </w:tcPr>
          <w:p>
            <w:pPr>
              <w:spacing w:line="240" w:lineRule="auto" w:after="0"/>
              <w:ind w:firstLine="0"/>
            </w:pPr>
            <w:r>
              <w:rPr>
                <w:rFonts w:ascii="Times New Roman" w:hAnsi="Times New Roman"/>
                <w:b w:val="0"/>
                <w:i w:val="0"/>
                <w:sz w:val="20"/>
              </w:rPr>
              <w:t>Alteração de dados, troca de senha, foto de perfil</w:t>
            </w:r>
          </w:p>
        </w:tc>
      </w:tr>
      <w:tr>
        <w:tc>
          <w:tcPr>
            <w:tcW w:type="dxa" w:w="4535"/>
          </w:tcPr>
          <w:p>
            <w:pPr>
              <w:spacing w:line="240" w:lineRule="auto" w:after="0"/>
              <w:ind w:firstLine="0"/>
            </w:pPr>
            <w:r>
              <w:rPr>
                <w:rFonts w:ascii="Times New Roman" w:hAnsi="Times New Roman"/>
                <w:b w:val="0"/>
                <w:i w:val="0"/>
                <w:sz w:val="20"/>
              </w:rPr>
              <w:t>Imagens</w:t>
            </w:r>
          </w:p>
        </w:tc>
        <w:tc>
          <w:tcPr>
            <w:tcW w:type="dxa" w:w="4535"/>
          </w:tcPr>
          <w:p>
            <w:pPr>
              <w:spacing w:line="240" w:lineRule="auto" w:after="0"/>
              <w:ind w:firstLine="0"/>
            </w:pPr>
            <w:r>
              <w:rPr>
                <w:rFonts w:ascii="Times New Roman" w:hAnsi="Times New Roman"/>
                <w:b w:val="0"/>
                <w:i w:val="0"/>
                <w:sz w:val="20"/>
              </w:rPr>
              <w:t>Preparo das fotografias, licença aceita, cache da rota</w:t>
            </w:r>
          </w:p>
        </w:tc>
      </w:tr>
      <w:tr>
        <w:tc>
          <w:tcPr>
            <w:tcW w:type="dxa" w:w="4535"/>
          </w:tcPr>
          <w:p>
            <w:pPr>
              <w:spacing w:line="240" w:lineRule="auto" w:after="0"/>
              <w:ind w:firstLine="0"/>
            </w:pPr>
            <w:r>
              <w:rPr>
                <w:rFonts w:ascii="Times New Roman" w:hAnsi="Times New Roman"/>
                <w:b w:val="0"/>
                <w:i w:val="0"/>
                <w:sz w:val="20"/>
              </w:rPr>
              <w:t>Aplicativo</w:t>
            </w:r>
          </w:p>
        </w:tc>
        <w:tc>
          <w:tcPr>
            <w:tcW w:type="dxa" w:w="4535"/>
          </w:tcPr>
          <w:p>
            <w:pPr>
              <w:spacing w:line="240" w:lineRule="auto" w:after="0"/>
              <w:ind w:firstLine="0"/>
            </w:pPr>
            <w:r>
              <w:rPr>
                <w:rFonts w:ascii="Times New Roman" w:hAnsi="Times New Roman"/>
                <w:b w:val="0"/>
                <w:i w:val="0"/>
                <w:sz w:val="20"/>
              </w:rPr>
              <w:t>Detecção de documento, validação de formulário, expiração de sessão</w:t>
            </w:r>
          </w:p>
        </w:tc>
      </w:tr>
    </w:tbl>
    <w:p>
      <w:pPr>
        <w:spacing w:line="240" w:lineRule="auto" w:before="0" w:after="240"/>
        <w:ind w:firstLine="0"/>
        <w:jc w:val="left"/>
      </w:pPr>
      <w:r>
        <w:rPr>
          <w:rFonts w:ascii="Times New Roman" w:hAnsi="Times New Roman"/>
          <w:b w:val="0"/>
          <w:i w:val="0"/>
          <w:sz w:val="20"/>
        </w:rPr>
        <w:t>Fonte: O autor, 2026.</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