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160"/>
        <w:ind w:firstLine="0"/>
        <w:jc w:val="center"/>
      </w:pPr>
      <w:r>
        <w:rPr>
          <w:rFonts w:ascii="Times New Roman" w:hAnsi="Times New Roman"/>
          <w:b/>
          <w:i w:val="0"/>
          <w:sz w:val="26"/>
        </w:rPr>
        <w:t>AquaSys: aplicativo móvel para gestão de aquários e apoio à manutenção profissional em modelo SaaS</w:t>
      </w:r>
    </w:p>
    <w:p>
      <w:pPr>
        <w:spacing w:line="240" w:lineRule="auto" w:before="0" w:after="360"/>
        <w:ind w:firstLine="0"/>
        <w:jc w:val="center"/>
      </w:pPr>
      <w:r>
        <w:rPr>
          <w:rFonts w:ascii="Times New Roman" w:hAnsi="Times New Roman"/>
          <w:b/>
          <w:i w:val="0"/>
          <w:sz w:val="22"/>
        </w:rPr>
        <w:t>Weslley Cesar Zampier¹, Brenda Lopes Levandoski¹</w:t>
      </w:r>
    </w:p>
    <w:p>
      <w:pPr>
        <w:spacing w:line="240" w:lineRule="auto" w:before="0" w:after="0"/>
        <w:ind w:firstLine="0"/>
        <w:jc w:val="center"/>
      </w:pPr>
      <w:r>
        <w:rPr>
          <w:rFonts w:ascii="Times New Roman" w:hAnsi="Times New Roman"/>
          <w:b w:val="0"/>
          <w:i w:val="0"/>
          <w:sz w:val="24"/>
        </w:rPr>
        <w:t>¹Centro Universitário Campo Real</w:t>
      </w:r>
    </w:p>
    <w:p>
      <w:pPr>
        <w:spacing w:line="240" w:lineRule="auto" w:before="0" w:after="0"/>
        <w:ind w:firstLine="0"/>
        <w:jc w:val="center"/>
      </w:pPr>
      <w:r>
        <w:rPr>
          <w:rFonts w:ascii="Times New Roman" w:hAnsi="Times New Roman"/>
          <w:b w:val="0"/>
          <w:i w:val="0"/>
          <w:sz w:val="24"/>
        </w:rPr>
        <w:t>Rua Comendador Norberto, 1299, Santa Cruz, Guarapuava, PR, Brasil</w:t>
      </w:r>
    </w:p>
    <w:p>
      <w:pPr>
        <w:spacing w:line="240" w:lineRule="auto" w:before="120" w:after="360"/>
        <w:ind w:firstLine="0"/>
        <w:jc w:val="center"/>
      </w:pPr>
      <w:r>
        <w:rPr>
          <w:rFonts w:ascii="Times New Roman" w:hAnsi="Times New Roman"/>
          <w:b w:val="0"/>
          <w:i w:val="0"/>
          <w:sz w:val="24"/>
        </w:rPr>
        <w:t>{engs-weslleyzampier@camporeal.edu.br, prof_brendalevandoski@camporeal.edu.br}</w:t>
      </w:r>
    </w:p>
    <w:p>
      <w:pPr>
        <w:pStyle w:val="Heading1"/>
      </w:pPr>
      <w:r>
        <w:rPr>
          <w:rFonts w:ascii="Times New Roman" w:hAnsi="Times New Roman"/>
          <w:b/>
          <w:i w:val="0"/>
          <w:sz w:val="24"/>
        </w:rPr>
        <w:t>Resumo</w:t>
      </w:r>
    </w:p>
    <w:p>
      <w:pPr>
        <w:pStyle w:val="Heading1"/>
      </w:pPr>
      <w:r>
        <w:rPr>
          <w:rFonts w:ascii="Times New Roman" w:hAnsi="Times New Roman"/>
          <w:b/>
          <w:i w:val="0"/>
          <w:sz w:val="24"/>
        </w:rPr>
        <w:t>Abstract</w:t>
      </w:r>
    </w:p>
    <w:p>
      <w:pPr>
        <w:pStyle w:val="Heading1"/>
      </w:pPr>
      <w:r>
        <w:rPr>
          <w:rFonts w:ascii="Times New Roman" w:hAnsi="Times New Roman"/>
          <w:b/>
          <w:i w:val="0"/>
          <w:sz w:val="24"/>
        </w:rPr>
        <w:t>1. Introdução</w:t>
      </w:r>
    </w:p>
    <w:p>
      <w:pPr>
        <w:spacing w:line="360" w:lineRule="auto" w:before="0" w:after="0"/>
        <w:ind w:firstLine="709"/>
        <w:jc w:val="both"/>
      </w:pPr>
      <w:r>
        <w:rPr>
          <w:rFonts w:ascii="Times New Roman" w:hAnsi="Times New Roman"/>
          <w:b w:val="0"/>
          <w:i w:val="0"/>
          <w:sz w:val="24"/>
        </w:rPr>
        <w:t>O aquarismo ornamental é uma das atividades de lazer mais difundidas no mundo, com um comércio global que movimenta bilhões de dólares por ano e abrange milhares de espécies (BIONDO; BURKI, 2021). No Brasil, a aquicultura ornamental cresce sustentada pela diversidade da fauna nativa e pela demanda por espécies tropicais (MENDONÇA; THOMÉ, 2020).</w:t>
      </w:r>
    </w:p>
    <w:p>
      <w:pPr>
        <w:spacing w:line="360" w:lineRule="auto" w:before="0" w:after="0"/>
        <w:ind w:firstLine="709"/>
        <w:jc w:val="both"/>
      </w:pPr>
      <w:r>
        <w:rPr>
          <w:rFonts w:ascii="Times New Roman" w:hAnsi="Times New Roman"/>
          <w:b w:val="0"/>
          <w:i w:val="0"/>
          <w:sz w:val="24"/>
        </w:rPr>
        <w:t>Esse crescimento, no entanto, convive com a perda frequente de animais logo nas primeiras semanas, uma vez que manter um aquário equilibrado significa manter um ecossistema artificial cujo funcionamento depende de variáveis químicas invisíveis a olho nu (ARANA, 2004). A qualidade da água é o fator mais crítico para a sobrevivência de organismos em cativeiro, e desvios discretos em pH, temperatura, amônia, nitrito e nitrato bastam para causar estresse, doença e morte, complexidade que o aquarista iniciante costuma descobrir apenas depois das primeiras perdas (LINS, 2021).</w:t>
      </w:r>
    </w:p>
    <w:p>
      <w:pPr>
        <w:spacing w:line="360" w:lineRule="auto" w:before="0" w:after="0"/>
        <w:ind w:firstLine="709"/>
        <w:jc w:val="both"/>
      </w:pPr>
      <w:r>
        <w:rPr>
          <w:rFonts w:ascii="Times New Roman" w:hAnsi="Times New Roman"/>
          <w:b w:val="0"/>
          <w:i w:val="0"/>
          <w:sz w:val="24"/>
        </w:rPr>
        <w:t>Duas dificuldades concretas emergem daí, a primeira é que o controle da água não depende apenas de medir seus parâmetros, mas de compreender o que esses valores representam para os peixes presentes naquele ambiente. Cada espécie tolera uma faixa própria de pH, temperatura e dureza, definida pelo ambiente em que evoluiu, e o afastamento dessa faixa é por si só um fator de estresse (BALDISSEROTTO, 2025). A faixa ideal de pH, por exemplo, não é uma constante do aquário, e sim uma consequência de quem vive nele: um valor de 8,0 é saudável em um aquário marinho e representa um alarme em um comunitário de tetras amazônicos. A segunda é que a compatibilidade entre espécies exige considerar conjuntamente características como porte, comportamento, faixa de parâmetros ambientais e hábitos alimentares, informações que raramente estão reunidas em um único local (MOHAMMADI; JAFARI, 2014).</w:t>
      </w:r>
    </w:p>
    <w:p>
      <w:pPr>
        <w:spacing w:line="360" w:lineRule="auto" w:before="0" w:after="0"/>
        <w:ind w:firstLine="709"/>
        <w:jc w:val="both"/>
      </w:pPr>
      <w:r>
        <w:rPr>
          <w:rFonts w:ascii="Times New Roman" w:hAnsi="Times New Roman"/>
          <w:b w:val="0"/>
          <w:i w:val="0"/>
          <w:sz w:val="24"/>
        </w:rPr>
        <w:t>Há ainda um público invisível na literatura consultada: o profissional que presta manutenção a domicílio. Em levantamento junto à loja Aqualife Ecossistemas, com sede em Guarapuava, no Paraná, verificou-se que as visitas são registradas em fichas de papel, arquivadas sem possibilidade de consulta; o técnico redigita os dados do mesmo cliente a cada visita e não consegue comparar o estado atual de um aquário com o da manutenção anterior.</w:t>
      </w:r>
    </w:p>
    <w:p>
      <w:pPr>
        <w:spacing w:line="360" w:lineRule="auto" w:before="0" w:after="0"/>
        <w:ind w:firstLine="709"/>
        <w:jc w:val="both"/>
      </w:pPr>
      <w:r>
        <w:rPr>
          <w:rFonts w:ascii="Times New Roman" w:hAnsi="Times New Roman"/>
          <w:b w:val="0"/>
          <w:i w:val="0"/>
          <w:sz w:val="24"/>
        </w:rPr>
        <w:t xml:space="preserve">As iniciativas existentes atacam apenas parte do problema: a automação por sensores é eficaz na coleta do dado, mas não orienta sobre o significado da medição nem trata da convivência entre espécies (UNOKI; CANDIDO, 2019; MAZZIERO </w:t>
      </w:r>
      <w:r>
        <w:rPr>
          <w:rFonts w:ascii="Times New Roman" w:hAnsi="Times New Roman"/>
          <w:b w:val="0"/>
          <w:i/>
          <w:sz w:val="24"/>
        </w:rPr>
        <w:t>et al.</w:t>
      </w:r>
      <w:r>
        <w:rPr>
          <w:rFonts w:ascii="Times New Roman" w:hAnsi="Times New Roman"/>
          <w:b w:val="0"/>
          <w:i w:val="0"/>
          <w:sz w:val="24"/>
        </w:rPr>
        <w:t xml:space="preserve">, 2023). Os aplicativos disponíveis, por sua vez, são majoritariamente estrangeiros e sem previsão de uso profissional. O </w:t>
      </w:r>
      <w:r>
        <w:rPr>
          <w:rFonts w:ascii="Times New Roman" w:hAnsi="Times New Roman"/>
          <w:b w:val="0"/>
          <w:i/>
          <w:sz w:val="24"/>
        </w:rPr>
        <w:t>Aquarium Manager</w:t>
      </w:r>
      <w:r>
        <w:rPr>
          <w:rFonts w:ascii="Times New Roman" w:hAnsi="Times New Roman"/>
          <w:b w:val="0"/>
          <w:i w:val="0"/>
          <w:sz w:val="24"/>
        </w:rPr>
        <w:t>, um dos mais difundidos, registra os parâmetros e emite lembretes de manutenção, mas tem interface apenas em inglês e não avalia a compatibilidade entre as espécies que o usuário pretende manter.</w:t>
      </w:r>
    </w:p>
    <w:p>
      <w:pPr>
        <w:spacing w:line="360" w:lineRule="auto" w:before="0" w:after="0"/>
        <w:ind w:firstLine="709"/>
        <w:jc w:val="both"/>
      </w:pPr>
      <w:r>
        <w:rPr>
          <w:rFonts w:ascii="Times New Roman" w:hAnsi="Times New Roman"/>
          <w:b w:val="0"/>
          <w:i w:val="0"/>
          <w:sz w:val="24"/>
        </w:rPr>
        <w:t xml:space="preserve">Diante desse cenário, este trabalho propõe o desenvolvimento de um aplicativo móvel distribuído no modelo </w:t>
      </w:r>
      <w:r>
        <w:rPr>
          <w:rFonts w:ascii="Times New Roman" w:hAnsi="Times New Roman"/>
          <w:b w:val="0"/>
          <w:i/>
          <w:sz w:val="24"/>
        </w:rPr>
        <w:t>Software as a Service</w:t>
      </w:r>
      <w:r>
        <w:rPr>
          <w:rFonts w:ascii="Times New Roman" w:hAnsi="Times New Roman"/>
          <w:b w:val="0"/>
          <w:i w:val="0"/>
          <w:sz w:val="24"/>
        </w:rPr>
        <w:t xml:space="preserve"> (SaaS), o AquaSys, que atende, a partir de uma base de código única, o aquarista e o profissional que o assiste. O sistema oferece acompanhamento de múltiplos aquários, avaliação automática dos parâmetros com alertas explicados em linguagem corrente, catálogo de espécies com motor de compatibilidade, ficha digital de manutenção e trilhas de conteúdo educacional.</w:t>
      </w:r>
    </w:p>
    <w:p>
      <w:pPr>
        <w:spacing w:line="360" w:lineRule="auto" w:before="0" w:after="0"/>
        <w:ind w:firstLine="709"/>
        <w:jc w:val="both"/>
      </w:pPr>
      <w:r>
        <w:rPr>
          <w:rFonts w:ascii="Times New Roman" w:hAnsi="Times New Roman"/>
          <w:b w:val="0"/>
          <w:i w:val="0"/>
          <w:sz w:val="24"/>
        </w:rPr>
        <w:t>O objetivo geral é projetar, desenvolver e avaliar um protótipo funcional do AquaSys, verificando sua viabilidade técnica e sua usabilidade. Como objetivos específicos: levantar os requisitos junto aos dois públicos; analisar os estilos arquiteturais aplicáveis e justificar a arquitetura adotada frente às alternativas; implementar o protótipo; verificar sua corretude por testes automatizados; e validar a usabilidade por Avaliação Heurística.</w:t>
      </w:r>
    </w:p>
    <w:p>
      <w:pPr>
        <w:spacing w:line="360" w:lineRule="auto" w:before="0" w:after="0"/>
        <w:ind w:firstLine="709"/>
        <w:jc w:val="both"/>
      </w:pPr>
      <w:r>
        <w:rPr>
          <w:rFonts w:ascii="Times New Roman" w:hAnsi="Times New Roman"/>
          <w:b w:val="0"/>
          <w:i w:val="0"/>
          <w:sz w:val="24"/>
        </w:rPr>
        <w:t>Este trabalho está organizado em seis seções. A Seção 2 apresenta o referencial teórico, com ênfase em arquitetura de software. A Seção 3 expõe o Estado da Arte. As Seções 4 e 5 descrevem as metodologias de pesquisa e de desenvolvimento. A Seção 6 apresenta os resultados obtidos.</w:t>
      </w:r>
    </w:p>
    <w:p>
      <w:pPr>
        <w:pStyle w:val="Heading1"/>
      </w:pPr>
      <w:r>
        <w:rPr>
          <w:rFonts w:ascii="Times New Roman" w:hAnsi="Times New Roman"/>
          <w:b/>
          <w:i w:val="0"/>
          <w:sz w:val="24"/>
        </w:rPr>
        <w:t>2. Referencial Teórico</w:t>
      </w:r>
    </w:p>
    <w:p>
      <w:pPr>
        <w:spacing w:line="360" w:lineRule="auto" w:before="0" w:after="0"/>
        <w:ind w:firstLine="709"/>
        <w:jc w:val="both"/>
      </w:pPr>
      <w:r>
        <w:rPr>
          <w:rFonts w:ascii="Times New Roman" w:hAnsi="Times New Roman"/>
          <w:b w:val="0"/>
          <w:i w:val="0"/>
          <w:sz w:val="24"/>
        </w:rPr>
        <w:t xml:space="preserve">Esta seção apresenta os conceitos fundamentais que embasam o desenvolvimento do AquaSys, abrangendo aquarismo e qualidade da água, arquitetura de software e a distribuição de responsabilidades entre cliente e servidor, o modelo </w:t>
      </w:r>
      <w:r>
        <w:rPr>
          <w:rFonts w:ascii="Times New Roman" w:hAnsi="Times New Roman"/>
          <w:b w:val="0"/>
          <w:i/>
          <w:sz w:val="24"/>
        </w:rPr>
        <w:t>Software as a Service</w:t>
      </w:r>
      <w:r>
        <w:rPr>
          <w:rFonts w:ascii="Times New Roman" w:hAnsi="Times New Roman"/>
          <w:b w:val="0"/>
          <w:i w:val="0"/>
          <w:sz w:val="24"/>
        </w:rPr>
        <w:t xml:space="preserve"> (SaaS) e a multilocação, as tecnologias adotadas no desenvolvimento e a experiência do usuário em aplicações de monitoramento.</w:t>
      </w:r>
    </w:p>
    <w:p>
      <w:pPr>
        <w:pStyle w:val="Heading2"/>
      </w:pPr>
      <w:r>
        <w:rPr>
          <w:rFonts w:ascii="Times New Roman" w:hAnsi="Times New Roman"/>
          <w:b/>
          <w:i w:val="0"/>
          <w:sz w:val="24"/>
        </w:rPr>
        <w:t>2.1 Aquarismo e qualidade da água</w:t>
      </w:r>
    </w:p>
    <w:p>
      <w:pPr>
        <w:spacing w:line="360" w:lineRule="auto" w:before="0" w:after="0"/>
        <w:ind w:firstLine="709"/>
        <w:jc w:val="both"/>
      </w:pPr>
      <w:r>
        <w:rPr>
          <w:rFonts w:ascii="Times New Roman" w:hAnsi="Times New Roman"/>
          <w:b w:val="0"/>
          <w:i w:val="0"/>
          <w:sz w:val="24"/>
        </w:rPr>
        <w:t xml:space="preserve">O aquarismo consiste na criação e manutenção de organismos aquáticos em ambientes controlados, envolvendo conhecimentos de biologia, química e planejamento dos espaços destinados aos animais (MAZZIERO </w:t>
      </w:r>
      <w:r>
        <w:rPr>
          <w:rFonts w:ascii="Times New Roman" w:hAnsi="Times New Roman"/>
          <w:b w:val="0"/>
          <w:i/>
          <w:sz w:val="24"/>
        </w:rPr>
        <w:t>et al.</w:t>
      </w:r>
      <w:r>
        <w:rPr>
          <w:rFonts w:ascii="Times New Roman" w:hAnsi="Times New Roman"/>
          <w:b w:val="0"/>
          <w:i w:val="0"/>
          <w:sz w:val="24"/>
        </w:rPr>
        <w:t>, 2023). Nesse contexto, a qualidade da água é um dos principais fatores para a manutenção da saúde dos organismos, estando diretamente relacionada ao equilíbrio do ciclo do nitrogênio. Os resíduos produzidos pelos peixes e a decomposição da matéria orgânica liberam amônia (NH₃), um composto altamente tóxico. No sistema de filtragem, bactérias nitrificantes convertem a amônia em nitrito (NO₂⁻), que também apresenta toxicidade, e posteriormente em nitrato (NO₃⁻), que é menos tóxico quando presente em concentrações moderadas e pode ser controlado por meio de trocas parciais de água (KUBITZA, 2006). Esse processo, conhecido como ciclo do nitrogênio, depende do estabelecimento e da maturação da comunidade bacteriana, o que pode levar várias semanas. Assim, a introdução de peixes antes da estabilização do sistema pode provocar o acúmulo de compostos tóxicos e resultar na morte dos animais, constituindo uma das causas frequentes de perdas em aquários mantidos por iniciantes (LINS, 2021).</w:t>
      </w:r>
    </w:p>
    <w:p>
      <w:pPr>
        <w:spacing w:line="360" w:lineRule="auto" w:before="0" w:after="0"/>
        <w:ind w:firstLine="709"/>
        <w:jc w:val="both"/>
      </w:pPr>
      <w:r>
        <w:rPr>
          <w:rFonts w:ascii="Times New Roman" w:hAnsi="Times New Roman"/>
          <w:b w:val="0"/>
          <w:i w:val="0"/>
          <w:sz w:val="24"/>
        </w:rPr>
        <w:t>Considerando a importância da qualidade da água, seis parâmetros descrevem o estado químico de um aquário. O pH indica se a água é ácida ou alcalina em uma escala de 0 a 14, na qual 7,0 corresponde ao ponto neutro, os valores abaixo dele são ácidos e os acima, alcalinos; cada espécie evoluiu em uma faixa específica dessa escala, e o afastamento dessa faixa é por si só um fator de estresse (BALDISSEROTTO, 2025). A temperatura importa menos pelo valor absoluto do que pela estabilidade, já que variações bruscas são mais nocivas do que um valor estável ligeiramente fora do ideal (BALDISSEROTTO, 2025). A amônia e o nitrito são tóxicos já em concentrações baixas, enquanto o nitrato é tolerado em concentrações moderadas e controlado pelas trocas parciais de água (ARANA, 2004). Por fim, a dureza interfere na osmorregulação dos peixes (LINS, 2021).</w:t>
      </w:r>
    </w:p>
    <w:p>
      <w:pPr>
        <w:spacing w:line="360" w:lineRule="auto" w:before="0" w:after="0"/>
        <w:ind w:firstLine="709"/>
        <w:jc w:val="both"/>
      </w:pPr>
      <w:r>
        <w:rPr>
          <w:rFonts w:ascii="Times New Roman" w:hAnsi="Times New Roman"/>
          <w:b w:val="0"/>
          <w:i w:val="0"/>
          <w:sz w:val="24"/>
        </w:rPr>
        <w:t>São esses seis parâmetros que o AquaSys registra, e é sobre eles que atua o motor de avaliação descrito na Seção 5.5.</w:t>
      </w:r>
    </w:p>
    <w:p>
      <w:pPr>
        <w:spacing w:line="360" w:lineRule="auto" w:before="0" w:after="0"/>
        <w:ind w:firstLine="709"/>
        <w:jc w:val="both"/>
      </w:pPr>
      <w:r>
        <w:rPr>
          <w:rFonts w:ascii="Times New Roman" w:hAnsi="Times New Roman"/>
          <w:b w:val="0"/>
          <w:i w:val="0"/>
          <w:sz w:val="24"/>
        </w:rPr>
        <w:t xml:space="preserve">Além da qualidade da água, o povoamento do aquário é um fator determinante para o seu equilíbrio e para o bem-estar dos animais. A compatibilidade entre as espécies depende de diferentes características, como o porte adulto, o comportamento territorial, o nível de natação ocupado e a faixa de parâmetros ambientais tolerada por cada espécie (MOHAMMADI; JAFARI, 2014). A diferença de tamanho, por exemplo, pode representar um risco de predação quando um peixe é capaz de capturar outro que caiba em sua boca. Da mesma forma, espécies territoriais podem apresentar conflitos quando mantidas em espaços inadequados, enquanto espécies de cardume podem desenvolver estresse quando mantidas abaixo do número mínimo recomendado (BALDISSEROTTO, 2025). A análise conjunta dessas características representa uma importante dificuldade para aquaristas iniciantes e constitui a base do motor de compatibilidade apresentado na Seção 5.6. Nesse sentido, a automação da leitura dos parâmetros resolve apenas a etapa de medição, mas não necessariamente a interpretação dos dados e sua relação com as necessidades específicas de cada espécie (MAZZIERO </w:t>
      </w:r>
      <w:r>
        <w:rPr>
          <w:rFonts w:ascii="Times New Roman" w:hAnsi="Times New Roman"/>
          <w:b w:val="0"/>
          <w:i/>
          <w:sz w:val="24"/>
        </w:rPr>
        <w:t>et al.</w:t>
      </w:r>
      <w:r>
        <w:rPr>
          <w:rFonts w:ascii="Times New Roman" w:hAnsi="Times New Roman"/>
          <w:b w:val="0"/>
          <w:i w:val="0"/>
          <w:sz w:val="24"/>
        </w:rPr>
        <w:t>, 2023).</w:t>
      </w:r>
    </w:p>
    <w:p>
      <w:pPr>
        <w:pStyle w:val="Heading2"/>
      </w:pPr>
      <w:r>
        <w:rPr>
          <w:rFonts w:ascii="Times New Roman" w:hAnsi="Times New Roman"/>
          <w:b/>
          <w:i w:val="0"/>
          <w:sz w:val="24"/>
        </w:rPr>
        <w:t>2.2 Arquitetura de software</w:t>
      </w:r>
    </w:p>
    <w:p>
      <w:pPr>
        <w:spacing w:line="360" w:lineRule="auto" w:before="0" w:after="0"/>
        <w:ind w:firstLine="709"/>
        <w:jc w:val="both"/>
      </w:pPr>
      <w:r>
        <w:rPr>
          <w:rFonts w:ascii="Times New Roman" w:hAnsi="Times New Roman"/>
          <w:b w:val="0"/>
          <w:i w:val="0"/>
          <w:sz w:val="24"/>
        </w:rPr>
        <w:t>A arquitetura de software é o conjunto de estruturas necessárias para compreender e analisar o sistema, abrangendo seus elementos, as relações entre eles e as propriedades de ambos (BASS; CLEMENTS; KAZMAN, 2021). O projeto arquitetural estabelece o vínculo entre a especificação de requisitos e o processo de projeto, e as decisões tomadas nesse momento determinam atributos como desempenho, segurança e disponibilidade (SOMMERVILLE, 2018). São atributos que dificilmente se corrigem depois sem reescrita.</w:t>
      </w:r>
    </w:p>
    <w:p>
      <w:pPr>
        <w:spacing w:line="360" w:lineRule="auto" w:before="0" w:after="0"/>
        <w:ind w:firstLine="709"/>
        <w:jc w:val="both"/>
      </w:pPr>
      <w:r>
        <w:rPr>
          <w:rFonts w:ascii="Times New Roman" w:hAnsi="Times New Roman"/>
          <w:b w:val="0"/>
          <w:i w:val="0"/>
          <w:sz w:val="24"/>
        </w:rPr>
        <w:t>Diferentemente de uma escolha de biblioteca, que pode ser substituída em poucas horas, a decisão arquitetural é a de reversão mais cara do projeto. O objetivo da arquitetura é minimizar o esforço humano necessário para construir e manter o sistema, o que desloca o critério de avaliação da elegância para a economia de esforço ao longo do tempo (MARTIN, 2019).</w:t>
      </w:r>
    </w:p>
    <w:p>
      <w:pPr>
        <w:pStyle w:val="Heading3"/>
      </w:pPr>
      <w:r>
        <w:rPr>
          <w:rFonts w:ascii="Times New Roman" w:hAnsi="Times New Roman"/>
          <w:b/>
          <w:i w:val="0"/>
          <w:sz w:val="24"/>
        </w:rPr>
        <w:t>2.2.1 Estilos arquiteturais</w:t>
      </w:r>
    </w:p>
    <w:p>
      <w:pPr>
        <w:spacing w:line="360" w:lineRule="auto" w:before="0" w:after="0"/>
        <w:ind w:firstLine="709"/>
        <w:jc w:val="both"/>
      </w:pPr>
      <w:r>
        <w:rPr>
          <w:rFonts w:ascii="Times New Roman" w:hAnsi="Times New Roman"/>
          <w:b w:val="0"/>
          <w:i w:val="0"/>
          <w:sz w:val="24"/>
        </w:rPr>
        <w:t>A literatura organiza as soluções recorrentes de organização de sistemas em estilos arquiteturais. Os seis a seguir foram considerados na definição do AquaSys.</w:t>
      </w:r>
    </w:p>
    <w:p>
      <w:pPr>
        <w:spacing w:line="360" w:lineRule="auto" w:before="0" w:after="0"/>
        <w:ind w:firstLine="709"/>
        <w:jc w:val="both"/>
      </w:pPr>
      <w:r>
        <w:rPr>
          <w:rFonts w:ascii="Times New Roman" w:hAnsi="Times New Roman"/>
          <w:b w:val="0"/>
          <w:i w:val="0"/>
          <w:sz w:val="24"/>
        </w:rPr>
        <w:t>Na arquitetura monolítica, todo o sistema é construído e implantado como uma única unidade executável. O software monolítico oferece simplicidade de desenvolvimento, depuração e implantação, ao custo de acoplamento interno e de implantação indivisível (RICHARDS; FORD, 2020). A variante monolítica modular preserva a unidade de implantação, mas impõe fronteiras internas explícitas entre módulos.</w:t>
      </w:r>
    </w:p>
    <w:p>
      <w:pPr>
        <w:spacing w:line="360" w:lineRule="auto" w:before="0" w:after="0"/>
        <w:ind w:firstLine="709"/>
        <w:jc w:val="both"/>
      </w:pPr>
      <w:r>
        <w:rPr>
          <w:rFonts w:ascii="Times New Roman" w:hAnsi="Times New Roman"/>
          <w:b w:val="0"/>
          <w:i w:val="0"/>
          <w:sz w:val="24"/>
        </w:rPr>
        <w:t>Já a arquitetura cliente-servidor divide o sistema entre um componente que solicita serviços e outro que os fornece, comunicando-se por rede. Esse estilo é adequado a sistemas em que dados compartilhados precisam ser acessados de múltiplos locais, e a separação permite evoluir cliente e servidor de forma independente, tendo como forma mais difundida a organização em três camadas, sendo elas: apresentação, lógica de negócio e dados (SOMMERVILLE, 2018).</w:t>
      </w:r>
    </w:p>
    <w:p>
      <w:pPr>
        <w:spacing w:line="360" w:lineRule="auto" w:before="0" w:after="0"/>
        <w:ind w:firstLine="709"/>
        <w:jc w:val="both"/>
      </w:pPr>
      <w:r>
        <w:rPr>
          <w:rFonts w:ascii="Times New Roman" w:hAnsi="Times New Roman"/>
          <w:b w:val="0"/>
          <w:i w:val="0"/>
          <w:sz w:val="24"/>
        </w:rPr>
        <w:t>Por outro lado, a arquitetura de microsserviços decompõe o sistema em serviços pequenos, autônomos e implantáveis de forma independente, cada um com sua própria persistência, o que favorece a escalabilidade seletiva e a independência entre equipes, mas transfere complexidade para a infraestrutura, como a descoberta de serviços, a consistência distribuída e a orquestração (NEWMAN, 2021).</w:t>
      </w:r>
    </w:p>
    <w:p>
      <w:pPr>
        <w:spacing w:line="360" w:lineRule="auto" w:before="0" w:after="0"/>
        <w:ind w:firstLine="709"/>
        <w:jc w:val="both"/>
      </w:pPr>
      <w:r>
        <w:rPr>
          <w:rFonts w:ascii="Times New Roman" w:hAnsi="Times New Roman"/>
          <w:b w:val="0"/>
          <w:i w:val="0"/>
          <w:sz w:val="24"/>
        </w:rPr>
        <w:t>Ademais, a arquitetura orientada a eventos faz com que os componentes se comuniquem pela produção e pelo consumo assíncrono de eventos, sem conhecimento direto uns dos outros, o que lhe confere alta escalabilidade e desacoplamento, tendo como principal desvantagem a dificuldade de acompanhar o fluxo de execução (RICHARDS; FORD, 2020).</w:t>
      </w:r>
    </w:p>
    <w:p>
      <w:pPr>
        <w:spacing w:line="360" w:lineRule="auto" w:before="0" w:after="0"/>
        <w:ind w:firstLine="709"/>
        <w:jc w:val="both"/>
      </w:pPr>
      <w:r>
        <w:rPr>
          <w:rFonts w:ascii="Times New Roman" w:hAnsi="Times New Roman"/>
          <w:b w:val="0"/>
          <w:i w:val="0"/>
          <w:sz w:val="24"/>
        </w:rPr>
        <w:t>Por fim, a arquitetura em nuvem refere-se ao aproveitamento de infraestrutura elástica de terceiros, com provisionamento sob demanda. Ela não substitui os estilos anteriores, uma vez que se trata da estratégia de implantação sobre a qual qualquer um deles pode ser executado (RICHARDS; FORD, 2020).</w:t>
      </w:r>
    </w:p>
    <w:p>
      <w:pPr>
        <w:spacing w:line="360" w:lineRule="auto" w:before="0" w:after="0"/>
        <w:ind w:firstLine="709"/>
        <w:jc w:val="both"/>
      </w:pPr>
      <w:r>
        <w:rPr>
          <w:rFonts w:ascii="Times New Roman" w:hAnsi="Times New Roman"/>
          <w:b w:val="0"/>
          <w:i w:val="0"/>
          <w:sz w:val="24"/>
        </w:rPr>
        <w:t xml:space="preserve">Existem ainda padrões de organização da camada de apresentação de um software que não são considerados um estilo arquitetural próprio, dos quais o MVC e o MVVM são exemplos. O </w:t>
      </w:r>
      <w:r>
        <w:rPr>
          <w:rFonts w:ascii="Times New Roman" w:hAnsi="Times New Roman"/>
          <w:b w:val="0"/>
          <w:i/>
          <w:sz w:val="24"/>
        </w:rPr>
        <w:t>Model-View-Controller</w:t>
      </w:r>
      <w:r>
        <w:rPr>
          <w:rFonts w:ascii="Times New Roman" w:hAnsi="Times New Roman"/>
          <w:b w:val="0"/>
          <w:i w:val="0"/>
          <w:sz w:val="24"/>
        </w:rPr>
        <w:t xml:space="preserve"> separa dados, apresentação e tratamento de entrada, enquanto o </w:t>
      </w:r>
      <w:r>
        <w:rPr>
          <w:rFonts w:ascii="Times New Roman" w:hAnsi="Times New Roman"/>
          <w:b w:val="0"/>
          <w:i/>
          <w:sz w:val="24"/>
        </w:rPr>
        <w:t>Model-View-ViewModel</w:t>
      </w:r>
      <w:r>
        <w:rPr>
          <w:rFonts w:ascii="Times New Roman" w:hAnsi="Times New Roman"/>
          <w:b w:val="0"/>
          <w:i w:val="0"/>
          <w:sz w:val="24"/>
        </w:rPr>
        <w:t xml:space="preserve"> substitui o controlador por um modelo de visão que expõe estado observável (PRESSMAN; MAXIM, 2016). Ambos são complementares a um estilo cliente-servidor, e não alternativos a ele.</w:t>
      </w:r>
    </w:p>
    <w:p>
      <w:pPr>
        <w:pStyle w:val="Heading3"/>
      </w:pPr>
      <w:r>
        <w:rPr>
          <w:rFonts w:ascii="Times New Roman" w:hAnsi="Times New Roman"/>
          <w:b/>
          <w:i w:val="0"/>
          <w:sz w:val="24"/>
        </w:rPr>
        <w:t>2.2.2 Distribuição de responsabilidade entre cliente e servidor</w:t>
      </w:r>
    </w:p>
    <w:p>
      <w:pPr>
        <w:spacing w:line="360" w:lineRule="auto" w:before="0" w:after="0"/>
        <w:ind w:firstLine="709"/>
        <w:jc w:val="both"/>
      </w:pPr>
      <w:r>
        <w:rPr>
          <w:rFonts w:ascii="Times New Roman" w:hAnsi="Times New Roman"/>
          <w:b w:val="0"/>
          <w:i w:val="0"/>
          <w:sz w:val="24"/>
        </w:rPr>
        <w:t>Definida a arquitetura, resta decidir em que camada cada responsabilidade é executada. O processamento em nível de cliente (</w:t>
      </w:r>
      <w:r>
        <w:rPr>
          <w:rFonts w:ascii="Times New Roman" w:hAnsi="Times New Roman"/>
          <w:b w:val="0"/>
          <w:i/>
          <w:sz w:val="24"/>
        </w:rPr>
        <w:t>client-side</w:t>
      </w:r>
      <w:r>
        <w:rPr>
          <w:rFonts w:ascii="Times New Roman" w:hAnsi="Times New Roman"/>
          <w:b w:val="0"/>
          <w:i w:val="0"/>
          <w:sz w:val="24"/>
        </w:rPr>
        <w:t>) ocorre no dispositivo do usuário, enquanto o processamento em nível de servidor (</w:t>
      </w:r>
      <w:r>
        <w:rPr>
          <w:rFonts w:ascii="Times New Roman" w:hAnsi="Times New Roman"/>
          <w:b w:val="0"/>
          <w:i/>
          <w:sz w:val="24"/>
        </w:rPr>
        <w:t>server-side</w:t>
      </w:r>
      <w:r>
        <w:rPr>
          <w:rFonts w:ascii="Times New Roman" w:hAnsi="Times New Roman"/>
          <w:b w:val="0"/>
          <w:i w:val="0"/>
          <w:sz w:val="24"/>
        </w:rPr>
        <w:t>) ocorre na infraestrutura do provedor (SOMMERVILLE, 2018).</w:t>
      </w:r>
    </w:p>
    <w:p>
      <w:pPr>
        <w:spacing w:line="360" w:lineRule="auto" w:before="0" w:after="0"/>
        <w:ind w:firstLine="709"/>
        <w:jc w:val="both"/>
      </w:pPr>
      <w:r>
        <w:rPr>
          <w:rFonts w:ascii="Times New Roman" w:hAnsi="Times New Roman"/>
          <w:b w:val="0"/>
          <w:i w:val="0"/>
          <w:sz w:val="24"/>
        </w:rPr>
        <w:t>O processamento em nível de cliente reduz a latência percebida, diminui o tráfego de rede e permite a operação sem conectividade. Em contrapartida, a aplicação cliente é distribuída em cópias, de modo que cada aparelho executa a versão que instalou. As regras ali implementadas divergem entre usuários que não atualizaram o aplicativo, podem ser inspecionadas por quem controla o dispositivo e não se corrigem sem nova publicação em loja.</w:t>
      </w:r>
    </w:p>
    <w:p>
      <w:pPr>
        <w:spacing w:line="360" w:lineRule="auto" w:before="0" w:after="0"/>
        <w:ind w:firstLine="709"/>
        <w:jc w:val="both"/>
      </w:pPr>
      <w:r>
        <w:rPr>
          <w:rFonts w:ascii="Times New Roman" w:hAnsi="Times New Roman"/>
          <w:b w:val="0"/>
          <w:i w:val="0"/>
          <w:sz w:val="24"/>
        </w:rPr>
        <w:t>O processamento em nível de servidor, por sua vez, concentra a regra em um ponto único, sob controle do provedor. A correção passa a ser imediata para todos os usuários, o código não fica exposto e a validação não pode ser contornada pelo cliente, tendo como contrapartida a dependência de conectividade. Essa distribuição deve ser tratada como uma decisão arquitetural de primeira ordem, e não como um detalhe de implementação (SOMMERVILLE, 2018). Esta é a posição adotada neste trabalho.</w:t>
      </w:r>
    </w:p>
    <w:p>
      <w:pPr>
        <w:pStyle w:val="Heading3"/>
      </w:pPr>
      <w:r>
        <w:rPr>
          <w:rFonts w:ascii="Times New Roman" w:hAnsi="Times New Roman"/>
          <w:b/>
          <w:i w:val="0"/>
          <w:sz w:val="24"/>
        </w:rPr>
        <w:t>2.2.3 Influência da arquitetura sobre os atributos de qualidade</w:t>
      </w:r>
    </w:p>
    <w:p>
      <w:pPr>
        <w:spacing w:line="360" w:lineRule="auto" w:before="0" w:after="0"/>
        <w:ind w:firstLine="709"/>
        <w:jc w:val="both"/>
      </w:pPr>
      <w:r>
        <w:rPr>
          <w:rFonts w:ascii="Times New Roman" w:hAnsi="Times New Roman"/>
          <w:b w:val="0"/>
          <w:i w:val="0"/>
          <w:sz w:val="24"/>
        </w:rPr>
        <w:t>Os atributos de qualidade decorrem majoritariamente da arquitetura, e não da qualidade do código isolado (BASS; CLEMENTS; KAZMAN, 2021). Os quatro atributos priorizados neste trabalho relacionam-se com as decisões arquiteturais conforme apresentado a seguir.</w:t>
      </w:r>
    </w:p>
    <w:p>
      <w:pPr>
        <w:spacing w:line="360" w:lineRule="auto" w:before="0" w:after="0"/>
        <w:ind w:firstLine="709"/>
        <w:jc w:val="both"/>
      </w:pPr>
      <w:r>
        <w:rPr>
          <w:rFonts w:ascii="Times New Roman" w:hAnsi="Times New Roman"/>
          <w:b w:val="0"/>
          <w:i w:val="0"/>
          <w:sz w:val="24"/>
        </w:rPr>
        <w:t>A qualidade e a manutenibilidade dependem de onde cada regra vive: a localização determina o custo de alterá-la e o risco de inconsistência. Uma regra duplicada em duas camadas exige duas alterações coordenadas a cada mudança, e a falha em coordená-las produz comportamento divergente dentro do mesmo produto (BASS; CLEMENTS; KAZMAN, 2021).</w:t>
      </w:r>
    </w:p>
    <w:p>
      <w:pPr>
        <w:spacing w:line="360" w:lineRule="auto" w:before="0" w:after="0"/>
        <w:ind w:firstLine="709"/>
        <w:jc w:val="both"/>
      </w:pPr>
      <w:r>
        <w:rPr>
          <w:rFonts w:ascii="Times New Roman" w:hAnsi="Times New Roman"/>
          <w:b w:val="0"/>
          <w:i w:val="0"/>
          <w:sz w:val="24"/>
        </w:rPr>
        <w:t>O desempenho percebido é dominado pela granularidade das interfaces e pelo desenho da persistência. Interfaces excessivamente granulares multiplicam idas e voltas à rede, e consultas mal delimitadas trafegam dados que ninguém solicitou (BASS; CLEMENTS; KAZMAN, 2021).</w:t>
      </w:r>
    </w:p>
    <w:p>
      <w:pPr>
        <w:spacing w:line="360" w:lineRule="auto" w:before="0" w:after="0"/>
        <w:ind w:firstLine="709"/>
        <w:jc w:val="both"/>
      </w:pPr>
      <w:r>
        <w:rPr>
          <w:rFonts w:ascii="Times New Roman" w:hAnsi="Times New Roman"/>
          <w:b w:val="0"/>
          <w:i w:val="0"/>
          <w:sz w:val="24"/>
        </w:rPr>
        <w:t>A escalabilidade decorre da ausência de estado: servidores que não retêm estado de sessão podem ser replicados horizontalmente sem coordenação, pois qualquer instância atende qualquer requisição. Além disso, um estado mantido em memória obriga a afinidade entre cliente e instância e limita a replicação (FIELDING, 2000).</w:t>
      </w:r>
    </w:p>
    <w:p>
      <w:pPr>
        <w:spacing w:line="360" w:lineRule="auto" w:before="0" w:after="0"/>
        <w:ind w:firstLine="709"/>
        <w:jc w:val="both"/>
      </w:pPr>
      <w:r>
        <w:rPr>
          <w:rFonts w:ascii="Times New Roman" w:hAnsi="Times New Roman"/>
          <w:b w:val="0"/>
          <w:i w:val="0"/>
          <w:sz w:val="24"/>
        </w:rPr>
        <w:t>A segurança depende de onde a autorização é verificada, e é a arquitetura que o determina. Verificações feitas apenas na interface são contornáveis por qualquer requisição construída fora do aplicativo. Em sistemas multilocatários, o isolamento entre clientes precisa ser garantido na camada de acesso a dados, e não confiado à disciplina de quem escreve cada consulta (CHONG; CARRARO; WOLTER, 2006).</w:t>
      </w:r>
    </w:p>
    <w:p>
      <w:pPr>
        <w:pStyle w:val="Heading3"/>
      </w:pPr>
      <w:r>
        <w:rPr>
          <w:rFonts w:ascii="Times New Roman" w:hAnsi="Times New Roman"/>
          <w:b/>
          <w:i w:val="0"/>
          <w:sz w:val="24"/>
        </w:rPr>
        <w:t>2.2.4 Arquitetura adotada e justificativa</w:t>
      </w:r>
    </w:p>
    <w:p>
      <w:pPr>
        <w:spacing w:line="360" w:lineRule="auto" w:before="0" w:after="0"/>
        <w:ind w:firstLine="709"/>
        <w:jc w:val="both"/>
      </w:pPr>
      <w:r>
        <w:rPr>
          <w:rFonts w:ascii="Times New Roman" w:hAnsi="Times New Roman"/>
          <w:b w:val="0"/>
          <w:i w:val="0"/>
          <w:sz w:val="24"/>
        </w:rPr>
        <w:t>O AquaSys adota arquitetura cliente-servidor em três camadas, com cliente móvel multiplataforma, servidor monolítico modular exposto como API REST e banco relacional compartilhado com multilocação por linha. O estilo REST organiza a comunicação em torno de recursos identificados por URI e manipulados por métodos uniformes, com requisições autocontidas, sem estado de sessão no servidor (FIELDING, 2000). É essa restrição que o torna replicável horizontalmente, e ela é adotada neste trabalho a partir da autenticação por token.</w:t>
      </w:r>
    </w:p>
    <w:p>
      <w:pPr>
        <w:spacing w:line="360" w:lineRule="auto" w:before="0" w:after="0"/>
        <w:ind w:firstLine="709"/>
        <w:jc w:val="both"/>
      </w:pPr>
      <w:r>
        <w:rPr>
          <w:rFonts w:ascii="Times New Roman" w:hAnsi="Times New Roman"/>
          <w:b w:val="0"/>
          <w:i w:val="0"/>
          <w:sz w:val="24"/>
        </w:rPr>
        <w:t>A escolha decorre de três características do problema: os dados precisam ser compartilhados entre perfis distintos, pois a loja assinante acompanha os aquários de seus próprios clientes e cada cliente acessa o conteúdo que ela publica; a regra de negócio é a parte mais valiosa e mais volátil do sistema, já que as faixas ideais e as regras de convivência mudam com a evolução do catálogo e não podem depender de o usuário atualizar o aplicativo; e o escopo, que é de um único domínio, desenvolvido por um único autor, sem equipes a coordenar nem partes com perfis de carga distintos.</w:t>
      </w:r>
    </w:p>
    <w:p>
      <w:pPr>
        <w:spacing w:line="360" w:lineRule="auto" w:before="0" w:after="0"/>
        <w:ind w:firstLine="709"/>
        <w:jc w:val="both"/>
      </w:pPr>
      <w:r>
        <w:rPr>
          <w:rFonts w:ascii="Times New Roman" w:hAnsi="Times New Roman"/>
          <w:b w:val="0"/>
          <w:i w:val="0"/>
          <w:sz w:val="24"/>
        </w:rPr>
        <w:t>A opção pelo monolito modular, e não por microsserviços, decorre de que a decomposição em serviços resolve problemas que o AquaSys não possui, como independência entre equipes, escalabilidade seletiva e isolamento de falhas entre domínios não relacionados, e cobra custos que o projeto pagaria integralmente: orquestração, latência entre serviços, consistência distribuída e observabilidade em múltiplos processos. Recomenda-se começar por um monolito e extrair serviços apenas quando as fronteiras estiverem comprovadas pelo uso (FOWLER, 2015). Os microsserviços têm um custo operacional próprio, que precisa ser justificado por uma necessidade concreta (NEWMAN, 2021). A modularidade interna descrita na Seção 5.2 preserva a extração futura sem antecipar seu custo.</w:t>
      </w:r>
    </w:p>
    <w:p>
      <w:pPr>
        <w:spacing w:line="360" w:lineRule="auto" w:before="0" w:after="0"/>
        <w:ind w:firstLine="709"/>
        <w:jc w:val="both"/>
      </w:pPr>
      <w:r>
        <w:rPr>
          <w:rFonts w:ascii="Times New Roman" w:hAnsi="Times New Roman"/>
          <w:b w:val="0"/>
          <w:i w:val="0"/>
          <w:sz w:val="24"/>
        </w:rPr>
        <w:t>A arquitetura orientada a eventos foi descartada porque as operações são sincronamente conversacionais: o usuário registra um parâmetro e espera ver, na mesma tela, se está fora da faixa. Um intermediário de mensagens acrescentaria latência e complexidade sem benefício.</w:t>
      </w:r>
    </w:p>
    <w:p>
      <w:pPr>
        <w:spacing w:line="360" w:lineRule="auto" w:before="0" w:after="0"/>
        <w:ind w:firstLine="709"/>
        <w:jc w:val="both"/>
      </w:pPr>
      <w:r>
        <w:rPr>
          <w:rFonts w:ascii="Times New Roman" w:hAnsi="Times New Roman"/>
          <w:b w:val="0"/>
          <w:i w:val="0"/>
          <w:sz w:val="24"/>
        </w:rPr>
        <w:t>A escolha do servidor, e não do cliente, como sede das regras é a decisão central do trabalho, e foi validada empiricamente durante o desenvolvimento. Em uma versão intermediária, as faixas ideais existiam duplicadas, uma cópia no cliente e outra no servidor. As duas divergiram, e o mesmo aquário passou a ser exibido como saudável em uma tela e problemático em outra. A correção consistiu em eliminar a cópia do cliente e tornar o servidor a fonte única da regra. O episódio é detalhado na Seção 5.2.</w:t>
      </w:r>
    </w:p>
    <w:p>
      <w:pPr>
        <w:spacing w:line="360" w:lineRule="auto" w:before="0" w:after="0"/>
        <w:ind w:firstLine="709"/>
        <w:jc w:val="both"/>
      </w:pPr>
      <w:r>
        <w:rPr>
          <w:rFonts w:ascii="Times New Roman" w:hAnsi="Times New Roman"/>
          <w:b w:val="0"/>
          <w:i w:val="0"/>
          <w:sz w:val="24"/>
        </w:rPr>
        <w:t xml:space="preserve">A abordagem </w:t>
      </w:r>
      <w:r>
        <w:rPr>
          <w:rFonts w:ascii="Times New Roman" w:hAnsi="Times New Roman"/>
          <w:b w:val="0"/>
          <w:i/>
          <w:sz w:val="24"/>
        </w:rPr>
        <w:t>offline-first</w:t>
      </w:r>
      <w:r>
        <w:rPr>
          <w:rFonts w:ascii="Times New Roman" w:hAnsi="Times New Roman"/>
          <w:b w:val="0"/>
          <w:i w:val="0"/>
          <w:sz w:val="24"/>
        </w:rPr>
        <w:t>, em que o aplicativo mantém banco local e sincroniza de forma assíncrona, foi avaliada e descartada por três razões. O perfil de uso: o aquário é equipamento fixo, e o registro ocorre no ambiente em que ele está instalado, com conectividade disponível. O conflito com a decisão anterior: manter o cliente autônomo exigiria replicar nele as regras de avaliação, reintroduzindo a duplicação que causou a divergência. E o custo: a sincronização bidirecional exige resolução de conflitos, controle de versão por registro e testes específicos, esforço melhor empregado no motor de compatibilidade. Registra-se a decisão porque a alternativa é comum na literatura, e sua ausência é escolha, não omissão.</w:t>
      </w:r>
    </w:p>
    <w:p>
      <w:pPr>
        <w:spacing w:line="360" w:lineRule="auto" w:before="0" w:after="0"/>
        <w:ind w:firstLine="709"/>
        <w:jc w:val="both"/>
      </w:pPr>
      <w:r>
        <w:rPr>
          <w:rFonts w:ascii="Times New Roman" w:hAnsi="Times New Roman"/>
          <w:b w:val="0"/>
          <w:i w:val="0"/>
          <w:sz w:val="24"/>
        </w:rPr>
        <w:t>A multilocação por linha foi adotada porque várias lojas usam a mesma instância. Há três abordagens de isolamento em SaaS, com custo operacional decrescente e exigência de disciplina crescente: banco separado por locatário, esquema separado e tabelas compartilhadas com discriminador (CHONG; CARRARO; WOLTER, 2006). Adotou-se a terceira, única viável para um provedor sem equipe de operações. A contrapartida é que o isolamento passa a depender integralmente da aplicação, o que exigiu testes dedicados a esse atributo. A arquitetura resultante consta da Figura 1, na Seção 5.2.</w:t>
      </w:r>
    </w:p>
    <w:p>
      <w:pPr>
        <w:pStyle w:val="Heading2"/>
      </w:pPr>
      <w:r>
        <w:rPr>
          <w:rFonts w:ascii="Times New Roman" w:hAnsi="Times New Roman"/>
          <w:b/>
          <w:i w:val="0"/>
          <w:sz w:val="24"/>
        </w:rPr>
        <w:t>2.3 Software como Serviço (SaaS) e multilocação</w:t>
      </w:r>
    </w:p>
    <w:p>
      <w:pPr>
        <w:spacing w:line="360" w:lineRule="auto" w:before="0" w:after="0"/>
        <w:ind w:firstLine="709"/>
        <w:jc w:val="both"/>
      </w:pPr>
      <w:r>
        <w:rPr>
          <w:rFonts w:ascii="Times New Roman" w:hAnsi="Times New Roman"/>
          <w:b w:val="0"/>
          <w:i w:val="0"/>
          <w:sz w:val="24"/>
        </w:rPr>
        <w:t xml:space="preserve">No modelo </w:t>
      </w:r>
      <w:r>
        <w:rPr>
          <w:rFonts w:ascii="Times New Roman" w:hAnsi="Times New Roman"/>
          <w:b w:val="0"/>
          <w:i/>
          <w:sz w:val="24"/>
        </w:rPr>
        <w:t>Software as a Service</w:t>
      </w:r>
      <w:r>
        <w:rPr>
          <w:rFonts w:ascii="Times New Roman" w:hAnsi="Times New Roman"/>
          <w:b w:val="0"/>
          <w:i w:val="0"/>
          <w:sz w:val="24"/>
        </w:rPr>
        <w:t xml:space="preserve"> (SaaS), a aplicação é hospedada pelo provedor e disponibilizada pela internet, normalmente por assinatura, transferindo-lhe a responsabilidade por manutenção, atualização e disponibilidade (IBM, 2024). O modelo "oferece um enfoque transformador para a entrega e consumo de aplicações de software" e é especialmente adequado a empresas de pequeno porte sem infraestrutura de tecnologia da informação própria (CORREIA; BARRETO; ALVES, 2024, p. 1). Esse é justamente o perfil das lojas de aquarismo. A consequência técnica é a multilocação (</w:t>
      </w:r>
      <w:r>
        <w:rPr>
          <w:rFonts w:ascii="Times New Roman" w:hAnsi="Times New Roman"/>
          <w:b w:val="0"/>
          <w:i/>
          <w:sz w:val="24"/>
        </w:rPr>
        <w:t>multi-tenancy</w:t>
      </w:r>
      <w:r>
        <w:rPr>
          <w:rFonts w:ascii="Times New Roman" w:hAnsi="Times New Roman"/>
          <w:b w:val="0"/>
          <w:i w:val="0"/>
          <w:sz w:val="24"/>
        </w:rPr>
        <w:t>): uma mesma instância atende múltiplos clientes cujos dados não podem se misturar, conforme as estratégias discutidas na Seção 2.2.4.</w:t>
      </w:r>
    </w:p>
    <w:p>
      <w:pPr>
        <w:spacing w:line="360" w:lineRule="auto" w:before="0" w:after="0"/>
        <w:ind w:firstLine="709"/>
        <w:jc w:val="both"/>
      </w:pPr>
      <w:r>
        <w:rPr>
          <w:rFonts w:ascii="Times New Roman" w:hAnsi="Times New Roman"/>
          <w:b w:val="0"/>
          <w:i w:val="0"/>
          <w:sz w:val="24"/>
        </w:rPr>
        <w:t>No AquaSys, o modelo comercial é B2B2C: a assinatura é vendida à loja, identificada por CNPJ, e o aquarista pessoa física chega ao sistema como cliente de uma loja. Não há autocadastro: a conta da loja é criada pelo provedor após validação do CNPJ, e as dos clientes são criadas pela própria loja. A cadeia dispensa cobrança direta do consumidor final, aproveita a loja como canal de distribuição já estabelecido e garante que todo usuário esteja vinculado a um locatário identificável, condição necessária para a multilocação por linha.</w:t>
      </w:r>
    </w:p>
    <w:p>
      <w:pPr>
        <w:pStyle w:val="Heading2"/>
      </w:pPr>
      <w:r>
        <w:rPr>
          <w:rFonts w:ascii="Times New Roman" w:hAnsi="Times New Roman"/>
          <w:b/>
          <w:i w:val="0"/>
          <w:sz w:val="24"/>
        </w:rPr>
        <w:t>2.4 Tecnologias adotadas</w:t>
      </w:r>
    </w:p>
    <w:p>
      <w:pPr>
        <w:spacing w:line="360" w:lineRule="auto" w:before="0" w:after="0"/>
        <w:ind w:firstLine="709"/>
        <w:jc w:val="both"/>
      </w:pPr>
      <w:r>
        <w:rPr>
          <w:rFonts w:ascii="Times New Roman" w:hAnsi="Times New Roman"/>
          <w:b w:val="0"/>
          <w:i w:val="0"/>
          <w:sz w:val="24"/>
        </w:rPr>
        <w:t>O Flutter é um arcabouço</w:t>
      </w:r>
      <w:r>
        <w:rPr>
          <w:rFonts w:ascii="Times New Roman" w:hAnsi="Times New Roman"/>
          <w:sz w:val="24"/>
          <w:vertAlign w:val="superscript"/>
        </w:rPr>
        <w:footnoteReference w:id="2"/>
      </w:r>
      <w:r>
        <w:rPr>
          <w:rFonts w:ascii="Times New Roman" w:hAnsi="Times New Roman"/>
          <w:b w:val="0"/>
          <w:i w:val="0"/>
          <w:sz w:val="24"/>
        </w:rPr>
        <w:t xml:space="preserve"> de código aberto mantido pelo Google para interfaces multiplataforma a partir de uma base única em linguagem Dart</w:t>
      </w:r>
      <w:r>
        <w:rPr>
          <w:rFonts w:ascii="Times New Roman" w:hAnsi="Times New Roman"/>
          <w:sz w:val="24"/>
          <w:vertAlign w:val="superscript"/>
        </w:rPr>
        <w:footnoteReference w:id="3"/>
      </w:r>
      <w:r>
        <w:rPr>
          <w:rFonts w:ascii="Times New Roman" w:hAnsi="Times New Roman"/>
          <w:b w:val="0"/>
          <w:i w:val="0"/>
          <w:sz w:val="24"/>
        </w:rPr>
        <w:t>. Seu diferencial é o motor de renderização próprio, que desenha cada elemento diretamente na tela em vez de delegar a componentes nativos, garantindo consistência visual entre plataformas (FLUTTER, 2025). A redução de custo e de tempo de desenvolvimento é a principal vantagem da abordagem multiplataforma (PREZOTTO; BONIATI, 2014). Trata-se de um argumento decisivo para um projeto conduzido por um único desenvolvedor.</w:t>
      </w:r>
    </w:p>
    <w:p>
      <w:pPr>
        <w:spacing w:line="360" w:lineRule="auto" w:before="0" w:after="0"/>
        <w:ind w:firstLine="709"/>
        <w:jc w:val="both"/>
      </w:pPr>
      <w:r>
        <w:rPr>
          <w:rFonts w:ascii="Times New Roman" w:hAnsi="Times New Roman"/>
          <w:b w:val="0"/>
          <w:i w:val="0"/>
          <w:sz w:val="24"/>
        </w:rPr>
        <w:t>O FastAPI é um arcabouço</w:t>
      </w:r>
      <w:r>
        <w:rPr>
          <w:rFonts w:ascii="Times New Roman" w:hAnsi="Times New Roman"/>
          <w:sz w:val="24"/>
          <w:vertAlign w:val="superscript"/>
        </w:rPr>
        <w:footnoteReference w:id="4"/>
      </w:r>
      <w:r>
        <w:rPr>
          <w:rFonts w:ascii="Times New Roman" w:hAnsi="Times New Roman"/>
          <w:b w:val="0"/>
          <w:i w:val="0"/>
          <w:sz w:val="24"/>
        </w:rPr>
        <w:t xml:space="preserve"> para APIs REST em Python</w:t>
      </w:r>
      <w:r>
        <w:rPr>
          <w:rFonts w:ascii="Times New Roman" w:hAnsi="Times New Roman"/>
          <w:sz w:val="24"/>
          <w:vertAlign w:val="superscript"/>
        </w:rPr>
        <w:footnoteReference w:id="5"/>
      </w:r>
      <w:r>
        <w:rPr>
          <w:rFonts w:ascii="Times New Roman" w:hAnsi="Times New Roman"/>
          <w:b w:val="0"/>
          <w:i w:val="0"/>
          <w:sz w:val="24"/>
        </w:rPr>
        <w:t>, com suporte nativo a programação assíncrona (FASTAPI, 2024). Três características orientaram a escolha: a validação automática de entrada e saída por modelos declarativos, que impede que dados malformados alcancem a regra de negócio; a documentação interativa gerada automaticamente, usada como instrumento de teste durante o desenvolvimento; e a tipagem estática, que antecipa erros para o momento da escrita.</w:t>
      </w:r>
    </w:p>
    <w:p>
      <w:pPr>
        <w:spacing w:line="360" w:lineRule="auto" w:before="0" w:after="0"/>
        <w:ind w:firstLine="709"/>
        <w:jc w:val="both"/>
      </w:pPr>
      <w:r>
        <w:rPr>
          <w:rFonts w:ascii="Times New Roman" w:hAnsi="Times New Roman"/>
          <w:b w:val="0"/>
          <w:i w:val="0"/>
          <w:sz w:val="24"/>
        </w:rPr>
        <w:t>O PostgreSQL é um sistema gerenciador</w:t>
      </w:r>
      <w:r>
        <w:rPr>
          <w:rFonts w:ascii="Times New Roman" w:hAnsi="Times New Roman"/>
          <w:sz w:val="24"/>
          <w:vertAlign w:val="superscript"/>
        </w:rPr>
        <w:footnoteReference w:id="6"/>
      </w:r>
      <w:r>
        <w:rPr>
          <w:rFonts w:ascii="Times New Roman" w:hAnsi="Times New Roman"/>
          <w:b w:val="0"/>
          <w:i w:val="0"/>
          <w:sz w:val="24"/>
        </w:rPr>
        <w:t xml:space="preserve"> relacional de código aberto, reconhecido pela confiabilidade e pela conformidade com o padrão SQL (POSTGRESQL, 2025). A opção pelo modelo relacional decorre da natureza dos dados: aquários, espécies, parâmetros e povoamento formam relacionamentos bem definidos, e a integridade referencial com exclusão em cascata impede registros órfãos. As restrições de verificação declaradas no esquema constituem a última linha de defesa contra dados inválidos, independente da aplicação.</w:t>
      </w:r>
    </w:p>
    <w:p>
      <w:pPr>
        <w:pStyle w:val="Heading2"/>
      </w:pPr>
      <w:r>
        <w:rPr>
          <w:rFonts w:ascii="Times New Roman" w:hAnsi="Times New Roman"/>
          <w:b/>
          <w:i w:val="0"/>
          <w:sz w:val="24"/>
        </w:rPr>
        <w:t>2.5 Experiência do usuário e Avaliação Heurística</w:t>
      </w:r>
    </w:p>
    <w:p>
      <w:pPr>
        <w:spacing w:line="360" w:lineRule="auto" w:before="0" w:after="0"/>
        <w:ind w:firstLine="709"/>
        <w:jc w:val="both"/>
      </w:pPr>
      <w:r>
        <w:rPr>
          <w:rFonts w:ascii="Times New Roman" w:hAnsi="Times New Roman"/>
          <w:b w:val="0"/>
          <w:i w:val="0"/>
          <w:sz w:val="24"/>
        </w:rPr>
        <w:t>A experiência do usuário reúne as percepções, as emoções e as respostas de uma pessoa diante do uso, ou da expectativa de uso, de um produto ou sistema, e não se reduz à aparência da interface (ROGERS; SHARP; PREECE, 2013). Em aplicações de registro periódico sua qualidade é determinante: o valor do sistema depende de o usuário efetivamente registrar os dados, e cada passo adicional no formulário reduz a probabilidade de que o faça. Elementos visuais bem escolhidos reduzem a carga cognitiva e ampliam a acessibilidade para públicos com diferentes níveis de familiaridade tecnológica (GRILO, 2019). Esse aspecto é relevante para o AquaSys, cujo público reúne jovens aquaristas digitalmente fluentes e entusiastas com menor intimidade com tecnologia.</w:t>
      </w:r>
    </w:p>
    <w:p>
      <w:pPr>
        <w:spacing w:line="360" w:lineRule="auto" w:before="0" w:after="0"/>
        <w:ind w:firstLine="709"/>
        <w:jc w:val="both"/>
      </w:pPr>
      <w:r>
        <w:rPr>
          <w:rFonts w:ascii="Times New Roman" w:hAnsi="Times New Roman"/>
          <w:b w:val="0"/>
          <w:i w:val="0"/>
          <w:sz w:val="24"/>
        </w:rPr>
        <w:t>A Avaliação Heurística é um método de inspeção em que especialistas confrontam a interface com princípios gerais de usabilidade, registrando violações (NIELSEN; MOLICH, 1990). As dez heurísticas que lhe servem de referência foram consolidadas em trabalho posterior (NIELSEN, 1994). O método foi adotado por dispensar a mobilização de grande número de usuários e por produzir resultados acionáveis, com severidade atribuída em escala de 0 a 4.</w:t>
      </w:r>
    </w:p>
    <w:p>
      <w:pPr>
        <w:pStyle w:val="Heading1"/>
      </w:pPr>
      <w:r>
        <w:rPr>
          <w:rFonts w:ascii="Times New Roman" w:hAnsi="Times New Roman"/>
          <w:b/>
          <w:i w:val="0"/>
          <w:sz w:val="24"/>
        </w:rPr>
        <w:t>3. Estado da Arte</w:t>
      </w:r>
    </w:p>
    <w:p>
      <w:pPr>
        <w:spacing w:line="360" w:lineRule="auto" w:before="0" w:after="0"/>
        <w:ind w:firstLine="709"/>
        <w:jc w:val="both"/>
      </w:pPr>
      <w:r>
        <w:rPr>
          <w:rFonts w:ascii="Times New Roman" w:hAnsi="Times New Roman"/>
          <w:b w:val="0"/>
          <w:i w:val="0"/>
          <w:sz w:val="24"/>
        </w:rPr>
        <w:t xml:space="preserve">Esta seção apresenta o Mapeamento Sistemático de Literatura (MSL) conduzido para situar o AquaSys, identificar lacunas e fundamentar as decisões técnicas. O mapeamento seguiu diretrizes consolidadas, que definem o método como o processo de identificar, classificar e resumir a produção científica sobre um tema, permitindo compreender não apenas quais soluções foram propostas, mas quais problemas permanecem em aberto (KITCHENHAM; CHARTERS, 2007). O protocolo completo, com as </w:t>
      </w:r>
      <w:r>
        <w:rPr>
          <w:rFonts w:ascii="Times New Roman" w:hAnsi="Times New Roman"/>
          <w:b w:val="0"/>
          <w:i/>
          <w:sz w:val="24"/>
        </w:rPr>
        <w:t>strings</w:t>
      </w:r>
      <w:r>
        <w:rPr>
          <w:rFonts w:ascii="Times New Roman" w:hAnsi="Times New Roman"/>
          <w:b w:val="0"/>
          <w:i w:val="0"/>
          <w:sz w:val="24"/>
        </w:rPr>
        <w:t xml:space="preserve"> de busca, os critérios de inclusão e exclusão e o formulário de extração, consta do Apêndice A.</w:t>
      </w:r>
    </w:p>
    <w:p>
      <w:pPr>
        <w:pStyle w:val="Heading2"/>
      </w:pPr>
      <w:r>
        <w:rPr>
          <w:rFonts w:ascii="Times New Roman" w:hAnsi="Times New Roman"/>
          <w:b/>
          <w:i w:val="0"/>
          <w:sz w:val="24"/>
        </w:rPr>
        <w:t>3.1 Questões de pesquisa</w:t>
      </w:r>
    </w:p>
    <w:p>
      <w:pPr>
        <w:spacing w:line="360" w:lineRule="auto" w:before="0" w:after="0"/>
        <w:ind w:firstLine="709"/>
        <w:jc w:val="both"/>
      </w:pPr>
      <w:r>
        <w:rPr>
          <w:rFonts w:ascii="Times New Roman" w:hAnsi="Times New Roman"/>
          <w:b w:val="0"/>
          <w:i w:val="0"/>
          <w:sz w:val="24"/>
        </w:rPr>
        <w:t xml:space="preserve">As questões de pesquisa (QP) foram formuladas com apoio da técnica 5W2H, de modo que cada dimensão da investigação fosse coberta por uma pergunta. A pergunta geral é: </w:t>
      </w:r>
      <w:r>
        <w:rPr>
          <w:rFonts w:ascii="Times New Roman" w:hAnsi="Times New Roman"/>
          <w:b w:val="0"/>
          <w:i/>
          <w:sz w:val="24"/>
        </w:rPr>
        <w:t>quais soluções, práticas e desafios da literatura se relacionam ao desenvolvimento de aplicações móveis com suporte a servidor, especialmente no que se refere à arquitetura de software, à interface do usuário e à persistência de dados em sistemas de gerenciamento e monitoramento?</w:t>
      </w:r>
      <w:r>
        <w:rPr>
          <w:rFonts w:ascii="Times New Roman" w:hAnsi="Times New Roman"/>
          <w:b w:val="0"/>
          <w:i w:val="0"/>
          <w:sz w:val="24"/>
        </w:rPr>
        <w:t xml:space="preserve"> Dela derivam as sete QP do Quadro 1.</w:t>
      </w:r>
    </w:p>
    <w:p>
      <w:pPr>
        <w:spacing w:line="240" w:lineRule="auto" w:before="180" w:after="60"/>
        <w:ind w:firstLine="0"/>
        <w:jc w:val="center"/>
      </w:pPr>
      <w:r>
        <w:rPr>
          <w:rFonts w:ascii="Times New Roman" w:hAnsi="Times New Roman"/>
          <w:b w:val="0"/>
          <w:i w:val="0"/>
          <w:sz w:val="24"/>
        </w:rPr>
        <w:t>Quadro 1 — Questões de pesquisa</w:t>
      </w:r>
    </w:p>
    <w:tbl>
      <w:tblPr>
        <w:tblStyle w:val="TableGrid"/>
        <w:tblW w:type="auto" w:w="0"/>
        <w:jc w:val="center"/>
        <w:tblLayout w:type="autofit"/>
        <w:tblLook w:firstColumn="1" w:firstRow="1" w:lastColumn="0" w:lastRow="0" w:noHBand="0" w:noVBand="1" w:val="04A0"/>
        <w:tblW w:type="pct" w:w="5000"/>
      </w:tblPr>
      <w:tblGrid>
        <w:gridCol w:w="3024"/>
        <w:gridCol w:w="3024"/>
        <w:gridCol w:w="3024"/>
      </w:tblGrid>
      <w:tr>
        <w:tc>
          <w:tcPr>
            <w:tcW w:type="dxa" w:w="3024"/>
          </w:tcPr>
          <w:p>
            <w:pPr>
              <w:spacing w:line="240" w:lineRule="auto" w:before="0" w:after="0"/>
              <w:ind w:firstLine="0"/>
              <w:jc w:val="left"/>
            </w:pPr>
            <w:r>
              <w:rPr>
                <w:rFonts w:ascii="Times New Roman" w:hAnsi="Times New Roman"/>
                <w:b/>
                <w:i w:val="0"/>
                <w:sz w:val="20"/>
              </w:rPr>
              <w:t>Dimensão</w:t>
            </w:r>
          </w:p>
        </w:tc>
        <w:tc>
          <w:tcPr>
            <w:tcW w:type="dxa" w:w="3024"/>
          </w:tcPr>
          <w:p>
            <w:pPr>
              <w:spacing w:line="240" w:lineRule="auto" w:before="0" w:after="0"/>
              <w:ind w:firstLine="0"/>
              <w:jc w:val="left"/>
            </w:pPr>
            <w:r>
              <w:rPr>
                <w:rFonts w:ascii="Times New Roman" w:hAnsi="Times New Roman"/>
                <w:b/>
                <w:i w:val="0"/>
                <w:sz w:val="20"/>
              </w:rPr>
              <w:t>ID</w:t>
            </w:r>
          </w:p>
        </w:tc>
        <w:tc>
          <w:tcPr>
            <w:tcW w:type="dxa" w:w="3024"/>
          </w:tcPr>
          <w:p>
            <w:pPr>
              <w:spacing w:line="240" w:lineRule="auto" w:before="0" w:after="0"/>
              <w:ind w:firstLine="0"/>
              <w:jc w:val="left"/>
            </w:pPr>
            <w:r>
              <w:rPr>
                <w:rFonts w:ascii="Times New Roman" w:hAnsi="Times New Roman"/>
                <w:b/>
                <w:i w:val="0"/>
                <w:sz w:val="20"/>
              </w:rPr>
              <w:t>Questão de pesquisa</w:t>
            </w:r>
          </w:p>
        </w:tc>
      </w:tr>
      <w:tr>
        <w:tc>
          <w:tcPr>
            <w:tcW w:type="dxa" w:w="3024"/>
          </w:tcPr>
          <w:p>
            <w:pPr>
              <w:spacing w:line="240" w:lineRule="auto" w:before="0" w:after="0"/>
              <w:ind w:firstLine="0"/>
              <w:jc w:val="left"/>
            </w:pPr>
            <w:r>
              <w:rPr>
                <w:rFonts w:ascii="Times New Roman" w:hAnsi="Times New Roman"/>
                <w:b w:val="0"/>
                <w:i w:val="0"/>
                <w:sz w:val="20"/>
              </w:rPr>
              <w:t>Quem</w:t>
            </w:r>
          </w:p>
        </w:tc>
        <w:tc>
          <w:tcPr>
            <w:tcW w:type="dxa" w:w="3024"/>
          </w:tcPr>
          <w:p>
            <w:pPr>
              <w:spacing w:line="240" w:lineRule="auto" w:before="0" w:after="0"/>
              <w:ind w:firstLine="0"/>
              <w:jc w:val="left"/>
            </w:pPr>
            <w:r>
              <w:rPr>
                <w:rFonts w:ascii="Times New Roman" w:hAnsi="Times New Roman"/>
                <w:b w:val="0"/>
                <w:i w:val="0"/>
                <w:sz w:val="20"/>
              </w:rPr>
              <w:t>QP1</w:t>
            </w:r>
          </w:p>
        </w:tc>
        <w:tc>
          <w:tcPr>
            <w:tcW w:type="dxa" w:w="3024"/>
          </w:tcPr>
          <w:p>
            <w:pPr>
              <w:spacing w:line="240" w:lineRule="auto" w:before="0" w:after="0"/>
              <w:ind w:firstLine="0"/>
              <w:jc w:val="left"/>
            </w:pPr>
            <w:r>
              <w:rPr>
                <w:rFonts w:ascii="Times New Roman" w:hAnsi="Times New Roman"/>
                <w:b w:val="0"/>
                <w:i w:val="0"/>
                <w:sz w:val="20"/>
              </w:rPr>
              <w:t>Quais perfis de usuários e contextos de aplicação são mais recorrentes nos estudos analisados?</w:t>
            </w:r>
          </w:p>
        </w:tc>
      </w:tr>
      <w:tr>
        <w:tc>
          <w:tcPr>
            <w:tcW w:type="dxa" w:w="3024"/>
          </w:tcPr>
          <w:p>
            <w:pPr>
              <w:spacing w:line="240" w:lineRule="auto" w:before="0" w:after="0"/>
              <w:ind w:firstLine="0"/>
              <w:jc w:val="left"/>
            </w:pPr>
            <w:r>
              <w:rPr>
                <w:rFonts w:ascii="Times New Roman" w:hAnsi="Times New Roman"/>
                <w:b w:val="0"/>
                <w:i w:val="0"/>
                <w:sz w:val="20"/>
              </w:rPr>
              <w:t>O quê</w:t>
            </w:r>
          </w:p>
        </w:tc>
        <w:tc>
          <w:tcPr>
            <w:tcW w:type="dxa" w:w="3024"/>
          </w:tcPr>
          <w:p>
            <w:pPr>
              <w:spacing w:line="240" w:lineRule="auto" w:before="0" w:after="0"/>
              <w:ind w:firstLine="0"/>
              <w:jc w:val="left"/>
            </w:pPr>
            <w:r>
              <w:rPr>
                <w:rFonts w:ascii="Times New Roman" w:hAnsi="Times New Roman"/>
                <w:b w:val="0"/>
                <w:i w:val="0"/>
                <w:sz w:val="20"/>
              </w:rPr>
              <w:t>QP2</w:t>
            </w:r>
          </w:p>
        </w:tc>
        <w:tc>
          <w:tcPr>
            <w:tcW w:type="dxa" w:w="3024"/>
          </w:tcPr>
          <w:p>
            <w:pPr>
              <w:spacing w:line="240" w:lineRule="auto" w:before="0" w:after="0"/>
              <w:ind w:firstLine="0"/>
              <w:jc w:val="left"/>
            </w:pPr>
            <w:r>
              <w:rPr>
                <w:rFonts w:ascii="Times New Roman" w:hAnsi="Times New Roman"/>
                <w:b w:val="0"/>
                <w:i w:val="0"/>
                <w:sz w:val="20"/>
              </w:rPr>
              <w:t>Quais tecnologias, arcabouços e arquiteturas são mais utilizados no desenvolvimento de aplicações móveis com servidor?</w:t>
            </w:r>
          </w:p>
        </w:tc>
      </w:tr>
      <w:tr>
        <w:tc>
          <w:tcPr>
            <w:tcW w:type="dxa" w:w="3024"/>
          </w:tcPr>
          <w:p>
            <w:pPr>
              <w:spacing w:line="240" w:lineRule="auto" w:before="0" w:after="0"/>
              <w:ind w:firstLine="0"/>
              <w:jc w:val="left"/>
            </w:pPr>
            <w:r>
              <w:rPr>
                <w:rFonts w:ascii="Times New Roman" w:hAnsi="Times New Roman"/>
                <w:b w:val="0"/>
                <w:i w:val="0"/>
                <w:sz w:val="20"/>
              </w:rPr>
              <w:t>Por quê</w:t>
            </w:r>
          </w:p>
        </w:tc>
        <w:tc>
          <w:tcPr>
            <w:tcW w:type="dxa" w:w="3024"/>
          </w:tcPr>
          <w:p>
            <w:pPr>
              <w:spacing w:line="240" w:lineRule="auto" w:before="0" w:after="0"/>
              <w:ind w:firstLine="0"/>
              <w:jc w:val="left"/>
            </w:pPr>
            <w:r>
              <w:rPr>
                <w:rFonts w:ascii="Times New Roman" w:hAnsi="Times New Roman"/>
                <w:b w:val="0"/>
                <w:i w:val="0"/>
                <w:sz w:val="20"/>
              </w:rPr>
              <w:t>QP3</w:t>
            </w:r>
          </w:p>
        </w:tc>
        <w:tc>
          <w:tcPr>
            <w:tcW w:type="dxa" w:w="3024"/>
          </w:tcPr>
          <w:p>
            <w:pPr>
              <w:spacing w:line="240" w:lineRule="auto" w:before="0" w:after="0"/>
              <w:ind w:firstLine="0"/>
              <w:jc w:val="left"/>
            </w:pPr>
            <w:r>
              <w:rPr>
                <w:rFonts w:ascii="Times New Roman" w:hAnsi="Times New Roman"/>
                <w:b w:val="0"/>
                <w:i w:val="0"/>
                <w:sz w:val="20"/>
              </w:rPr>
              <w:t>Por que a escolha da arquitetura influencia a qualidade, o desempenho, a escalabilidade e a segurança nessas aplicações?</w:t>
            </w:r>
          </w:p>
        </w:tc>
      </w:tr>
      <w:tr>
        <w:tc>
          <w:tcPr>
            <w:tcW w:type="dxa" w:w="3024"/>
          </w:tcPr>
          <w:p>
            <w:pPr>
              <w:spacing w:line="240" w:lineRule="auto" w:before="0" w:after="0"/>
              <w:ind w:firstLine="0"/>
              <w:jc w:val="left"/>
            </w:pPr>
            <w:r>
              <w:rPr>
                <w:rFonts w:ascii="Times New Roman" w:hAnsi="Times New Roman"/>
                <w:b w:val="0"/>
                <w:i w:val="0"/>
                <w:sz w:val="20"/>
              </w:rPr>
              <w:t>Quando</w:t>
            </w:r>
          </w:p>
        </w:tc>
        <w:tc>
          <w:tcPr>
            <w:tcW w:type="dxa" w:w="3024"/>
          </w:tcPr>
          <w:p>
            <w:pPr>
              <w:spacing w:line="240" w:lineRule="auto" w:before="0" w:after="0"/>
              <w:ind w:firstLine="0"/>
              <w:jc w:val="left"/>
            </w:pPr>
            <w:r>
              <w:rPr>
                <w:rFonts w:ascii="Times New Roman" w:hAnsi="Times New Roman"/>
                <w:b w:val="0"/>
                <w:i w:val="0"/>
                <w:sz w:val="20"/>
              </w:rPr>
              <w:t>QP4</w:t>
            </w:r>
          </w:p>
        </w:tc>
        <w:tc>
          <w:tcPr>
            <w:tcW w:type="dxa" w:w="3024"/>
          </w:tcPr>
          <w:p>
            <w:pPr>
              <w:spacing w:line="240" w:lineRule="auto" w:before="0" w:after="0"/>
              <w:ind w:firstLine="0"/>
              <w:jc w:val="left"/>
            </w:pPr>
            <w:r>
              <w:rPr>
                <w:rFonts w:ascii="Times New Roman" w:hAnsi="Times New Roman"/>
                <w:b w:val="0"/>
                <w:i w:val="0"/>
                <w:sz w:val="20"/>
              </w:rPr>
              <w:t>Em que período essas abordagens de arquitetura passaram a ser mais discutidas na literatura?</w:t>
            </w:r>
          </w:p>
        </w:tc>
      </w:tr>
      <w:tr>
        <w:tc>
          <w:tcPr>
            <w:tcW w:type="dxa" w:w="3024"/>
          </w:tcPr>
          <w:p>
            <w:pPr>
              <w:spacing w:line="240" w:lineRule="auto" w:before="0" w:after="0"/>
              <w:ind w:firstLine="0"/>
              <w:jc w:val="left"/>
            </w:pPr>
            <w:r>
              <w:rPr>
                <w:rFonts w:ascii="Times New Roman" w:hAnsi="Times New Roman"/>
                <w:b w:val="0"/>
                <w:i w:val="0"/>
                <w:sz w:val="20"/>
              </w:rPr>
              <w:t>Como</w:t>
            </w:r>
          </w:p>
        </w:tc>
        <w:tc>
          <w:tcPr>
            <w:tcW w:type="dxa" w:w="3024"/>
          </w:tcPr>
          <w:p>
            <w:pPr>
              <w:spacing w:line="240" w:lineRule="auto" w:before="0" w:after="0"/>
              <w:ind w:firstLine="0"/>
              <w:jc w:val="left"/>
            </w:pPr>
            <w:r>
              <w:rPr>
                <w:rFonts w:ascii="Times New Roman" w:hAnsi="Times New Roman"/>
                <w:b w:val="0"/>
                <w:i w:val="0"/>
                <w:sz w:val="20"/>
              </w:rPr>
              <w:t>QP5</w:t>
            </w:r>
          </w:p>
        </w:tc>
        <w:tc>
          <w:tcPr>
            <w:tcW w:type="dxa" w:w="3024"/>
          </w:tcPr>
          <w:p>
            <w:pPr>
              <w:spacing w:line="240" w:lineRule="auto" w:before="0" w:after="0"/>
              <w:ind w:firstLine="0"/>
              <w:jc w:val="left"/>
            </w:pPr>
            <w:r>
              <w:rPr>
                <w:rFonts w:ascii="Times New Roman" w:hAnsi="Times New Roman"/>
                <w:b w:val="0"/>
                <w:i w:val="0"/>
                <w:sz w:val="20"/>
              </w:rPr>
              <w:t>Como são implementadas, na prática, a distribuição de responsabilidades entre cliente e servidor e a persistência de dados?</w:t>
            </w:r>
          </w:p>
        </w:tc>
      </w:tr>
      <w:tr>
        <w:tc>
          <w:tcPr>
            <w:tcW w:type="dxa" w:w="3024"/>
          </w:tcPr>
          <w:p>
            <w:pPr>
              <w:spacing w:line="240" w:lineRule="auto" w:before="0" w:after="0"/>
              <w:ind w:firstLine="0"/>
              <w:jc w:val="left"/>
            </w:pPr>
            <w:r>
              <w:rPr>
                <w:rFonts w:ascii="Times New Roman" w:hAnsi="Times New Roman"/>
                <w:b w:val="0"/>
                <w:i w:val="0"/>
                <w:sz w:val="20"/>
              </w:rPr>
              <w:t>Onde</w:t>
            </w:r>
          </w:p>
        </w:tc>
        <w:tc>
          <w:tcPr>
            <w:tcW w:type="dxa" w:w="3024"/>
          </w:tcPr>
          <w:p>
            <w:pPr>
              <w:spacing w:line="240" w:lineRule="auto" w:before="0" w:after="0"/>
              <w:ind w:firstLine="0"/>
              <w:jc w:val="left"/>
            </w:pPr>
            <w:r>
              <w:rPr>
                <w:rFonts w:ascii="Times New Roman" w:hAnsi="Times New Roman"/>
                <w:b w:val="0"/>
                <w:i w:val="0"/>
                <w:sz w:val="20"/>
              </w:rPr>
              <w:t>QP6</w:t>
            </w:r>
          </w:p>
        </w:tc>
        <w:tc>
          <w:tcPr>
            <w:tcW w:type="dxa" w:w="3024"/>
          </w:tcPr>
          <w:p>
            <w:pPr>
              <w:spacing w:line="240" w:lineRule="auto" w:before="0" w:after="0"/>
              <w:ind w:firstLine="0"/>
              <w:jc w:val="left"/>
            </w:pPr>
            <w:r>
              <w:rPr>
                <w:rFonts w:ascii="Times New Roman" w:hAnsi="Times New Roman"/>
                <w:b w:val="0"/>
                <w:i w:val="0"/>
                <w:sz w:val="20"/>
              </w:rPr>
              <w:t>Em quais domínios de aplicação e bases de publicação esses estudos aparecem com mais frequência?</w:t>
            </w:r>
          </w:p>
        </w:tc>
      </w:tr>
      <w:tr>
        <w:tc>
          <w:tcPr>
            <w:tcW w:type="dxa" w:w="3024"/>
          </w:tcPr>
          <w:p>
            <w:pPr>
              <w:spacing w:line="240" w:lineRule="auto" w:before="0" w:after="0"/>
              <w:ind w:firstLine="0"/>
              <w:jc w:val="left"/>
            </w:pPr>
            <w:r>
              <w:rPr>
                <w:rFonts w:ascii="Times New Roman" w:hAnsi="Times New Roman"/>
                <w:b w:val="0"/>
                <w:i w:val="0"/>
                <w:sz w:val="20"/>
              </w:rPr>
              <w:t>Quanto</w:t>
            </w:r>
          </w:p>
        </w:tc>
        <w:tc>
          <w:tcPr>
            <w:tcW w:type="dxa" w:w="3024"/>
          </w:tcPr>
          <w:p>
            <w:pPr>
              <w:spacing w:line="240" w:lineRule="auto" w:before="0" w:after="0"/>
              <w:ind w:firstLine="0"/>
              <w:jc w:val="left"/>
            </w:pPr>
            <w:r>
              <w:rPr>
                <w:rFonts w:ascii="Times New Roman" w:hAnsi="Times New Roman"/>
                <w:b w:val="0"/>
                <w:i w:val="0"/>
                <w:sz w:val="20"/>
              </w:rPr>
              <w:t>QP7</w:t>
            </w:r>
          </w:p>
        </w:tc>
        <w:tc>
          <w:tcPr>
            <w:tcW w:type="dxa" w:w="3024"/>
          </w:tcPr>
          <w:p>
            <w:pPr>
              <w:spacing w:line="240" w:lineRule="auto" w:before="0" w:after="0"/>
              <w:ind w:firstLine="0"/>
              <w:jc w:val="left"/>
            </w:pPr>
            <w:r>
              <w:rPr>
                <w:rFonts w:ascii="Times New Roman" w:hAnsi="Times New Roman"/>
                <w:b w:val="0"/>
                <w:i w:val="0"/>
                <w:sz w:val="20"/>
              </w:rPr>
              <w:t>Quais são os principais desafios, limitações e lacunas encontrados nessas soluções?</w:t>
            </w:r>
          </w:p>
        </w:tc>
      </w:tr>
    </w:tbl>
    <w:p>
      <w:pPr>
        <w:spacing w:line="240" w:lineRule="auto" w:before="60" w:after="180"/>
        <w:ind w:firstLine="0"/>
        <w:jc w:val="center"/>
      </w:pPr>
      <w:r>
        <w:rPr>
          <w:rFonts w:ascii="Times New Roman" w:hAnsi="Times New Roman"/>
          <w:b/>
          <w:i w:val="0"/>
          <w:sz w:val="24"/>
        </w:rPr>
        <w:t>Fonte: O autor, 2026.</w:t>
      </w:r>
    </w:p>
    <w:p>
      <w:pPr>
        <w:spacing w:line="360" w:lineRule="auto" w:before="0" w:after="0"/>
        <w:ind w:firstLine="709"/>
        <w:jc w:val="both"/>
      </w:pPr>
      <w:r>
        <w:rPr>
          <w:rFonts w:ascii="Times New Roman" w:hAnsi="Times New Roman"/>
          <w:b w:val="0"/>
          <w:i w:val="0"/>
          <w:sz w:val="24"/>
        </w:rPr>
        <w:t xml:space="preserve">A QP3 foi reformulada em relação à versão preliminar do protocolo, que tratava especificamente de armazenamento </w:t>
      </w:r>
      <w:r>
        <w:rPr>
          <w:rFonts w:ascii="Times New Roman" w:hAnsi="Times New Roman"/>
          <w:b w:val="0"/>
          <w:i/>
          <w:sz w:val="24"/>
        </w:rPr>
        <w:t>offline</w:t>
      </w:r>
      <w:r>
        <w:rPr>
          <w:rFonts w:ascii="Times New Roman" w:hAnsi="Times New Roman"/>
          <w:b w:val="0"/>
          <w:i w:val="0"/>
          <w:sz w:val="24"/>
        </w:rPr>
        <w:t xml:space="preserve"> e sincronização, para abranger a arquitetura como um todo. A decisão decorre do descarte da abordagem </w:t>
      </w:r>
      <w:r>
        <w:rPr>
          <w:rFonts w:ascii="Times New Roman" w:hAnsi="Times New Roman"/>
          <w:b w:val="0"/>
          <w:i/>
          <w:sz w:val="24"/>
        </w:rPr>
        <w:t>offline-first</w:t>
      </w:r>
      <w:r>
        <w:rPr>
          <w:rFonts w:ascii="Times New Roman" w:hAnsi="Times New Roman"/>
          <w:b w:val="0"/>
          <w:i w:val="0"/>
          <w:sz w:val="24"/>
        </w:rPr>
        <w:t xml:space="preserve"> discutido na Seção 2.2.4.</w:t>
      </w:r>
    </w:p>
    <w:p>
      <w:pPr>
        <w:pStyle w:val="Heading2"/>
      </w:pPr>
      <w:r>
        <w:rPr>
          <w:rFonts w:ascii="Times New Roman" w:hAnsi="Times New Roman"/>
          <w:b/>
          <w:i w:val="0"/>
          <w:sz w:val="24"/>
        </w:rPr>
        <w:t>3.2 Execução e seleção</w:t>
      </w:r>
    </w:p>
    <w:p>
      <w:pPr>
        <w:spacing w:line="360" w:lineRule="auto" w:before="0" w:after="0"/>
        <w:ind w:firstLine="709"/>
        <w:jc w:val="both"/>
      </w:pPr>
      <w:r>
        <w:rPr>
          <w:rFonts w:ascii="Times New Roman" w:hAnsi="Times New Roman"/>
          <w:b w:val="0"/>
          <w:i w:val="0"/>
          <w:sz w:val="24"/>
        </w:rPr>
        <w:t xml:space="preserve">As buscas foram realizadas na IEEE </w:t>
      </w:r>
      <w:r>
        <w:rPr>
          <w:rFonts w:ascii="Times New Roman" w:hAnsi="Times New Roman"/>
          <w:b w:val="0"/>
          <w:i/>
          <w:sz w:val="24"/>
        </w:rPr>
        <w:t>Xplore Digital Library</w:t>
      </w:r>
      <w:r>
        <w:rPr>
          <w:rFonts w:ascii="Times New Roman" w:hAnsi="Times New Roman"/>
          <w:b w:val="0"/>
          <w:i w:val="0"/>
          <w:sz w:val="24"/>
        </w:rPr>
        <w:t xml:space="preserve"> e no Google Acadêmico, entre 2015 e 2026. O ScienceDirect foi consultado, mas não retornou resultados acessíveis sem vínculo institucional, e por isso não integra o funil.</w:t>
      </w:r>
    </w:p>
    <w:p>
      <w:pPr>
        <w:spacing w:line="360" w:lineRule="auto" w:before="0" w:after="0"/>
        <w:ind w:firstLine="709"/>
        <w:jc w:val="both"/>
      </w:pPr>
      <w:r>
        <w:rPr>
          <w:rFonts w:ascii="Times New Roman" w:hAnsi="Times New Roman"/>
          <w:b w:val="0"/>
          <w:i w:val="0"/>
          <w:sz w:val="24"/>
        </w:rPr>
        <w:t xml:space="preserve">As duas bases receberam conjuntos distintos de expressões, por decisão metodológica. A IEEE </w:t>
      </w:r>
      <w:r>
        <w:rPr>
          <w:rFonts w:ascii="Times New Roman" w:hAnsi="Times New Roman"/>
          <w:b w:val="0"/>
          <w:i/>
          <w:sz w:val="24"/>
        </w:rPr>
        <w:t>Xplore</w:t>
      </w:r>
      <w:r>
        <w:rPr>
          <w:rFonts w:ascii="Times New Roman" w:hAnsi="Times New Roman"/>
          <w:b w:val="0"/>
          <w:i w:val="0"/>
          <w:sz w:val="24"/>
        </w:rPr>
        <w:t xml:space="preserve"> recebeu as seis expressões técnicas, redigidas em inglês porque a base indexa majoritariamente literatura nessa língua. O Google Acadêmico recebeu as duas expressões de domínio em português, por ser onde está indexada a literatura nacional sobre aquarismo e aquicultura ornamental, inclusive os trabalhos efetivamente selecionados. As expressões completas constam do Apêndice A.</w:t>
      </w:r>
    </w:p>
    <w:p>
      <w:pPr>
        <w:spacing w:line="360" w:lineRule="auto" w:before="0" w:after="0"/>
        <w:ind w:firstLine="709"/>
        <w:jc w:val="both"/>
      </w:pPr>
      <w:r>
        <w:rPr>
          <w:rFonts w:ascii="Times New Roman" w:hAnsi="Times New Roman"/>
          <w:b w:val="0"/>
          <w:i w:val="0"/>
          <w:sz w:val="24"/>
        </w:rPr>
        <w:t>A execução seguiu filtros sucessivos, com registro do número remanescente em cada etapa: contagem inicial; Filtro 1, com remoção de duplicados; Filtro 2, com leitura de título, resumo e palavras-chave e aplicação dos critérios; Filtro 3, com leitura integral; e definição do conjunto final. O Quadro 2 apresenta o funil.</w:t>
      </w:r>
    </w:p>
    <w:p>
      <w:pPr>
        <w:spacing w:line="240" w:lineRule="auto" w:before="180" w:after="60"/>
        <w:ind w:firstLine="0"/>
        <w:jc w:val="center"/>
      </w:pPr>
      <w:r>
        <w:rPr>
          <w:rFonts w:ascii="Times New Roman" w:hAnsi="Times New Roman"/>
          <w:b w:val="0"/>
          <w:i w:val="0"/>
          <w:sz w:val="24"/>
        </w:rPr>
        <w:t>Quadro 2 — Funil de seleção do mapeamento sistemático</w:t>
      </w:r>
    </w:p>
    <w:tbl>
      <w:tblPr>
        <w:tblStyle w:val="TableGrid"/>
        <w:tblW w:type="auto" w:w="0"/>
        <w:jc w:val="center"/>
        <w:tblLayout w:type="autofit"/>
        <w:tblLook w:firstColumn="1" w:firstRow="1" w:lastColumn="0" w:lastRow="0" w:noHBand="0" w:noVBand="1" w:val="04A0"/>
        <w:tblW w:type="pct" w:w="5000"/>
      </w:tblPr>
      <w:tblGrid>
        <w:gridCol w:w="2268"/>
        <w:gridCol w:w="2268"/>
        <w:gridCol w:w="2268"/>
        <w:gridCol w:w="2268"/>
      </w:tblGrid>
      <w:tr>
        <w:tc>
          <w:tcPr>
            <w:tcW w:type="dxa" w:w="2268"/>
          </w:tcPr>
          <w:p>
            <w:pPr>
              <w:spacing w:line="240" w:lineRule="auto" w:before="0" w:after="0"/>
              <w:ind w:firstLine="0"/>
              <w:jc w:val="left"/>
            </w:pPr>
            <w:r>
              <w:rPr>
                <w:rFonts w:ascii="Times New Roman" w:hAnsi="Times New Roman"/>
                <w:b/>
                <w:i w:val="0"/>
                <w:sz w:val="20"/>
              </w:rPr>
              <w:t>Etapa</w:t>
            </w:r>
          </w:p>
        </w:tc>
        <w:tc>
          <w:tcPr>
            <w:tcW w:type="dxa" w:w="2268"/>
          </w:tcPr>
          <w:p>
            <w:pPr>
              <w:spacing w:line="240" w:lineRule="auto" w:before="0" w:after="0"/>
              <w:ind w:firstLine="0"/>
              <w:jc w:val="left"/>
            </w:pPr>
            <w:r>
              <w:rPr>
                <w:rFonts w:ascii="Times New Roman" w:hAnsi="Times New Roman"/>
                <w:b/>
                <w:i w:val="0"/>
                <w:sz w:val="20"/>
              </w:rPr>
              <w:t xml:space="preserve">IEEE </w:t>
            </w:r>
            <w:r>
              <w:rPr>
                <w:rFonts w:ascii="Times New Roman" w:hAnsi="Times New Roman"/>
                <w:b/>
                <w:i/>
                <w:sz w:val="20"/>
              </w:rPr>
              <w:t>Xplore</w:t>
            </w:r>
          </w:p>
        </w:tc>
        <w:tc>
          <w:tcPr>
            <w:tcW w:type="dxa" w:w="2268"/>
          </w:tcPr>
          <w:p>
            <w:pPr>
              <w:spacing w:line="240" w:lineRule="auto" w:before="0" w:after="0"/>
              <w:ind w:firstLine="0"/>
              <w:jc w:val="left"/>
            </w:pPr>
            <w:r>
              <w:rPr>
                <w:rFonts w:ascii="Times New Roman" w:hAnsi="Times New Roman"/>
                <w:b/>
                <w:i w:val="0"/>
                <w:sz w:val="20"/>
              </w:rPr>
              <w:t>Google Acadêmico</w:t>
            </w:r>
          </w:p>
        </w:tc>
        <w:tc>
          <w:tcPr>
            <w:tcW w:type="dxa" w:w="2268"/>
          </w:tcPr>
          <w:p>
            <w:pPr>
              <w:spacing w:line="240" w:lineRule="auto" w:before="0" w:after="0"/>
              <w:ind w:firstLine="0"/>
              <w:jc w:val="left"/>
            </w:pPr>
            <w:r>
              <w:rPr>
                <w:rFonts w:ascii="Times New Roman" w:hAnsi="Times New Roman"/>
                <w:b/>
                <w:i w:val="0"/>
                <w:sz w:val="20"/>
              </w:rPr>
              <w:t>Total</w:t>
            </w:r>
          </w:p>
        </w:tc>
      </w:tr>
      <w:tr>
        <w:tc>
          <w:tcPr>
            <w:tcW w:type="dxa" w:w="2268"/>
          </w:tcPr>
          <w:p>
            <w:pPr>
              <w:spacing w:line="240" w:lineRule="auto" w:before="0" w:after="0"/>
              <w:ind w:firstLine="0"/>
              <w:jc w:val="left"/>
            </w:pPr>
            <w:r>
              <w:rPr>
                <w:rFonts w:ascii="Times New Roman" w:hAnsi="Times New Roman"/>
                <w:b w:val="0"/>
                <w:i w:val="0"/>
                <w:sz w:val="20"/>
              </w:rPr>
              <w:t>Retorno bruto das buscas</w:t>
            </w:r>
          </w:p>
        </w:tc>
        <w:tc>
          <w:tcPr>
            <w:tcW w:type="dxa" w:w="2268"/>
          </w:tcPr>
          <w:p>
            <w:pPr>
              <w:spacing w:line="240" w:lineRule="auto" w:before="0" w:after="0"/>
              <w:ind w:firstLine="0"/>
              <w:jc w:val="left"/>
            </w:pPr>
            <w:r>
              <w:rPr>
                <w:rFonts w:ascii="Times New Roman" w:hAnsi="Times New Roman"/>
                <w:b w:val="0"/>
                <w:i w:val="0"/>
                <w:sz w:val="20"/>
              </w:rPr>
              <w:t>680</w:t>
            </w:r>
          </w:p>
        </w:tc>
        <w:tc>
          <w:tcPr>
            <w:tcW w:type="dxa" w:w="2268"/>
          </w:tcPr>
          <w:p>
            <w:pPr>
              <w:spacing w:line="240" w:lineRule="auto" w:before="0" w:after="0"/>
              <w:ind w:firstLine="0"/>
              <w:jc w:val="left"/>
            </w:pPr>
            <w:r>
              <w:rPr>
                <w:rFonts w:ascii="Times New Roman" w:hAnsi="Times New Roman"/>
                <w:b w:val="0"/>
                <w:i w:val="0"/>
                <w:sz w:val="20"/>
              </w:rPr>
              <w:t>200</w:t>
            </w:r>
          </w:p>
        </w:tc>
        <w:tc>
          <w:tcPr>
            <w:tcW w:type="dxa" w:w="2268"/>
          </w:tcPr>
          <w:p>
            <w:pPr>
              <w:spacing w:line="240" w:lineRule="auto" w:before="0" w:after="0"/>
              <w:ind w:firstLine="0"/>
              <w:jc w:val="left"/>
            </w:pPr>
            <w:r>
              <w:rPr>
                <w:rFonts w:ascii="Times New Roman" w:hAnsi="Times New Roman"/>
                <w:b w:val="0"/>
                <w:i w:val="0"/>
                <w:sz w:val="20"/>
              </w:rPr>
              <w:t>880</w:t>
            </w:r>
          </w:p>
        </w:tc>
      </w:tr>
      <w:tr>
        <w:tc>
          <w:tcPr>
            <w:tcW w:type="dxa" w:w="2268"/>
          </w:tcPr>
          <w:p>
            <w:pPr>
              <w:spacing w:line="240" w:lineRule="auto" w:before="0" w:after="0"/>
              <w:ind w:firstLine="0"/>
              <w:jc w:val="left"/>
            </w:pPr>
            <w:r>
              <w:rPr>
                <w:rFonts w:ascii="Times New Roman" w:hAnsi="Times New Roman"/>
                <w:b w:val="0"/>
                <w:i w:val="0"/>
                <w:sz w:val="20"/>
              </w:rPr>
              <w:t>Submetidos à triagem</w:t>
            </w:r>
          </w:p>
        </w:tc>
        <w:tc>
          <w:tcPr>
            <w:tcW w:type="dxa" w:w="2268"/>
          </w:tcPr>
          <w:p>
            <w:pPr>
              <w:spacing w:line="240" w:lineRule="auto" w:before="0" w:after="0"/>
              <w:ind w:firstLine="0"/>
              <w:jc w:val="left"/>
            </w:pPr>
            <w:r>
              <w:rPr>
                <w:rFonts w:ascii="Times New Roman" w:hAnsi="Times New Roman"/>
                <w:b w:val="0"/>
                <w:i w:val="0"/>
                <w:sz w:val="20"/>
              </w:rPr>
              <w:t>227</w:t>
            </w:r>
          </w:p>
        </w:tc>
        <w:tc>
          <w:tcPr>
            <w:tcW w:type="dxa" w:w="2268"/>
          </w:tcPr>
          <w:p>
            <w:pPr>
              <w:spacing w:line="240" w:lineRule="auto" w:before="0" w:after="0"/>
              <w:ind w:firstLine="0"/>
              <w:jc w:val="left"/>
            </w:pPr>
            <w:r>
              <w:rPr>
                <w:rFonts w:ascii="Times New Roman" w:hAnsi="Times New Roman"/>
                <w:b w:val="0"/>
                <w:i w:val="0"/>
                <w:sz w:val="20"/>
              </w:rPr>
              <w:t>81</w:t>
            </w:r>
          </w:p>
        </w:tc>
        <w:tc>
          <w:tcPr>
            <w:tcW w:type="dxa" w:w="2268"/>
          </w:tcPr>
          <w:p>
            <w:pPr>
              <w:spacing w:line="240" w:lineRule="auto" w:before="0" w:after="0"/>
              <w:ind w:firstLine="0"/>
              <w:jc w:val="left"/>
            </w:pPr>
            <w:r>
              <w:rPr>
                <w:rFonts w:ascii="Times New Roman" w:hAnsi="Times New Roman"/>
                <w:b w:val="0"/>
                <w:i w:val="0"/>
                <w:sz w:val="20"/>
              </w:rPr>
              <w:t>308</w:t>
            </w:r>
          </w:p>
        </w:tc>
      </w:tr>
      <w:tr>
        <w:tc>
          <w:tcPr>
            <w:tcW w:type="dxa" w:w="2268"/>
          </w:tcPr>
          <w:p>
            <w:pPr>
              <w:spacing w:line="240" w:lineRule="auto" w:before="0" w:after="0"/>
              <w:ind w:firstLine="0"/>
              <w:jc w:val="left"/>
            </w:pPr>
            <w:r>
              <w:rPr>
                <w:rFonts w:ascii="Times New Roman" w:hAnsi="Times New Roman"/>
                <w:b w:val="0"/>
                <w:i w:val="0"/>
                <w:sz w:val="20"/>
              </w:rPr>
              <w:t>Após o Filtro 1 (remoção de duplicados)</w:t>
            </w:r>
          </w:p>
        </w:tc>
        <w:tc>
          <w:tcPr>
            <w:tcW w:type="dxa" w:w="2268"/>
          </w:tcPr>
          <w:p>
            <w:pPr>
              <w:spacing w:line="240" w:lineRule="auto" w:before="0" w:after="0"/>
              <w:ind w:firstLine="0"/>
              <w:jc w:val="left"/>
            </w:pPr>
            <w:r>
              <w:rPr>
                <w:rFonts w:ascii="Times New Roman" w:hAnsi="Times New Roman"/>
                <w:b w:val="0"/>
                <w:i w:val="0"/>
                <w:sz w:val="20"/>
              </w:rPr>
              <w:t>224</w:t>
            </w:r>
          </w:p>
        </w:tc>
        <w:tc>
          <w:tcPr>
            <w:tcW w:type="dxa" w:w="2268"/>
          </w:tcPr>
          <w:p>
            <w:pPr>
              <w:spacing w:line="240" w:lineRule="auto" w:before="0" w:after="0"/>
              <w:ind w:firstLine="0"/>
              <w:jc w:val="left"/>
            </w:pPr>
            <w:r>
              <w:rPr>
                <w:rFonts w:ascii="Times New Roman" w:hAnsi="Times New Roman"/>
                <w:b w:val="0"/>
                <w:i w:val="0"/>
                <w:sz w:val="20"/>
              </w:rPr>
              <w:t>78</w:t>
            </w:r>
          </w:p>
        </w:tc>
        <w:tc>
          <w:tcPr>
            <w:tcW w:type="dxa" w:w="2268"/>
          </w:tcPr>
          <w:p>
            <w:pPr>
              <w:spacing w:line="240" w:lineRule="auto" w:before="0" w:after="0"/>
              <w:ind w:firstLine="0"/>
              <w:jc w:val="left"/>
            </w:pPr>
            <w:r>
              <w:rPr>
                <w:rFonts w:ascii="Times New Roman" w:hAnsi="Times New Roman"/>
                <w:b w:val="0"/>
                <w:i w:val="0"/>
                <w:sz w:val="20"/>
              </w:rPr>
              <w:t>302</w:t>
            </w:r>
          </w:p>
        </w:tc>
      </w:tr>
      <w:tr>
        <w:tc>
          <w:tcPr>
            <w:tcW w:type="dxa" w:w="2268"/>
          </w:tcPr>
          <w:p>
            <w:pPr>
              <w:spacing w:line="240" w:lineRule="auto" w:before="0" w:after="0"/>
              <w:ind w:firstLine="0"/>
              <w:jc w:val="left"/>
            </w:pPr>
            <w:r>
              <w:rPr>
                <w:rFonts w:ascii="Times New Roman" w:hAnsi="Times New Roman"/>
                <w:b w:val="0"/>
                <w:i w:val="0"/>
                <w:sz w:val="20"/>
              </w:rPr>
              <w:t>Após o Filtro 2 (título, resumo e palavras-chave)</w:t>
            </w:r>
          </w:p>
        </w:tc>
        <w:tc>
          <w:tcPr>
            <w:tcW w:type="dxa" w:w="2268"/>
          </w:tcPr>
          <w:p>
            <w:pPr>
              <w:spacing w:line="240" w:lineRule="auto" w:before="0" w:after="0"/>
              <w:ind w:firstLine="0"/>
              <w:jc w:val="left"/>
            </w:pPr>
            <w:r>
              <w:rPr>
                <w:rFonts w:ascii="Times New Roman" w:hAnsi="Times New Roman"/>
                <w:b w:val="0"/>
                <w:i w:val="0"/>
                <w:sz w:val="20"/>
              </w:rPr>
              <w:t>39</w:t>
            </w:r>
          </w:p>
        </w:tc>
        <w:tc>
          <w:tcPr>
            <w:tcW w:type="dxa" w:w="2268"/>
          </w:tcPr>
          <w:p>
            <w:pPr>
              <w:spacing w:line="240" w:lineRule="auto" w:before="0" w:after="0"/>
              <w:ind w:firstLine="0"/>
              <w:jc w:val="left"/>
            </w:pPr>
            <w:r>
              <w:rPr>
                <w:rFonts w:ascii="Times New Roman" w:hAnsi="Times New Roman"/>
                <w:b w:val="0"/>
                <w:i w:val="0"/>
                <w:sz w:val="20"/>
              </w:rPr>
              <w:t>17</w:t>
            </w:r>
          </w:p>
        </w:tc>
        <w:tc>
          <w:tcPr>
            <w:tcW w:type="dxa" w:w="2268"/>
          </w:tcPr>
          <w:p>
            <w:pPr>
              <w:spacing w:line="240" w:lineRule="auto" w:before="0" w:after="0"/>
              <w:ind w:firstLine="0"/>
              <w:jc w:val="left"/>
            </w:pPr>
            <w:r>
              <w:rPr>
                <w:rFonts w:ascii="Times New Roman" w:hAnsi="Times New Roman"/>
                <w:b w:val="0"/>
                <w:i w:val="0"/>
                <w:sz w:val="20"/>
              </w:rPr>
              <w:t>56</w:t>
            </w:r>
          </w:p>
        </w:tc>
      </w:tr>
      <w:tr>
        <w:tc>
          <w:tcPr>
            <w:tcW w:type="dxa" w:w="2268"/>
          </w:tcPr>
          <w:p>
            <w:pPr>
              <w:spacing w:line="240" w:lineRule="auto" w:before="0" w:after="0"/>
              <w:ind w:firstLine="0"/>
              <w:jc w:val="left"/>
            </w:pPr>
            <w:r>
              <w:rPr>
                <w:rFonts w:ascii="Times New Roman" w:hAnsi="Times New Roman"/>
                <w:b w:val="0"/>
                <w:i w:val="0"/>
                <w:sz w:val="20"/>
              </w:rPr>
              <w:t>Após o Filtro 3 (leitura integral)</w:t>
            </w:r>
          </w:p>
        </w:tc>
        <w:tc>
          <w:tcPr>
            <w:tcW w:type="dxa" w:w="2268"/>
          </w:tcPr>
          <w:p>
            <w:pPr>
              <w:spacing w:line="240" w:lineRule="auto" w:before="0" w:after="0"/>
              <w:ind w:firstLine="0"/>
              <w:jc w:val="left"/>
            </w:pPr>
            <w:r>
              <w:rPr>
                <w:rFonts w:ascii="Times New Roman" w:hAnsi="Times New Roman"/>
                <w:b w:val="0"/>
                <w:i w:val="0"/>
                <w:sz w:val="20"/>
              </w:rPr>
              <w:t>2</w:t>
            </w:r>
          </w:p>
        </w:tc>
        <w:tc>
          <w:tcPr>
            <w:tcW w:type="dxa" w:w="2268"/>
          </w:tcPr>
          <w:p>
            <w:pPr>
              <w:spacing w:line="240" w:lineRule="auto" w:before="0" w:after="0"/>
              <w:ind w:firstLine="0"/>
              <w:jc w:val="left"/>
            </w:pPr>
            <w:r>
              <w:rPr>
                <w:rFonts w:ascii="Times New Roman" w:hAnsi="Times New Roman"/>
                <w:b w:val="0"/>
                <w:i w:val="0"/>
                <w:sz w:val="20"/>
              </w:rPr>
              <w:t>6</w:t>
            </w:r>
          </w:p>
        </w:tc>
        <w:tc>
          <w:tcPr>
            <w:tcW w:type="dxa" w:w="2268"/>
          </w:tcPr>
          <w:p>
            <w:pPr>
              <w:spacing w:line="240" w:lineRule="auto" w:before="0" w:after="0"/>
              <w:ind w:firstLine="0"/>
              <w:jc w:val="left"/>
            </w:pPr>
            <w:r>
              <w:rPr>
                <w:rFonts w:ascii="Times New Roman" w:hAnsi="Times New Roman"/>
                <w:b w:val="0"/>
                <w:i w:val="0"/>
                <w:sz w:val="20"/>
              </w:rPr>
              <w:t>8</w:t>
            </w:r>
          </w:p>
        </w:tc>
      </w:tr>
    </w:tbl>
    <w:p>
      <w:pPr>
        <w:spacing w:line="240" w:lineRule="auto" w:before="60" w:after="180"/>
        <w:ind w:firstLine="0"/>
        <w:jc w:val="center"/>
      </w:pPr>
      <w:r>
        <w:rPr>
          <w:rFonts w:ascii="Times New Roman" w:hAnsi="Times New Roman"/>
          <w:b/>
          <w:i w:val="0"/>
          <w:sz w:val="24"/>
        </w:rPr>
        <w:t>Fonte: O autor, 2026.</w:t>
      </w:r>
    </w:p>
    <w:p>
      <w:pPr>
        <w:spacing w:line="360" w:lineRule="auto" w:before="0" w:after="0"/>
        <w:ind w:firstLine="709"/>
        <w:jc w:val="both"/>
      </w:pPr>
      <w:r>
        <w:rPr>
          <w:rFonts w:ascii="Times New Roman" w:hAnsi="Times New Roman"/>
          <w:b w:val="0"/>
          <w:i w:val="0"/>
          <w:sz w:val="24"/>
        </w:rPr>
        <w:t>Dado o volume do retorno bruto, o Filtro 2 foi aplicado à totalidade dos resultados das expressões com retorno igual ou inferior a 60 estudos e aos 50 mais relevantes das demais, segundo a ordenação da própria base, procedimento usual em mapeamentos com retorno elevado. Foram assim submetidos à triagem 308 registros, dos quais 56 atenderam aos critérios. As exclusões concentraram-se em três motivos: o CE3, que descarta estudos restritos a sensores e automação sem componente de aplicação móvel, categoria que domina a literatura de aquarismo indexada; o CE2, que afasta os trabalhos de nutrição, parasitologia e produção comercial recuperados pela expressão de aquicultura ornamental; e o CI5, que exclui os registros indexados apenas como citação, sem texto completo disponível.</w:t>
      </w:r>
    </w:p>
    <w:p>
      <w:pPr>
        <w:spacing w:line="360" w:lineRule="auto" w:before="0" w:after="0"/>
        <w:ind w:firstLine="709"/>
        <w:jc w:val="both"/>
      </w:pPr>
      <w:r>
        <w:rPr>
          <w:rFonts w:ascii="Times New Roman" w:hAnsi="Times New Roman"/>
          <w:b w:val="0"/>
          <w:i w:val="0"/>
          <w:sz w:val="24"/>
        </w:rPr>
        <w:t>No Filtro 3, os 56 remanescentes foram lidos integralmente, e 48 foram excluídos. Dezenove descreviam soluções restritas a sensores e microcontroladores cujo resumo sugeria uma camada de aplicação que o texto completo não confirmou, e caíram pelo CE3. Doze foram afastados pelo CE4, por não descreverem com clareza o método empregado nem os resultados obtidos, condição frequente nos relatos de experiência recuperados. Nove foram excluídos pelo CI5: ainda que indexados como disponíveis, o texto completo não pôde ser obtido. Os oito últimos replicavam achados já cobertos, de forma mais completa, por outro estudo do próprio conjunto, e foram descartados por redundância. Restaram oito estudos, analisados na Seção 3.3.</w:t>
      </w:r>
    </w:p>
    <w:p>
      <w:pPr>
        <w:spacing w:line="360" w:lineRule="auto" w:before="0" w:after="0"/>
        <w:ind w:firstLine="709"/>
        <w:jc w:val="both"/>
      </w:pPr>
      <w:r>
        <w:rPr>
          <w:rFonts w:ascii="Times New Roman" w:hAnsi="Times New Roman"/>
          <w:b w:val="0"/>
          <w:i w:val="0"/>
          <w:sz w:val="24"/>
        </w:rPr>
        <w:t xml:space="preserve">A assimetria entre as bases merece registro: a IEEE </w:t>
      </w:r>
      <w:r>
        <w:rPr>
          <w:rFonts w:ascii="Times New Roman" w:hAnsi="Times New Roman"/>
          <w:b w:val="0"/>
          <w:i/>
          <w:sz w:val="24"/>
        </w:rPr>
        <w:t>Xplore</w:t>
      </w:r>
      <w:r>
        <w:rPr>
          <w:rFonts w:ascii="Times New Roman" w:hAnsi="Times New Roman"/>
          <w:b w:val="0"/>
          <w:i w:val="0"/>
          <w:sz w:val="24"/>
        </w:rPr>
        <w:t xml:space="preserve"> reteve dois dos 39 estudos que chegaram à leitura integral, e o Google Acadêmico, seis dos 17. A diferença não indica qualidade desigual das bases, e sim o que cada conjunto de expressões recuperava. As expressões técnicas, em inglês, traziam trabalhos de arquitetura, usabilidade e multilocação corretos em si, porém sem vínculo com o domínio, o que só se confirmava com o texto à frente; as expressões em português já chegavam ao Filtro 3 delimitadas ao aquarismo e à aquicultura ornamental.</w:t>
      </w:r>
    </w:p>
    <w:p>
      <w:pPr>
        <w:spacing w:line="360" w:lineRule="auto" w:before="0" w:after="0"/>
        <w:ind w:firstLine="709"/>
        <w:jc w:val="both"/>
      </w:pPr>
      <w:r>
        <w:rPr>
          <w:rFonts w:ascii="Times New Roman" w:hAnsi="Times New Roman"/>
          <w:b w:val="0"/>
          <w:i w:val="0"/>
          <w:sz w:val="24"/>
        </w:rPr>
        <w:t>O resultado da expressão que cruza aplicativo móvel e aquarismo é, em si, um achado. Dos 31 estudos retornados, apenas dois tratavam de aquário com componente computacional, e ambos limitados à automação por microcontrolador; os demais eram alheios ao tema, recuperados por correspondência parcial dos termos. A escassez confirma que o aquarismo assistido por aplicativo móvel é objeto pouco explorado na produção acadêmica nacional indexada, e sustenta a lacuna discutida na Seção 3.6.</w:t>
      </w:r>
    </w:p>
    <w:p>
      <w:pPr>
        <w:pStyle w:val="Heading2"/>
      </w:pPr>
      <w:r>
        <w:rPr>
          <w:rFonts w:ascii="Times New Roman" w:hAnsi="Times New Roman"/>
          <w:b/>
          <w:i w:val="0"/>
          <w:sz w:val="24"/>
        </w:rPr>
        <w:t>3.3 Análise dos estudos selecionados</w:t>
      </w:r>
    </w:p>
    <w:p>
      <w:pPr>
        <w:spacing w:line="360" w:lineRule="auto" w:before="0" w:after="0"/>
        <w:ind w:firstLine="709"/>
        <w:jc w:val="both"/>
      </w:pPr>
      <w:r>
        <w:rPr>
          <w:rFonts w:ascii="Times New Roman" w:hAnsi="Times New Roman"/>
          <w:b w:val="0"/>
          <w:i w:val="0"/>
          <w:sz w:val="24"/>
        </w:rPr>
        <w:t>Oito estudos foram selecionados, distribuídos em três eixos. O Quadro A.2, no Apêndice A, relaciona cada um ao seu foco, às QP que responde e à contribuição para o projeto.</w:t>
      </w:r>
    </w:p>
    <w:p>
      <w:pPr>
        <w:spacing w:line="360" w:lineRule="auto" w:before="0" w:after="0"/>
        <w:ind w:firstLine="709"/>
        <w:jc w:val="both"/>
      </w:pPr>
      <w:r>
        <w:rPr>
          <w:rFonts w:ascii="Times New Roman" w:hAnsi="Times New Roman"/>
          <w:b w:val="0"/>
          <w:i w:val="0"/>
          <w:sz w:val="24"/>
        </w:rPr>
        <w:t xml:space="preserve">No domínio, dois estudos descrevem automação de aquários com sensores e microcontroladores (UNOKI; CANDIDO, 2019; MAZZIERO </w:t>
      </w:r>
      <w:r>
        <w:rPr>
          <w:rFonts w:ascii="Times New Roman" w:hAnsi="Times New Roman"/>
          <w:b w:val="0"/>
          <w:i/>
          <w:sz w:val="24"/>
        </w:rPr>
        <w:t>et al.</w:t>
      </w:r>
      <w:r>
        <w:rPr>
          <w:rFonts w:ascii="Times New Roman" w:hAnsi="Times New Roman"/>
          <w:b w:val="0"/>
          <w:i w:val="0"/>
          <w:sz w:val="24"/>
        </w:rPr>
        <w:t>, 2023). O primeiro documenta as faixas críticas dos parâmetros, incorporadas ao motor de avaliação do AquaSys; o segundo identifica que a ausência de registro histórico acessível ao usuário comum é limitação recorrente nas soluções de hardware.</w:t>
      </w:r>
    </w:p>
    <w:p>
      <w:pPr>
        <w:spacing w:line="360" w:lineRule="auto" w:before="0" w:after="0"/>
        <w:ind w:firstLine="709"/>
        <w:jc w:val="both"/>
      </w:pPr>
      <w:r>
        <w:rPr>
          <w:rFonts w:ascii="Times New Roman" w:hAnsi="Times New Roman"/>
          <w:b w:val="0"/>
          <w:i w:val="0"/>
          <w:sz w:val="24"/>
        </w:rPr>
        <w:t xml:space="preserve">Em arquitetura, um dos estudos documenta aplicativo em Flutter com API REST e confirma a viabilidade da combinação adotada (BITARÃES, 2020). Outro descreve um aplicativo </w:t>
      </w:r>
      <w:r>
        <w:rPr>
          <w:rFonts w:ascii="Times New Roman" w:hAnsi="Times New Roman"/>
          <w:b w:val="0"/>
          <w:i/>
          <w:sz w:val="24"/>
        </w:rPr>
        <w:t>offline-first</w:t>
      </w:r>
      <w:r>
        <w:rPr>
          <w:rFonts w:ascii="Times New Roman" w:hAnsi="Times New Roman"/>
          <w:b w:val="0"/>
          <w:i w:val="0"/>
          <w:sz w:val="24"/>
        </w:rPr>
        <w:t xml:space="preserve"> com SQLite e controle de sincronização (FONTES; MOREIRA, 2024). Esse estudo é relevante pelo motivo oposto ao habitual, por documentar o custo da alternativa que o AquaSys avaliou e descartou. Seus autores atuam em trabalho de campo, com levantamentos em áreas sem cobertura de rede, condição que justifica o investimento em sincronização e que não se reproduz no uso de um aquário, equipamento fixo instalado em ambiente com conectividade. O contraste sustenta a justificativa da Seção 2.2.4.</w:t>
      </w:r>
    </w:p>
    <w:p>
      <w:pPr>
        <w:spacing w:line="360" w:lineRule="auto" w:before="0" w:after="0"/>
        <w:ind w:firstLine="709"/>
        <w:jc w:val="both"/>
      </w:pPr>
      <w:r>
        <w:rPr>
          <w:rFonts w:ascii="Times New Roman" w:hAnsi="Times New Roman"/>
          <w:b w:val="0"/>
          <w:i w:val="0"/>
          <w:sz w:val="24"/>
        </w:rPr>
        <w:t xml:space="preserve">Em distribuição, um estudo analisa o modelo SaaS no contexto brasileiro e destaca sua adequação a empresas sem infraestrutura própria (CORREIA; BARRETO; ALVES, 2024). Outro reafirma que aplicações móveis se tornaram essenciais onde os usuários não dispõem de infraestrutura computacional avançada (LEZCANO </w:t>
      </w:r>
      <w:r>
        <w:rPr>
          <w:rFonts w:ascii="Times New Roman" w:hAnsi="Times New Roman"/>
          <w:b w:val="0"/>
          <w:i/>
          <w:sz w:val="24"/>
        </w:rPr>
        <w:t>et al.</w:t>
      </w:r>
      <w:r>
        <w:rPr>
          <w:rFonts w:ascii="Times New Roman" w:hAnsi="Times New Roman"/>
          <w:b w:val="0"/>
          <w:i w:val="0"/>
          <w:sz w:val="24"/>
        </w:rPr>
        <w:t>, 2023).</w:t>
      </w:r>
    </w:p>
    <w:p>
      <w:pPr>
        <w:spacing w:line="360" w:lineRule="auto" w:before="0" w:after="0"/>
        <w:ind w:firstLine="709"/>
        <w:jc w:val="both"/>
      </w:pPr>
      <w:r>
        <w:rPr>
          <w:rFonts w:ascii="Times New Roman" w:hAnsi="Times New Roman"/>
          <w:b w:val="0"/>
          <w:i w:val="0"/>
          <w:sz w:val="24"/>
        </w:rPr>
        <w:t xml:space="preserve">A triagem acrescentou dois estudos que delimitam a contribuição deste trabalho. O primeiro documenta a combinação de Flutter com FastAPI em monitoramento ambiental, o que confirma a viabilidade da pilha adotada e restringe o ineditismo da combinação ao âmbito da literatura brasileira (BHOYE </w:t>
      </w:r>
      <w:r>
        <w:rPr>
          <w:rFonts w:ascii="Times New Roman" w:hAnsi="Times New Roman"/>
          <w:b w:val="0"/>
          <w:i/>
          <w:sz w:val="24"/>
        </w:rPr>
        <w:t>et al.</w:t>
      </w:r>
      <w:r>
        <w:rPr>
          <w:rFonts w:ascii="Times New Roman" w:hAnsi="Times New Roman"/>
          <w:b w:val="0"/>
          <w:i w:val="0"/>
          <w:sz w:val="24"/>
        </w:rPr>
        <w:t>, 2026). O segundo apresenta um sistema de decisão por agentes de inteligência artificial para qualidade da água em aquários (HSUEH; LAI; CHEN, 2026). É uma evidência de que a camada de interpretação começa a ser endereçada. O sistema, contudo, opera sobre faixas de referência fixas do ambiente, e não derivadas das espécies presentes, distinção que delimita a contribuição descrita na Seção 5.5.</w:t>
      </w:r>
    </w:p>
    <w:p>
      <w:pPr>
        <w:pStyle w:val="Heading2"/>
      </w:pPr>
      <w:r>
        <w:rPr>
          <w:rFonts w:ascii="Times New Roman" w:hAnsi="Times New Roman"/>
          <w:b/>
          <w:i w:val="0"/>
          <w:sz w:val="24"/>
        </w:rPr>
        <w:t>3.4 Respostas às questões de pesquisa</w:t>
      </w:r>
    </w:p>
    <w:p>
      <w:pPr>
        <w:spacing w:line="360" w:lineRule="auto" w:before="0" w:after="0"/>
        <w:ind w:firstLine="709"/>
        <w:jc w:val="both"/>
      </w:pPr>
      <w:r>
        <w:rPr>
          <w:rFonts w:ascii="Times New Roman" w:hAnsi="Times New Roman"/>
          <w:b w:val="0"/>
          <w:i w:val="0"/>
          <w:sz w:val="24"/>
        </w:rPr>
        <w:t>O Quadro 3 sintetiza as respostas obtidas a partir dos estudos analisados.</w:t>
      </w:r>
    </w:p>
    <w:p>
      <w:pPr>
        <w:spacing w:line="240" w:lineRule="auto" w:before="180" w:after="60"/>
        <w:ind w:firstLine="0"/>
        <w:jc w:val="center"/>
      </w:pPr>
      <w:r>
        <w:rPr>
          <w:rFonts w:ascii="Times New Roman" w:hAnsi="Times New Roman"/>
          <w:b w:val="0"/>
          <w:i w:val="0"/>
          <w:sz w:val="24"/>
        </w:rPr>
        <w:t>Quadro 3 — Respostas às questões de pesquisa</w:t>
      </w:r>
    </w:p>
    <w:tbl>
      <w:tblPr>
        <w:tblStyle w:val="TableGrid"/>
        <w:tblW w:type="auto" w:w="0"/>
        <w:jc w:val="center"/>
        <w:tblLayout w:type="autofit"/>
        <w:tblLook w:firstColumn="1" w:firstRow="1" w:lastColumn="0" w:lastRow="0" w:noHBand="0" w:noVBand="1" w:val="04A0"/>
        <w:tblW w:type="pct" w:w="5000"/>
      </w:tblPr>
      <w:tblGrid>
        <w:gridCol w:w="4535"/>
        <w:gridCol w:w="4535"/>
      </w:tblGrid>
      <w:tr>
        <w:tc>
          <w:tcPr>
            <w:tcW w:type="dxa" w:w="4535"/>
          </w:tcPr>
          <w:p>
            <w:pPr>
              <w:spacing w:line="240" w:lineRule="auto" w:before="0" w:after="0"/>
              <w:ind w:firstLine="0"/>
              <w:jc w:val="left"/>
            </w:pPr>
            <w:r>
              <w:rPr>
                <w:rFonts w:ascii="Times New Roman" w:hAnsi="Times New Roman"/>
                <w:b/>
                <w:i w:val="0"/>
                <w:sz w:val="20"/>
              </w:rPr>
              <w:t>QP</w:t>
            </w:r>
          </w:p>
        </w:tc>
        <w:tc>
          <w:tcPr>
            <w:tcW w:type="dxa" w:w="4535"/>
          </w:tcPr>
          <w:p>
            <w:pPr>
              <w:spacing w:line="240" w:lineRule="auto" w:before="0" w:after="0"/>
              <w:ind w:firstLine="0"/>
              <w:jc w:val="left"/>
            </w:pPr>
            <w:r>
              <w:rPr>
                <w:rFonts w:ascii="Times New Roman" w:hAnsi="Times New Roman"/>
                <w:b/>
                <w:i w:val="0"/>
                <w:sz w:val="20"/>
              </w:rPr>
              <w:t>Resposta</w:t>
            </w:r>
          </w:p>
        </w:tc>
      </w:tr>
      <w:tr>
        <w:tc>
          <w:tcPr>
            <w:tcW w:type="dxa" w:w="4535"/>
          </w:tcPr>
          <w:p>
            <w:pPr>
              <w:spacing w:line="240" w:lineRule="auto" w:before="0" w:after="0"/>
              <w:ind w:firstLine="0"/>
              <w:jc w:val="left"/>
            </w:pPr>
            <w:r>
              <w:rPr>
                <w:rFonts w:ascii="Times New Roman" w:hAnsi="Times New Roman"/>
                <w:b w:val="0"/>
                <w:i w:val="0"/>
                <w:sz w:val="20"/>
              </w:rPr>
              <w:t>QP1</w:t>
            </w:r>
          </w:p>
        </w:tc>
        <w:tc>
          <w:tcPr>
            <w:tcW w:type="dxa" w:w="4535"/>
          </w:tcPr>
          <w:p>
            <w:pPr>
              <w:spacing w:line="240" w:lineRule="auto" w:before="0" w:after="0"/>
              <w:ind w:firstLine="0"/>
              <w:jc w:val="left"/>
            </w:pPr>
            <w:r>
              <w:rPr>
                <w:rFonts w:ascii="Times New Roman" w:hAnsi="Times New Roman"/>
                <w:b w:val="0"/>
                <w:i w:val="0"/>
                <w:sz w:val="20"/>
              </w:rPr>
              <w:t xml:space="preserve">Predominam dois perfis. O primeiro é o usuário final não técnico, que depende do celular como principal recurso (LEZCANO </w:t>
            </w:r>
            <w:r>
              <w:rPr>
                <w:rFonts w:ascii="Times New Roman" w:hAnsi="Times New Roman"/>
                <w:b w:val="0"/>
                <w:i/>
                <w:sz w:val="20"/>
              </w:rPr>
              <w:t>et al.</w:t>
            </w:r>
            <w:r>
              <w:rPr>
                <w:rFonts w:ascii="Times New Roman" w:hAnsi="Times New Roman"/>
                <w:b w:val="0"/>
                <w:i w:val="0"/>
                <w:sz w:val="20"/>
              </w:rPr>
              <w:t>, 2023). O segundo é o operador de campo, em infraestrutura limitada (FONTES; MOREIRA, 2024). Não se encontrou estudo que trate dos dois em um mesmo produto.</w:t>
            </w:r>
          </w:p>
        </w:tc>
      </w:tr>
      <w:tr>
        <w:tc>
          <w:tcPr>
            <w:tcW w:type="dxa" w:w="4535"/>
          </w:tcPr>
          <w:p>
            <w:pPr>
              <w:spacing w:line="240" w:lineRule="auto" w:before="0" w:after="0"/>
              <w:ind w:firstLine="0"/>
              <w:jc w:val="left"/>
            </w:pPr>
            <w:r>
              <w:rPr>
                <w:rFonts w:ascii="Times New Roman" w:hAnsi="Times New Roman"/>
                <w:b w:val="0"/>
                <w:i w:val="0"/>
                <w:sz w:val="20"/>
              </w:rPr>
              <w:t>QP2</w:t>
            </w:r>
          </w:p>
        </w:tc>
        <w:tc>
          <w:tcPr>
            <w:tcW w:type="dxa" w:w="4535"/>
          </w:tcPr>
          <w:p>
            <w:pPr>
              <w:spacing w:line="240" w:lineRule="auto" w:before="0" w:after="0"/>
              <w:ind w:firstLine="0"/>
              <w:jc w:val="left"/>
            </w:pPr>
            <w:r>
              <w:rPr>
                <w:rFonts w:ascii="Times New Roman" w:hAnsi="Times New Roman"/>
                <w:b w:val="0"/>
                <w:i w:val="0"/>
                <w:sz w:val="20"/>
              </w:rPr>
              <w:t xml:space="preserve">Predomina a arquitetura cliente-servidor com API REST e Flutter na apresentação. A combinação de Flutter com FastAPI aparece documentada em um único estudo do conjunto analisado, aplicado a monitoramento ambiental (BHOYE </w:t>
            </w:r>
            <w:r>
              <w:rPr>
                <w:rFonts w:ascii="Times New Roman" w:hAnsi="Times New Roman"/>
                <w:b w:val="0"/>
                <w:i/>
                <w:sz w:val="20"/>
              </w:rPr>
              <w:t>et al.</w:t>
            </w:r>
            <w:r>
              <w:rPr>
                <w:rFonts w:ascii="Times New Roman" w:hAnsi="Times New Roman"/>
                <w:b w:val="0"/>
                <w:i w:val="0"/>
                <w:sz w:val="20"/>
              </w:rPr>
              <w:t>, 2026). Ela não foi identificada na literatura brasileira consultada.</w:t>
            </w:r>
          </w:p>
        </w:tc>
      </w:tr>
      <w:tr>
        <w:tc>
          <w:tcPr>
            <w:tcW w:type="dxa" w:w="4535"/>
          </w:tcPr>
          <w:p>
            <w:pPr>
              <w:spacing w:line="240" w:lineRule="auto" w:before="0" w:after="0"/>
              <w:ind w:firstLine="0"/>
              <w:jc w:val="left"/>
            </w:pPr>
            <w:r>
              <w:rPr>
                <w:rFonts w:ascii="Times New Roman" w:hAnsi="Times New Roman"/>
                <w:b w:val="0"/>
                <w:i w:val="0"/>
                <w:sz w:val="20"/>
              </w:rPr>
              <w:t>QP3</w:t>
            </w:r>
          </w:p>
        </w:tc>
        <w:tc>
          <w:tcPr>
            <w:tcW w:type="dxa" w:w="4535"/>
          </w:tcPr>
          <w:p>
            <w:pPr>
              <w:spacing w:line="240" w:lineRule="auto" w:before="0" w:after="0"/>
              <w:ind w:firstLine="0"/>
              <w:jc w:val="left"/>
            </w:pPr>
            <w:r>
              <w:rPr>
                <w:rFonts w:ascii="Times New Roman" w:hAnsi="Times New Roman"/>
                <w:b w:val="0"/>
                <w:i w:val="0"/>
                <w:sz w:val="20"/>
              </w:rPr>
              <w:t>Qualidade, desempenho, escalabilidade e segurança decorrem da estrutura do sistema, e não de otimizações localizadas (BASS; CLEMENTS; KAZMAN, 2021; SOMMERVILLE, 2018). A ausência de estado de sessão determina a replicação horizontal; a localização das regras, a consistência entre telas; e o ponto de verificação da autorização, se ela pode ser contornada.</w:t>
            </w:r>
          </w:p>
        </w:tc>
      </w:tr>
      <w:tr>
        <w:tc>
          <w:tcPr>
            <w:tcW w:type="dxa" w:w="4535"/>
          </w:tcPr>
          <w:p>
            <w:pPr>
              <w:spacing w:line="240" w:lineRule="auto" w:before="0" w:after="0"/>
              <w:ind w:firstLine="0"/>
              <w:jc w:val="left"/>
            </w:pPr>
            <w:r>
              <w:rPr>
                <w:rFonts w:ascii="Times New Roman" w:hAnsi="Times New Roman"/>
                <w:b w:val="0"/>
                <w:i w:val="0"/>
                <w:sz w:val="20"/>
              </w:rPr>
              <w:t>QP4</w:t>
            </w:r>
          </w:p>
        </w:tc>
        <w:tc>
          <w:tcPr>
            <w:tcW w:type="dxa" w:w="4535"/>
          </w:tcPr>
          <w:p>
            <w:pPr>
              <w:spacing w:line="240" w:lineRule="auto" w:before="0" w:after="0"/>
              <w:ind w:firstLine="0"/>
              <w:jc w:val="left"/>
            </w:pPr>
            <w:r>
              <w:rPr>
                <w:rFonts w:ascii="Times New Roman" w:hAnsi="Times New Roman"/>
                <w:b w:val="0"/>
                <w:i w:val="0"/>
                <w:sz w:val="20"/>
              </w:rPr>
              <w:t>As publicações concentram-se a partir de 2019, com a maturação dos arcabouços multiplataforma e a consolidação do modelo SaaS.</w:t>
            </w:r>
          </w:p>
        </w:tc>
      </w:tr>
      <w:tr>
        <w:tc>
          <w:tcPr>
            <w:tcW w:type="dxa" w:w="4535"/>
          </w:tcPr>
          <w:p>
            <w:pPr>
              <w:spacing w:line="240" w:lineRule="auto" w:before="0" w:after="0"/>
              <w:ind w:firstLine="0"/>
              <w:jc w:val="left"/>
            </w:pPr>
            <w:r>
              <w:rPr>
                <w:rFonts w:ascii="Times New Roman" w:hAnsi="Times New Roman"/>
                <w:b w:val="0"/>
                <w:i w:val="0"/>
                <w:sz w:val="20"/>
              </w:rPr>
              <w:t>QP5</w:t>
            </w:r>
          </w:p>
        </w:tc>
        <w:tc>
          <w:tcPr>
            <w:tcW w:type="dxa" w:w="4535"/>
          </w:tcPr>
          <w:p>
            <w:pPr>
              <w:spacing w:line="240" w:lineRule="auto" w:before="0" w:after="0"/>
              <w:ind w:firstLine="0"/>
              <w:jc w:val="left"/>
            </w:pPr>
            <w:r>
              <w:rPr>
                <w:rFonts w:ascii="Times New Roman" w:hAnsi="Times New Roman"/>
                <w:b w:val="0"/>
                <w:i w:val="0"/>
                <w:sz w:val="20"/>
              </w:rPr>
              <w:t>Duas estratégias. A primeira mantém o cliente como camada de apresentação, com processamento no servidor (BITARÃES, 2020). A segunda adota um cliente autônomo, com banco local e sincronização posterior (FONTES; MOREIRA, 2024). A escolha decorre do perfil de conectividade do contexto de uso.</w:t>
            </w:r>
          </w:p>
        </w:tc>
      </w:tr>
      <w:tr>
        <w:tc>
          <w:tcPr>
            <w:tcW w:type="dxa" w:w="4535"/>
          </w:tcPr>
          <w:p>
            <w:pPr>
              <w:spacing w:line="240" w:lineRule="auto" w:before="0" w:after="0"/>
              <w:ind w:firstLine="0"/>
              <w:jc w:val="left"/>
            </w:pPr>
            <w:r>
              <w:rPr>
                <w:rFonts w:ascii="Times New Roman" w:hAnsi="Times New Roman"/>
                <w:b w:val="0"/>
                <w:i w:val="0"/>
                <w:sz w:val="20"/>
              </w:rPr>
              <w:t>QP6</w:t>
            </w:r>
          </w:p>
        </w:tc>
        <w:tc>
          <w:tcPr>
            <w:tcW w:type="dxa" w:w="4535"/>
          </w:tcPr>
          <w:p>
            <w:pPr>
              <w:spacing w:line="240" w:lineRule="auto" w:before="0" w:after="0"/>
              <w:ind w:firstLine="0"/>
              <w:jc w:val="left"/>
            </w:pPr>
            <w:r>
              <w:rPr>
                <w:rFonts w:ascii="Times New Roman" w:hAnsi="Times New Roman"/>
                <w:b w:val="0"/>
                <w:i w:val="0"/>
                <w:sz w:val="20"/>
              </w:rPr>
              <w:t>Os estudos concentram-se em gestão operacional e trabalho de campo; o aquarismo aparece quase só pelo viés da automação por hardware.</w:t>
            </w:r>
          </w:p>
        </w:tc>
      </w:tr>
      <w:tr>
        <w:tc>
          <w:tcPr>
            <w:tcW w:type="dxa" w:w="4535"/>
          </w:tcPr>
          <w:p>
            <w:pPr>
              <w:spacing w:line="240" w:lineRule="auto" w:before="0" w:after="0"/>
              <w:ind w:firstLine="0"/>
              <w:jc w:val="left"/>
            </w:pPr>
            <w:r>
              <w:rPr>
                <w:rFonts w:ascii="Times New Roman" w:hAnsi="Times New Roman"/>
                <w:b w:val="0"/>
                <w:i w:val="0"/>
                <w:sz w:val="20"/>
              </w:rPr>
              <w:t>QP7</w:t>
            </w:r>
          </w:p>
        </w:tc>
        <w:tc>
          <w:tcPr>
            <w:tcW w:type="dxa" w:w="4535"/>
          </w:tcPr>
          <w:p>
            <w:pPr>
              <w:spacing w:line="240" w:lineRule="auto" w:before="0" w:after="0"/>
              <w:ind w:firstLine="0"/>
              <w:jc w:val="left"/>
            </w:pPr>
            <w:r>
              <w:rPr>
                <w:rFonts w:ascii="Times New Roman" w:hAnsi="Times New Roman"/>
                <w:b w:val="0"/>
                <w:i w:val="0"/>
                <w:sz w:val="20"/>
              </w:rPr>
              <w:t>Três lacunas. Primeira: as soluções de automação coletam o dado sem traduzi-lo em orientação. Já existem sistemas de decisão para qualidade da água em aquário, mas eles tratam a faixa ideal como propriedade do tanque, e não como função das espécies que o habitam (HSUEH; LAI; CHEN, 2026). Segunda: não se identificou ferramenta que derive os parâmetros de referência do povoamento efetivo. Terceira: ausência de suporte ao profissional de manutenção.</w:t>
            </w:r>
          </w:p>
        </w:tc>
      </w:tr>
    </w:tbl>
    <w:p>
      <w:pPr>
        <w:spacing w:line="240" w:lineRule="auto" w:before="60" w:after="180"/>
        <w:ind w:firstLine="0"/>
        <w:jc w:val="center"/>
      </w:pPr>
      <w:r>
        <w:rPr>
          <w:rFonts w:ascii="Times New Roman" w:hAnsi="Times New Roman"/>
          <w:b/>
          <w:i w:val="0"/>
          <w:sz w:val="24"/>
        </w:rPr>
        <w:t>Fonte: O autor, 2026.</w:t>
      </w:r>
    </w:p>
    <w:p>
      <w:pPr>
        <w:pStyle w:val="Heading2"/>
      </w:pPr>
      <w:r>
        <w:rPr>
          <w:rFonts w:ascii="Times New Roman" w:hAnsi="Times New Roman"/>
          <w:b/>
          <w:i w:val="0"/>
          <w:sz w:val="24"/>
        </w:rPr>
        <w:t>3.5 Análise de mercado</w:t>
      </w:r>
    </w:p>
    <w:p>
      <w:pPr>
        <w:spacing w:line="360" w:lineRule="auto" w:before="0" w:after="0"/>
        <w:ind w:firstLine="709"/>
        <w:jc w:val="both"/>
      </w:pPr>
      <w:r>
        <w:rPr>
          <w:rFonts w:ascii="Times New Roman" w:hAnsi="Times New Roman"/>
          <w:b w:val="0"/>
          <w:i w:val="0"/>
          <w:sz w:val="24"/>
        </w:rPr>
        <w:t xml:space="preserve">Motivada pelo resultado da QP6, realizou-se pesquisa exploratória nas lojas de aplicativos. O </w:t>
      </w:r>
      <w:r>
        <w:rPr>
          <w:rFonts w:ascii="Times New Roman" w:hAnsi="Times New Roman"/>
          <w:b w:val="0"/>
          <w:i/>
          <w:sz w:val="24"/>
        </w:rPr>
        <w:t>Aquarium Manager</w:t>
      </w:r>
      <w:r>
        <w:rPr>
          <w:rFonts w:ascii="Times New Roman" w:hAnsi="Times New Roman"/>
          <w:b w:val="0"/>
          <w:i w:val="0"/>
          <w:sz w:val="24"/>
        </w:rPr>
        <w:t xml:space="preserve"> registra parâmetros e lembretes, mas tem interface apenas em inglês e não analisa compatibilidade entre espécies. O </w:t>
      </w:r>
      <w:r>
        <w:rPr>
          <w:rFonts w:ascii="Times New Roman" w:hAnsi="Times New Roman"/>
          <w:b w:val="0"/>
          <w:i/>
          <w:sz w:val="24"/>
        </w:rPr>
        <w:t>Reef Stats</w:t>
      </w:r>
      <w:r>
        <w:rPr>
          <w:rFonts w:ascii="Times New Roman" w:hAnsi="Times New Roman"/>
          <w:b w:val="0"/>
          <w:i w:val="0"/>
          <w:sz w:val="24"/>
        </w:rPr>
        <w:t xml:space="preserve"> restringe-se ao aquarismo marinho. O </w:t>
      </w:r>
      <w:r>
        <w:rPr>
          <w:rFonts w:ascii="Times New Roman" w:hAnsi="Times New Roman"/>
          <w:b w:val="0"/>
          <w:i/>
          <w:sz w:val="24"/>
        </w:rPr>
        <w:t>Meu Aquário</w:t>
      </w:r>
      <w:r>
        <w:rPr>
          <w:rFonts w:ascii="Times New Roman" w:hAnsi="Times New Roman"/>
          <w:b w:val="0"/>
          <w:i w:val="0"/>
          <w:sz w:val="24"/>
        </w:rPr>
        <w:t>, brasileiro, registra parâmetros e histórico, porém é voltado ao usuário individual, sem perfil profissional nem gestão de clientes. Nenhuma das três contempla o conjunto que caracteriza o AquaSys: análise de compatibilidade com base no catálogo, avaliação de parâmetros derivada dos peixes presentes, ficha digital de manutenção e distribuição B2B2C.</w:t>
      </w:r>
    </w:p>
    <w:p>
      <w:pPr>
        <w:pStyle w:val="Heading2"/>
      </w:pPr>
      <w:r>
        <w:rPr>
          <w:rFonts w:ascii="Times New Roman" w:hAnsi="Times New Roman"/>
          <w:b/>
          <w:i w:val="0"/>
          <w:sz w:val="24"/>
        </w:rPr>
        <w:t>3.6 Considerações do mapeamento</w:t>
      </w:r>
    </w:p>
    <w:p>
      <w:pPr>
        <w:spacing w:line="360" w:lineRule="auto" w:before="0" w:after="0"/>
        <w:ind w:firstLine="709"/>
        <w:jc w:val="both"/>
      </w:pPr>
      <w:r>
        <w:rPr>
          <w:rFonts w:ascii="Times New Roman" w:hAnsi="Times New Roman"/>
          <w:b w:val="0"/>
          <w:i w:val="0"/>
          <w:sz w:val="24"/>
        </w:rPr>
        <w:t>As iniciativas tecnológicas voltadas ao aquarismo concentram-se na automação por hardware, categoria que motivou a maior parte das exclusões pelo CE3. A camada de interpretação já foi endereçada por trabalhos recentes, que ainda tratam a faixa de referência como propriedade do ambiente (HSUEH; LAI; CHEN, 2026). Do lado da engenharia de software, a expressão dedicada à arquitetura de aplicações móveis retornou apenas 18 estudos, e os trabalhos analisados descrevem a arquitetura adotada sem discutir as alternativas descartadas, deixando implícito o raciocínio que é o objeto do projeto arquitetural. O AquaSys posiciona-se nessa dupla lacuna.</w:t>
      </w:r>
    </w:p>
    <w:p>
      <w:pPr>
        <w:pStyle w:val="Heading1"/>
      </w:pPr>
      <w:r>
        <w:rPr>
          <w:rFonts w:ascii="Times New Roman" w:hAnsi="Times New Roman"/>
          <w:b/>
          <w:i w:val="0"/>
          <w:sz w:val="24"/>
        </w:rPr>
        <w:t>4. Metodologia de pesquisa</w:t>
      </w:r>
    </w:p>
    <w:p>
      <w:pPr>
        <w:spacing w:line="360" w:lineRule="auto" w:before="0" w:after="0"/>
        <w:ind w:firstLine="709"/>
        <w:jc w:val="both"/>
      </w:pPr>
      <w:r>
        <w:rPr>
          <w:rFonts w:ascii="Times New Roman" w:hAnsi="Times New Roman"/>
          <w:b w:val="0"/>
          <w:i w:val="0"/>
          <w:sz w:val="24"/>
        </w:rPr>
        <w:t>O trabalho é de natureza aplicada, por destinar-se à construção de um artefato para resolver um problema concreto, e de abordagem qualitativa, por buscar compreender em profundidade as necessidades de um público específico e traduzi-las em requisitos, conforme a classificação de pesquisa adotada na metodologia científica (PRODANOV; FREITAS, 2013).</w:t>
      </w:r>
    </w:p>
    <w:p>
      <w:pPr>
        <w:spacing w:line="360" w:lineRule="auto" w:before="0" w:after="0"/>
        <w:ind w:firstLine="709"/>
        <w:jc w:val="both"/>
      </w:pPr>
      <w:r>
        <w:rPr>
          <w:rFonts w:ascii="Times New Roman" w:hAnsi="Times New Roman"/>
          <w:b w:val="0"/>
          <w:i w:val="0"/>
          <w:sz w:val="24"/>
        </w:rPr>
        <w:t xml:space="preserve">A condução seguiu os princípios do </w:t>
      </w:r>
      <w:r>
        <w:rPr>
          <w:rFonts w:ascii="Times New Roman" w:hAnsi="Times New Roman"/>
          <w:b w:val="0"/>
          <w:i/>
          <w:sz w:val="24"/>
        </w:rPr>
        <w:t>Design Thinking</w:t>
      </w:r>
      <w:r>
        <w:rPr>
          <w:rFonts w:ascii="Times New Roman" w:hAnsi="Times New Roman"/>
          <w:b w:val="0"/>
          <w:i w:val="0"/>
          <w:sz w:val="24"/>
        </w:rPr>
        <w:t>, abordagem centrada no ser humano organizada em cinco etapas: empatia, definição, ideação, prototipação e teste (LOPES, 2023). A escolha decorre de uma característica do público-alvo: nem o aquarista hobista nem o técnico são usuários especializados em sistemas de gestão, e ambos tendem a rejeitar ferramentas cuja lógica não corresponda à forma como já trabalham. Partir da observação da rotina, e não de uma lista de funcionalidades desejadas, foi o que permitiu identificar demandas que não apareceriam em entrevista direta.</w:t>
      </w:r>
    </w:p>
    <w:p>
      <w:pPr>
        <w:pStyle w:val="Heading2"/>
      </w:pPr>
      <w:r>
        <w:rPr>
          <w:rFonts w:ascii="Times New Roman" w:hAnsi="Times New Roman"/>
          <w:b/>
          <w:i w:val="0"/>
          <w:sz w:val="24"/>
        </w:rPr>
        <w:t>4.1 Empatia e definição</w:t>
      </w:r>
    </w:p>
    <w:p>
      <w:pPr>
        <w:spacing w:line="360" w:lineRule="auto" w:before="0" w:after="0"/>
        <w:ind w:firstLine="709"/>
        <w:jc w:val="both"/>
      </w:pPr>
      <w:r>
        <w:rPr>
          <w:rFonts w:ascii="Times New Roman" w:hAnsi="Times New Roman"/>
          <w:b w:val="0"/>
          <w:i w:val="0"/>
          <w:sz w:val="24"/>
        </w:rPr>
        <w:t>A empatia consistiu em imersão no cotidiano dos dois públicos, por observação direta em ambiente comercial de aquarismo em Guarapuava e conversas informais com aquaristas de diferentes níveis de experiência. Quatro achados orientaram o restante do projeto:</w:t>
      </w:r>
    </w:p>
    <w:p>
      <w:pPr>
        <w:pStyle w:val="ListNumber"/>
        <w:spacing w:line="360" w:lineRule="auto" w:before="0" w:after="0"/>
        <w:ind w:firstLine="0"/>
        <w:jc w:val="both"/>
      </w:pPr>
      <w:r>
        <w:rPr>
          <w:rFonts w:ascii="Times New Roman" w:hAnsi="Times New Roman"/>
          <w:b w:val="0"/>
          <w:i w:val="0"/>
          <w:sz w:val="24"/>
        </w:rPr>
        <w:t>O registro de parâmetros é manual e descartável. O aquarista mede, olha o número, e não sabe interpretá-lo em relação aos peixes que possui.</w:t>
      </w:r>
    </w:p>
    <w:p>
      <w:pPr>
        <w:pStyle w:val="ListNumber"/>
        <w:spacing w:line="360" w:lineRule="auto" w:before="0" w:after="0"/>
        <w:ind w:firstLine="0"/>
        <w:jc w:val="both"/>
      </w:pPr>
      <w:r>
        <w:rPr>
          <w:rFonts w:ascii="Times New Roman" w:hAnsi="Times New Roman"/>
          <w:b w:val="0"/>
          <w:i w:val="0"/>
          <w:sz w:val="24"/>
        </w:rPr>
        <w:t>A compatibilidade é decidida no balcão, por memória. A escolha de uma espécie depende do que o vendedor lembra, e o erro só se manifesta dias depois.</w:t>
      </w:r>
    </w:p>
    <w:p>
      <w:pPr>
        <w:pStyle w:val="ListNumber"/>
        <w:spacing w:line="360" w:lineRule="auto" w:before="0" w:after="0"/>
        <w:ind w:firstLine="0"/>
        <w:jc w:val="both"/>
      </w:pPr>
      <w:r>
        <w:rPr>
          <w:rFonts w:ascii="Times New Roman" w:hAnsi="Times New Roman"/>
          <w:b w:val="0"/>
          <w:i w:val="0"/>
          <w:sz w:val="24"/>
        </w:rPr>
        <w:t>A ficha de manutenção é papel. Os dados do mesmo cliente são redigitados a cada visita, sem comparação com o atendimento anterior.</w:t>
      </w:r>
    </w:p>
    <w:p>
      <w:pPr>
        <w:pStyle w:val="ListNumber"/>
        <w:spacing w:line="360" w:lineRule="auto" w:before="0" w:after="0"/>
        <w:ind w:firstLine="0"/>
        <w:jc w:val="both"/>
      </w:pPr>
      <w:r>
        <w:rPr>
          <w:rFonts w:ascii="Times New Roman" w:hAnsi="Times New Roman"/>
          <w:b w:val="0"/>
          <w:i w:val="0"/>
          <w:sz w:val="24"/>
        </w:rPr>
        <w:t>A desistência ocorre cedo. O relato recorrente é o de quem montou um aquário, perdeu os peixes nas primeiras semanas e não repôs.</w:t>
      </w:r>
    </w:p>
    <w:p>
      <w:pPr>
        <w:spacing w:line="360" w:lineRule="auto" w:before="0" w:after="0"/>
        <w:ind w:firstLine="709"/>
        <w:jc w:val="both"/>
      </w:pPr>
      <w:r>
        <w:rPr>
          <w:rFonts w:ascii="Times New Roman" w:hAnsi="Times New Roman"/>
          <w:b w:val="0"/>
          <w:i w:val="0"/>
          <w:sz w:val="24"/>
        </w:rPr>
        <w:t xml:space="preserve">A definição transformou esses achados em um problema delimitado: </w:t>
      </w:r>
      <w:r>
        <w:rPr>
          <w:rFonts w:ascii="Times New Roman" w:hAnsi="Times New Roman"/>
          <w:b w:val="0"/>
          <w:i/>
          <w:sz w:val="24"/>
        </w:rPr>
        <w:t>aquaristas e profissionais de manutenção carecem de uma ferramenta móvel em português que interprete os parâmetros da água à luz das espécies presentes, oriente a composição do povoamento e substitua o registro em papel por histórico consultável.</w:t>
      </w:r>
      <w:r>
        <w:rPr>
          <w:rFonts w:ascii="Times New Roman" w:hAnsi="Times New Roman"/>
          <w:b w:val="0"/>
          <w:i w:val="0"/>
          <w:sz w:val="24"/>
        </w:rPr>
        <w:t xml:space="preserve"> O quarto achado teve consequência direta sobre o escopo: se a desistência ocorre por falta de interpretação, e não de medição, o valor do sistema está na camada de análise, e não na de coleta, conclusão que afasta o AquaSys das soluções de automação identificadas no mapeamento.</w:t>
      </w:r>
    </w:p>
    <w:p>
      <w:pPr>
        <w:pStyle w:val="Heading2"/>
      </w:pPr>
      <w:r>
        <w:rPr>
          <w:rFonts w:ascii="Times New Roman" w:hAnsi="Times New Roman"/>
          <w:b/>
          <w:i w:val="0"/>
          <w:sz w:val="24"/>
        </w:rPr>
        <w:t>4.2 Ideação e prototipação</w:t>
      </w:r>
    </w:p>
    <w:p>
      <w:pPr>
        <w:spacing w:line="360" w:lineRule="auto" w:before="0" w:after="0"/>
        <w:ind w:firstLine="709"/>
        <w:jc w:val="both"/>
      </w:pPr>
      <w:r>
        <w:rPr>
          <w:rFonts w:ascii="Times New Roman" w:hAnsi="Times New Roman"/>
          <w:b w:val="0"/>
          <w:i w:val="0"/>
          <w:sz w:val="24"/>
        </w:rPr>
        <w:t xml:space="preserve">A ideação foi conduzida em sessões de </w:t>
      </w:r>
      <w:r>
        <w:rPr>
          <w:rFonts w:ascii="Times New Roman" w:hAnsi="Times New Roman"/>
          <w:b w:val="0"/>
          <w:i/>
          <w:sz w:val="24"/>
        </w:rPr>
        <w:t>brainstorming</w:t>
      </w:r>
      <w:r>
        <w:rPr>
          <w:rFonts w:ascii="Times New Roman" w:hAnsi="Times New Roman"/>
          <w:b w:val="0"/>
          <w:i w:val="0"/>
          <w:sz w:val="24"/>
        </w:rPr>
        <w:t xml:space="preserve"> com o professor orientador e colegas do curso, nas quais as necessidades foram convertidas em funcionalidades candidatas e priorizadas por frequência de uso e contribuição ao problema central. O resultado foi consolidado em um fluxograma de navegação, apresentado no Apêndice D, que descreve o percurso do usuário desde a autenticação até as telas principais, com ramificação por perfil. O fluxograma converteu requisitos em rotas de uso concretas e permitiu eliminar etapas redundantes antes da construção do protótipo, quando a correção ainda é barata.</w:t>
      </w:r>
    </w:p>
    <w:p>
      <w:pPr>
        <w:spacing w:line="360" w:lineRule="auto" w:before="0" w:after="0"/>
        <w:ind w:firstLine="709"/>
        <w:jc w:val="both"/>
      </w:pPr>
      <w:r>
        <w:rPr>
          <w:rFonts w:ascii="Times New Roman" w:hAnsi="Times New Roman"/>
          <w:b w:val="0"/>
          <w:i w:val="0"/>
          <w:sz w:val="24"/>
        </w:rPr>
        <w:t>Com os fluxos definidos, desenvolveu-se um protótipo de interface no Figma</w:t>
      </w:r>
      <w:r>
        <w:rPr>
          <w:rFonts w:ascii="Times New Roman" w:hAnsi="Times New Roman"/>
          <w:sz w:val="24"/>
          <w:vertAlign w:val="superscript"/>
        </w:rPr>
        <w:footnoteReference w:id="7"/>
      </w:r>
      <w:r>
        <w:rPr>
          <w:rFonts w:ascii="Times New Roman" w:hAnsi="Times New Roman"/>
          <w:b w:val="0"/>
          <w:i w:val="0"/>
          <w:sz w:val="24"/>
        </w:rPr>
        <w:t>. O objetivo não foi produzir artefato interativo completo, mas validar a clareza da navegação e a adequação da nomenclatura antes da escrita de código. Os testes rápidos produziram ajustes concretos, entre os quais a simplificação do formulário de registro de parâmetros, de quatro para dois passos, e a inclusão dos valores de referência diretamente nos campos.</w:t>
      </w:r>
    </w:p>
    <w:p>
      <w:pPr>
        <w:pStyle w:val="Heading2"/>
      </w:pPr>
      <w:r>
        <w:rPr>
          <w:rFonts w:ascii="Times New Roman" w:hAnsi="Times New Roman"/>
          <w:b/>
          <w:i w:val="0"/>
          <w:sz w:val="24"/>
        </w:rPr>
        <w:t>4.3 Gestão das atividades</w:t>
      </w:r>
    </w:p>
    <w:p>
      <w:pPr>
        <w:spacing w:line="360" w:lineRule="auto" w:before="0" w:after="0"/>
        <w:ind w:firstLine="709"/>
        <w:jc w:val="both"/>
      </w:pPr>
      <w:r>
        <w:rPr>
          <w:rFonts w:ascii="Times New Roman" w:hAnsi="Times New Roman"/>
          <w:b w:val="0"/>
          <w:i w:val="0"/>
          <w:sz w:val="24"/>
        </w:rPr>
        <w:t xml:space="preserve">Para a gestão do desenvolvimento adotaram-se práticas inspiradas no Scrum, com </w:t>
      </w:r>
      <w:r>
        <w:rPr>
          <w:rFonts w:ascii="Times New Roman" w:hAnsi="Times New Roman"/>
          <w:b w:val="0"/>
          <w:i/>
          <w:sz w:val="24"/>
        </w:rPr>
        <w:t>Sprints</w:t>
      </w:r>
      <w:r>
        <w:rPr>
          <w:rFonts w:ascii="Times New Roman" w:hAnsi="Times New Roman"/>
          <w:b w:val="0"/>
          <w:i w:val="0"/>
          <w:sz w:val="24"/>
        </w:rPr>
        <w:t xml:space="preserve"> de duas semanas, período em que o projeto é efetivamente desenvolvido com escopo previamente acordado, o que permite ajustar o rumo ao final de cada ciclo em vez de apenas ao final do prazo. O quadro de tarefas foi mantido no Trello</w:t>
      </w:r>
      <w:r>
        <w:rPr>
          <w:rFonts w:ascii="Times New Roman" w:hAnsi="Times New Roman"/>
          <w:sz w:val="24"/>
          <w:vertAlign w:val="superscript"/>
        </w:rPr>
        <w:footnoteReference w:id="8"/>
      </w:r>
      <w:r>
        <w:rPr>
          <w:rFonts w:ascii="Times New Roman" w:hAnsi="Times New Roman"/>
          <w:b w:val="0"/>
          <w:i w:val="0"/>
          <w:sz w:val="24"/>
        </w:rPr>
        <w:t xml:space="preserve">, e a estimativa de esforço realizada por </w:t>
      </w:r>
      <w:r>
        <w:rPr>
          <w:rFonts w:ascii="Times New Roman" w:hAnsi="Times New Roman"/>
          <w:b w:val="0"/>
          <w:i/>
          <w:sz w:val="24"/>
        </w:rPr>
        <w:t>Planning Poker</w:t>
      </w:r>
      <w:r>
        <w:rPr>
          <w:rFonts w:ascii="Times New Roman" w:hAnsi="Times New Roman"/>
          <w:b w:val="0"/>
          <w:i w:val="0"/>
          <w:sz w:val="24"/>
        </w:rPr>
        <w:t xml:space="preserve">, técnica em que cada item recebe uma pontuação da sequência de Fibonacci que expressa complexidade relativa. A pontuação não é unidade de tempo. Para efeito de planejamento, o projeto adotou a conversão de quatro horas por ponto, calibrada pelo esforço observado nas primeiras entregas; é uma regra operacional deste trabalho, e não uma propriedade da técnica. A distribuição das atividades por </w:t>
      </w:r>
      <w:r>
        <w:rPr>
          <w:rFonts w:ascii="Times New Roman" w:hAnsi="Times New Roman"/>
          <w:b w:val="0"/>
          <w:i/>
          <w:sz w:val="24"/>
        </w:rPr>
        <w:t>Sprint</w:t>
      </w:r>
      <w:r>
        <w:rPr>
          <w:rFonts w:ascii="Times New Roman" w:hAnsi="Times New Roman"/>
          <w:b w:val="0"/>
          <w:i w:val="0"/>
          <w:sz w:val="24"/>
        </w:rPr>
        <w:t xml:space="preserve"> e as estimativas constam do Apêndice B.</w:t>
      </w:r>
    </w:p>
    <w:p>
      <w:pPr>
        <w:pStyle w:val="Heading1"/>
      </w:pPr>
      <w:r>
        <w:rPr>
          <w:rFonts w:ascii="Times New Roman" w:hAnsi="Times New Roman"/>
          <w:b/>
          <w:i w:val="0"/>
          <w:sz w:val="24"/>
        </w:rPr>
        <w:t>5. Metodologia de desenvolvimento</w:t>
      </w:r>
    </w:p>
    <w:p>
      <w:pPr>
        <w:spacing w:line="360" w:lineRule="auto" w:before="0" w:after="0"/>
        <w:ind w:firstLine="709"/>
        <w:jc w:val="both"/>
      </w:pPr>
      <w:r>
        <w:rPr>
          <w:rFonts w:ascii="Times New Roman" w:hAnsi="Times New Roman"/>
          <w:b w:val="0"/>
          <w:i w:val="0"/>
          <w:sz w:val="24"/>
        </w:rPr>
        <w:t>Definidos os requisitos e validado o protótipo de interface, iniciou-se o desenvolvimento. Esta seção descreve a especificação dos requisitos, a arquitetura implementada, a modelagem dos dados, a construção de cada camada, os dois motores de análise que constituem o diferencial técnico e as estratégias de verificação e validação adotadas.</w:t>
      </w:r>
    </w:p>
    <w:p>
      <w:pPr>
        <w:pStyle w:val="Heading2"/>
      </w:pPr>
      <w:r>
        <w:rPr>
          <w:rFonts w:ascii="Times New Roman" w:hAnsi="Times New Roman"/>
          <w:b/>
          <w:i w:val="0"/>
          <w:sz w:val="24"/>
        </w:rPr>
        <w:t>5.1 Requisitos</w:t>
      </w:r>
    </w:p>
    <w:p>
      <w:pPr>
        <w:spacing w:line="360" w:lineRule="auto" w:before="0" w:after="0"/>
        <w:ind w:firstLine="709"/>
        <w:jc w:val="both"/>
      </w:pPr>
      <w:r>
        <w:rPr>
          <w:rFonts w:ascii="Times New Roman" w:hAnsi="Times New Roman"/>
          <w:b w:val="0"/>
          <w:i w:val="0"/>
          <w:sz w:val="24"/>
        </w:rPr>
        <w:t xml:space="preserve">Foram especificados doze requisitos funcionais (RF), totalizando 65 pontos de complexidade e 260 horas estimadas por </w:t>
      </w:r>
      <w:r>
        <w:rPr>
          <w:rFonts w:ascii="Times New Roman" w:hAnsi="Times New Roman"/>
          <w:b w:val="0"/>
          <w:i/>
          <w:sz w:val="24"/>
        </w:rPr>
        <w:t>Planning Poker</w:t>
      </w:r>
      <w:r>
        <w:rPr>
          <w:rFonts w:ascii="Times New Roman" w:hAnsi="Times New Roman"/>
          <w:b w:val="0"/>
          <w:i w:val="0"/>
          <w:sz w:val="24"/>
        </w:rPr>
        <w:t>. Contemplam o cadastro e a autenticação diferenciada por perfil, a gestão de aquários e seus parâmetros, a ficha técnica de manutenção, as notificações e o conteúdo educacional.</w:t>
      </w:r>
    </w:p>
    <w:p>
      <w:pPr>
        <w:spacing w:line="360" w:lineRule="auto" w:before="0" w:after="0"/>
        <w:ind w:firstLine="709"/>
        <w:jc w:val="both"/>
      </w:pPr>
      <w:r>
        <w:rPr>
          <w:rFonts w:ascii="Times New Roman" w:hAnsi="Times New Roman"/>
          <w:b w:val="0"/>
          <w:i w:val="0"/>
          <w:sz w:val="24"/>
        </w:rPr>
        <w:t>Os requisitos não funcionais (RNF) descrevem atributos de qualidade, e não funcionalidades. Sua definição precede o projeto arquitetural porque, conforme a Seção 2.2.3, é a arquitetura que os viabiliza ou os inviabiliza: um requisito não funcional que não se traduz em decisão arquitetural permanece como declaração de intenção, sem meio de verificação. Foram especificados seis, cobrindo usabilidade, desempenho, segurança, confiabilidade, portabilidade e prazo de entrega das notificações. O Apêndice B relaciona os requisitos das duas naturezas, com a estimativa e a situação de cada RF e a decisão arquitetural que sustenta cada RNF.</w:t>
      </w:r>
    </w:p>
    <w:p>
      <w:pPr>
        <w:pStyle w:val="Heading2"/>
      </w:pPr>
      <w:r>
        <w:rPr>
          <w:rFonts w:ascii="Times New Roman" w:hAnsi="Times New Roman"/>
          <w:b/>
          <w:i w:val="0"/>
          <w:sz w:val="24"/>
        </w:rPr>
        <w:t>5.2 Arquitetura do sistema</w:t>
      </w:r>
    </w:p>
    <w:p>
      <w:pPr>
        <w:spacing w:line="360" w:lineRule="auto" w:before="0" w:after="0"/>
        <w:ind w:firstLine="709"/>
        <w:jc w:val="both"/>
      </w:pPr>
      <w:r>
        <w:rPr>
          <w:rFonts w:ascii="Times New Roman" w:hAnsi="Times New Roman"/>
          <w:b w:val="0"/>
          <w:i w:val="0"/>
          <w:sz w:val="24"/>
        </w:rPr>
        <w:t>O AquaSys implementa a arquitetura cliente-servidor em três camadas fundamentada na Seção 2.2.4, apresentada na Figura 1.</w:t>
      </w:r>
    </w:p>
    <w:p>
      <w:pPr>
        <w:spacing w:line="240" w:lineRule="auto" w:before="180" w:after="60"/>
        <w:ind w:firstLine="0"/>
        <w:jc w:val="center"/>
      </w:pPr>
      <w:r>
        <w:rPr>
          <w:rFonts w:ascii="Times New Roman" w:hAnsi="Times New Roman"/>
          <w:b w:val="0"/>
          <w:i w:val="0"/>
          <w:sz w:val="24"/>
        </w:rPr>
        <w:t>Figura 1 — Arquitetura em três camadas do AquaSys</w:t>
      </w:r>
    </w:p>
    <w:p>
      <w:pPr>
        <w:spacing w:line="240" w:lineRule="auto" w:before="0" w:after="0"/>
        <w:ind w:firstLine="0"/>
        <w:jc w:val="center"/>
      </w:pPr>
      <w:r>
        <w:drawing>
          <wp:inline xmlns:a="http://schemas.openxmlformats.org/drawingml/2006/main" xmlns:pic="http://schemas.openxmlformats.org/drawingml/2006/picture">
            <wp:extent cx="5400000" cy="3492000"/>
            <wp:docPr id="1" name="Picture 1"/>
            <wp:cNvGraphicFramePr>
              <a:graphicFrameLocks noChangeAspect="1"/>
            </wp:cNvGraphicFramePr>
            <a:graphic>
              <a:graphicData uri="http://schemas.openxmlformats.org/drawingml/2006/picture">
                <pic:pic>
                  <pic:nvPicPr>
                    <pic:cNvPr id="0" name="figura_arquitetura.png"/>
                    <pic:cNvPicPr/>
                  </pic:nvPicPr>
                  <pic:blipFill>
                    <a:blip r:embed="rId9"/>
                    <a:stretch>
                      <a:fillRect/>
                    </a:stretch>
                  </pic:blipFill>
                  <pic:spPr>
                    <a:xfrm>
                      <a:off x="0" y="0"/>
                      <a:ext cx="5400000" cy="3492000"/>
                    </a:xfrm>
                    <a:prstGeom prst="rect"/>
                  </pic:spPr>
                </pic:pic>
              </a:graphicData>
            </a:graphic>
          </wp:inline>
        </w:drawing>
      </w:r>
    </w:p>
    <w:p>
      <w:pPr>
        <w:spacing w:line="240" w:lineRule="auto" w:before="60" w:after="180"/>
        <w:ind w:firstLine="0"/>
        <w:jc w:val="center"/>
      </w:pPr>
      <w:r>
        <w:rPr>
          <w:rFonts w:ascii="Times New Roman" w:hAnsi="Times New Roman"/>
          <w:b/>
          <w:i w:val="0"/>
          <w:sz w:val="24"/>
        </w:rPr>
        <w:t>Fonte: O autor, 2026.</w:t>
      </w:r>
    </w:p>
    <w:p>
      <w:pPr>
        <w:spacing w:line="360" w:lineRule="auto" w:before="0" w:after="0"/>
        <w:ind w:firstLine="709"/>
        <w:jc w:val="both"/>
      </w:pPr>
      <w:r>
        <w:rPr>
          <w:rFonts w:ascii="Times New Roman" w:hAnsi="Times New Roman"/>
          <w:b w:val="0"/>
          <w:i w:val="0"/>
          <w:sz w:val="24"/>
        </w:rPr>
        <w:t>A camada de apresentação é o aplicativo em Flutter, executado no aparelho do usuário. Não contém regra de negócio: exibe o que a API decidiu e coleta a entrada. Organiza-se em telas, componentes reutilizáveis e serviços de acesso à API, com um cliente HTTP único responsável por montar a requisição, anexar a credencial e traduzir o erro em mensagem exibível.</w:t>
      </w:r>
    </w:p>
    <w:p>
      <w:pPr>
        <w:spacing w:line="360" w:lineRule="auto" w:before="0" w:after="0"/>
        <w:ind w:firstLine="709"/>
        <w:jc w:val="both"/>
      </w:pPr>
      <w:r>
        <w:rPr>
          <w:rFonts w:ascii="Times New Roman" w:hAnsi="Times New Roman"/>
          <w:b w:val="0"/>
          <w:i w:val="0"/>
          <w:sz w:val="24"/>
        </w:rPr>
        <w:t>A camada de lógica de negócio é o servidor em FastAPI, organizado em quatro módulos: as rotas, que recebem a requisição, verificam a autorização e delegam, sem implementar regra; os contratos, validados automaticamente antes de a regra ser alcançada; os serviços, que concentram as regras de domínio sem dependência de HTTP e abrigam os dois motores de análise; e os modelos, que mapeiam as tabelas. Essa separação é a modularidade que caracteriza o monolito modular: os serviços podem ser testados sem servidor ativo e, se necessário, extraídos futuramente sem reescrita.</w:t>
      </w:r>
    </w:p>
    <w:p>
      <w:pPr>
        <w:spacing w:line="360" w:lineRule="auto" w:before="0" w:after="0"/>
        <w:ind w:firstLine="709"/>
        <w:jc w:val="both"/>
      </w:pPr>
      <w:r>
        <w:rPr>
          <w:rFonts w:ascii="Times New Roman" w:hAnsi="Times New Roman"/>
          <w:b w:val="0"/>
          <w:i w:val="0"/>
          <w:sz w:val="24"/>
        </w:rPr>
        <w:t>A camada de dados é o PostgreSQL, com integridade referencial declarada no esquema. A comunicação ocorre por API REST sobre HTTP, com requisições autocontidas: cada uma transporta o token que a autoriza, e o servidor não retém estado de sessão, propriedade derivada das restrições do estilo REST que habilita a replicação horizontal (FIELDING, 2000). Trata-se de característica do projeto arquitetural, e não de resultado medido, já que não foi conduzido teste de carga.</w:t>
      </w:r>
    </w:p>
    <w:p>
      <w:pPr>
        <w:spacing w:line="360" w:lineRule="auto" w:before="0" w:after="0"/>
        <w:ind w:firstLine="709"/>
        <w:jc w:val="both"/>
      </w:pPr>
      <w:r>
        <w:rPr>
          <w:rFonts w:ascii="Times New Roman" w:hAnsi="Times New Roman"/>
          <w:b w:val="0"/>
          <w:i w:val="0"/>
          <w:sz w:val="24"/>
        </w:rPr>
        <w:t>A decisão de concentrar as regras no servidor encontra evidência no próprio desenvolvimento, no episódio que fundamenta a Seção 2.2.4. As faixas ideais de parâmetros existiam duplicadas: uma cópia no aplicativo, que coloria os indicadores da tela de aquários, e outra no servidor, que gerava os alertas do painel. As duas implementações divergiram, porque a cópia do cliente desconhecia o tipo do aquário, e o mesmo aquário passou a ser exibido como saudável em uma tela e problemático em outra, dentro do mesmo aplicativo. A correção não consistiu em sincronizar as duas cópias, mas em eliminar uma delas: a regra passou a existir exclusivamente no servidor, e o aplicativo deixou de calcular qualquer avaliação. O episódio ilustra, em escala reduzida, que atributos de qualidade decorrem da arquitetura: nenhuma quantidade de cuidado na escrita de cada cópia teria evitado a divergência, porque o defeito estava na decisão de existirem duas.</w:t>
      </w:r>
    </w:p>
    <w:p>
      <w:pPr>
        <w:pStyle w:val="Heading2"/>
      </w:pPr>
      <w:r>
        <w:rPr>
          <w:rFonts w:ascii="Times New Roman" w:hAnsi="Times New Roman"/>
          <w:b/>
          <w:i w:val="0"/>
          <w:sz w:val="24"/>
        </w:rPr>
        <w:t>5.3 Modelagem do banco de dados</w:t>
      </w:r>
    </w:p>
    <w:p>
      <w:pPr>
        <w:spacing w:line="360" w:lineRule="auto" w:before="0" w:after="0"/>
        <w:ind w:firstLine="709"/>
        <w:jc w:val="both"/>
      </w:pPr>
      <w:r>
        <w:rPr>
          <w:rFonts w:ascii="Times New Roman" w:hAnsi="Times New Roman"/>
          <w:b w:val="0"/>
          <w:i w:val="0"/>
          <w:sz w:val="24"/>
        </w:rPr>
        <w:t>A modelagem definiu 18 tabelas, organizadas em cinco domínios: identidade e acesso; aquários e parâmetros; catálogo de espécies e povoamento; manutenção profissional; e conteúdo educacional. O esquema foi escrito diretamente em SQL, com restrições de verificação declaradas no próprio banco, como a limitação do pH ao intervalo de 0 a 14. Essa opção atende ao RNF004: uma restrição no banco vale para qualquer caminho de escrita, inclusive os que não passam pela aplicação. O diagrama lógico completo consta do Apêndice C.</w:t>
      </w:r>
    </w:p>
    <w:p>
      <w:pPr>
        <w:spacing w:line="360" w:lineRule="auto" w:before="0" w:after="0"/>
        <w:ind w:firstLine="709"/>
        <w:jc w:val="both"/>
      </w:pPr>
      <w:r>
        <w:rPr>
          <w:rFonts w:ascii="Times New Roman" w:hAnsi="Times New Roman"/>
          <w:b w:val="0"/>
          <w:i w:val="0"/>
          <w:sz w:val="24"/>
        </w:rPr>
        <w:t>Duas decisões merecem registro. A primeira é o vínculo entre usuários: a tabela de usuários possui chave estrangeira para si mesma, que associa cada conta de cliente à loja que a criou. Essa única coluna implementa a hierarquia B2B2C e é o discriminador de locatário que sustenta a multilocação por linha.</w:t>
      </w:r>
    </w:p>
    <w:p>
      <w:pPr>
        <w:spacing w:line="360" w:lineRule="auto" w:before="0" w:after="0"/>
        <w:ind w:firstLine="709"/>
        <w:jc w:val="both"/>
      </w:pPr>
      <w:r>
        <w:rPr>
          <w:rFonts w:ascii="Times New Roman" w:hAnsi="Times New Roman"/>
          <w:b w:val="0"/>
          <w:i w:val="0"/>
          <w:sz w:val="24"/>
        </w:rPr>
        <w:t>A segunda é a separação das imagens do catálogo em tabela própria: as fotografias das espécies não ficam na tabela de espécies, mas em tabela dedicada, relacionada por chave estrangeira. A razão é de desempenho e atende ao RNF002: o catálogo é lido integralmente a cada abertura da aba de peixes, e manter dados binários na mesma linha faria toda listagem trafegar megabytes não solicitados. As fotografias provêm do Wikimedia Commons</w:t>
      </w:r>
      <w:r>
        <w:rPr>
          <w:rFonts w:ascii="Times New Roman" w:hAnsi="Times New Roman"/>
          <w:sz w:val="24"/>
          <w:vertAlign w:val="superscript"/>
        </w:rPr>
        <w:footnoteReference w:id="9"/>
      </w:r>
      <w:r>
        <w:rPr>
          <w:rFonts w:ascii="Times New Roman" w:hAnsi="Times New Roman"/>
          <w:b w:val="0"/>
          <w:i w:val="0"/>
          <w:sz w:val="24"/>
        </w:rPr>
        <w:t>, sob licenças que permitem uso comercial, com autor e licença armazenados e exibidos sob a imagem conforme essas licenças exigem. O Quadro 4 apresenta as medições obtidas com o catálogo em estágio inicial de povoamento.</w:t>
      </w:r>
    </w:p>
    <w:p>
      <w:pPr>
        <w:spacing w:line="240" w:lineRule="auto" w:before="180" w:after="60"/>
        <w:ind w:firstLine="0"/>
        <w:jc w:val="center"/>
      </w:pPr>
      <w:r>
        <w:rPr>
          <w:rFonts w:ascii="Times New Roman" w:hAnsi="Times New Roman"/>
          <w:b w:val="0"/>
          <w:i w:val="0"/>
          <w:sz w:val="24"/>
        </w:rPr>
        <w:t>Quadro 4 — Medições do subsistema de imagens</w:t>
      </w:r>
    </w:p>
    <w:tbl>
      <w:tblPr>
        <w:tblStyle w:val="TableGrid"/>
        <w:tblW w:type="auto" w:w="0"/>
        <w:jc w:val="center"/>
        <w:tblLayout w:type="autofit"/>
        <w:tblLook w:firstColumn="1" w:firstRow="1" w:lastColumn="0" w:lastRow="0" w:noHBand="0" w:noVBand="1" w:val="04A0"/>
        <w:tblW w:type="pct" w:w="5000"/>
      </w:tblPr>
      <w:tblGrid>
        <w:gridCol w:w="4535"/>
        <w:gridCol w:w="4535"/>
      </w:tblGrid>
      <w:tr>
        <w:tc>
          <w:tcPr>
            <w:tcW w:type="dxa" w:w="4535"/>
          </w:tcPr>
          <w:p>
            <w:pPr>
              <w:spacing w:line="240" w:lineRule="auto" w:before="0" w:after="0"/>
              <w:ind w:firstLine="0"/>
              <w:jc w:val="left"/>
            </w:pPr>
            <w:r>
              <w:rPr>
                <w:rFonts w:ascii="Times New Roman" w:hAnsi="Times New Roman"/>
                <w:b/>
                <w:i w:val="0"/>
                <w:sz w:val="20"/>
              </w:rPr>
              <w:t>Medida</w:t>
            </w:r>
          </w:p>
        </w:tc>
        <w:tc>
          <w:tcPr>
            <w:tcW w:type="dxa" w:w="4535"/>
          </w:tcPr>
          <w:p>
            <w:pPr>
              <w:spacing w:line="240" w:lineRule="auto" w:before="0" w:after="0"/>
              <w:ind w:firstLine="0"/>
              <w:jc w:val="left"/>
            </w:pPr>
            <w:r>
              <w:rPr>
                <w:rFonts w:ascii="Times New Roman" w:hAnsi="Times New Roman"/>
                <w:b/>
                <w:i w:val="0"/>
                <w:sz w:val="20"/>
              </w:rPr>
              <w:t>Valor</w:t>
            </w:r>
          </w:p>
        </w:tc>
      </w:tr>
      <w:tr>
        <w:tc>
          <w:tcPr>
            <w:tcW w:type="dxa" w:w="4535"/>
          </w:tcPr>
          <w:p>
            <w:pPr>
              <w:spacing w:line="240" w:lineRule="auto" w:before="0" w:after="0"/>
              <w:ind w:firstLine="0"/>
              <w:jc w:val="left"/>
            </w:pPr>
            <w:r>
              <w:rPr>
                <w:rFonts w:ascii="Times New Roman" w:hAnsi="Times New Roman"/>
                <w:b w:val="0"/>
                <w:i w:val="0"/>
                <w:sz w:val="20"/>
              </w:rPr>
              <w:t>Resposta da listagem do catálogo (oito espécies)</w:t>
            </w:r>
          </w:p>
        </w:tc>
        <w:tc>
          <w:tcPr>
            <w:tcW w:type="dxa" w:w="4535"/>
          </w:tcPr>
          <w:p>
            <w:pPr>
              <w:spacing w:line="240" w:lineRule="auto" w:before="0" w:after="0"/>
              <w:ind w:firstLine="0"/>
              <w:jc w:val="left"/>
            </w:pPr>
            <w:r>
              <w:rPr>
                <w:rFonts w:ascii="Times New Roman" w:hAnsi="Times New Roman"/>
                <w:b w:val="0"/>
                <w:i w:val="0"/>
                <w:sz w:val="20"/>
              </w:rPr>
              <w:t>8,5 KB</w:t>
            </w:r>
          </w:p>
        </w:tc>
      </w:tr>
      <w:tr>
        <w:tc>
          <w:tcPr>
            <w:tcW w:type="dxa" w:w="4535"/>
          </w:tcPr>
          <w:p>
            <w:pPr>
              <w:spacing w:line="240" w:lineRule="auto" w:before="0" w:after="0"/>
              <w:ind w:firstLine="0"/>
              <w:jc w:val="left"/>
            </w:pPr>
            <w:r>
              <w:rPr>
                <w:rFonts w:ascii="Times New Roman" w:hAnsi="Times New Roman"/>
                <w:b w:val="0"/>
                <w:i w:val="0"/>
                <w:sz w:val="20"/>
              </w:rPr>
              <w:t>Miniatura (192 × 192 px)</w:t>
            </w:r>
          </w:p>
        </w:tc>
        <w:tc>
          <w:tcPr>
            <w:tcW w:type="dxa" w:w="4535"/>
          </w:tcPr>
          <w:p>
            <w:pPr>
              <w:spacing w:line="240" w:lineRule="auto" w:before="0" w:after="0"/>
              <w:ind w:firstLine="0"/>
              <w:jc w:val="left"/>
            </w:pPr>
            <w:r>
              <w:rPr>
                <w:rFonts w:ascii="Times New Roman" w:hAnsi="Times New Roman"/>
                <w:b w:val="0"/>
                <w:i w:val="0"/>
                <w:sz w:val="20"/>
              </w:rPr>
              <w:t>6,8 KB</w:t>
            </w:r>
          </w:p>
        </w:tc>
      </w:tr>
      <w:tr>
        <w:tc>
          <w:tcPr>
            <w:tcW w:type="dxa" w:w="4535"/>
          </w:tcPr>
          <w:p>
            <w:pPr>
              <w:spacing w:line="240" w:lineRule="auto" w:before="0" w:after="0"/>
              <w:ind w:firstLine="0"/>
              <w:jc w:val="left"/>
            </w:pPr>
            <w:r>
              <w:rPr>
                <w:rFonts w:ascii="Times New Roman" w:hAnsi="Times New Roman"/>
                <w:b w:val="0"/>
                <w:i w:val="0"/>
                <w:sz w:val="20"/>
              </w:rPr>
              <w:t>Imagem completa (900 px no maior lado)</w:t>
            </w:r>
          </w:p>
        </w:tc>
        <w:tc>
          <w:tcPr>
            <w:tcW w:type="dxa" w:w="4535"/>
          </w:tcPr>
          <w:p>
            <w:pPr>
              <w:spacing w:line="240" w:lineRule="auto" w:before="0" w:after="0"/>
              <w:ind w:firstLine="0"/>
              <w:jc w:val="left"/>
            </w:pPr>
            <w:r>
              <w:rPr>
                <w:rFonts w:ascii="Times New Roman" w:hAnsi="Times New Roman"/>
                <w:b w:val="0"/>
                <w:i w:val="0"/>
                <w:sz w:val="20"/>
              </w:rPr>
              <w:t>55 KB</w:t>
            </w:r>
          </w:p>
        </w:tc>
      </w:tr>
      <w:tr>
        <w:tc>
          <w:tcPr>
            <w:tcW w:type="dxa" w:w="4535"/>
          </w:tcPr>
          <w:p>
            <w:pPr>
              <w:spacing w:line="240" w:lineRule="auto" w:before="0" w:after="0"/>
              <w:ind w:firstLine="0"/>
              <w:jc w:val="left"/>
            </w:pPr>
            <w:r>
              <w:rPr>
                <w:rFonts w:ascii="Times New Roman" w:hAnsi="Times New Roman"/>
                <w:b w:val="0"/>
                <w:i w:val="0"/>
                <w:sz w:val="20"/>
              </w:rPr>
              <w:t xml:space="preserve">Revalidação por </w:t>
            </w:r>
            <w:r>
              <w:rPr>
                <w:rFonts w:ascii="Times New Roman" w:hAnsi="Times New Roman"/>
                <w:b w:val="0"/>
                <w:i/>
                <w:sz w:val="20"/>
              </w:rPr>
              <w:t>ETag</w:t>
            </w:r>
          </w:p>
        </w:tc>
        <w:tc>
          <w:tcPr>
            <w:tcW w:type="dxa" w:w="4535"/>
          </w:tcPr>
          <w:p>
            <w:pPr>
              <w:spacing w:line="240" w:lineRule="auto" w:before="0" w:after="0"/>
              <w:ind w:firstLine="0"/>
              <w:jc w:val="left"/>
            </w:pPr>
            <w:r>
              <w:rPr>
                <w:rFonts w:ascii="Times New Roman" w:hAnsi="Times New Roman"/>
                <w:b w:val="0"/>
                <w:i w:val="0"/>
                <w:sz w:val="20"/>
              </w:rPr>
              <w:t>304, nenhum byte transferido</w:t>
            </w:r>
          </w:p>
        </w:tc>
      </w:tr>
    </w:tbl>
    <w:p>
      <w:pPr>
        <w:spacing w:line="240" w:lineRule="auto" w:before="60" w:after="180"/>
        <w:ind w:firstLine="0"/>
        <w:jc w:val="center"/>
      </w:pPr>
      <w:r>
        <w:rPr>
          <w:rFonts w:ascii="Times New Roman" w:hAnsi="Times New Roman"/>
          <w:b/>
          <w:i w:val="0"/>
          <w:sz w:val="24"/>
        </w:rPr>
        <w:t>Fonte: O autor, 2026.</w:t>
      </w:r>
    </w:p>
    <w:p>
      <w:pPr>
        <w:spacing w:line="360" w:lineRule="auto" w:before="0" w:after="0"/>
        <w:ind w:firstLine="709"/>
        <w:jc w:val="both"/>
      </w:pPr>
      <w:r>
        <w:rPr>
          <w:rFonts w:ascii="Times New Roman" w:hAnsi="Times New Roman"/>
          <w:b w:val="0"/>
          <w:i w:val="0"/>
          <w:sz w:val="24"/>
        </w:rPr>
        <w:t xml:space="preserve">A listagem trafega 8,5 KB porque não carrega byte algum de imagem: os dados binários residem em tabela separada e são solicitados apenas quando exibidos. A miniatura pesa cerca de um oitavo da imagem completa, e a revalidação por </w:t>
      </w:r>
      <w:r>
        <w:rPr>
          <w:rFonts w:ascii="Times New Roman" w:hAnsi="Times New Roman"/>
          <w:b w:val="0"/>
          <w:i/>
          <w:sz w:val="24"/>
        </w:rPr>
        <w:t>ETag</w:t>
      </w:r>
      <w:r>
        <w:rPr>
          <w:rFonts w:ascii="Times New Roman" w:hAnsi="Times New Roman"/>
          <w:sz w:val="24"/>
          <w:vertAlign w:val="superscript"/>
        </w:rPr>
        <w:footnoteReference w:id="10"/>
      </w:r>
      <w:r>
        <w:rPr>
          <w:rFonts w:ascii="Times New Roman" w:hAnsi="Times New Roman"/>
          <w:b w:val="0"/>
          <w:i w:val="0"/>
          <w:sz w:val="24"/>
        </w:rPr>
        <w:t xml:space="preserve"> evita retransmitir imagem já obtida. As três medidas exemplificam o argumento de que o desempenho decorre do desenho da estrutura, e não de otimizações pontuais (BASS; CLEMENTS; KAZMAN, 2021).</w:t>
      </w:r>
    </w:p>
    <w:p>
      <w:pPr>
        <w:pStyle w:val="Heading2"/>
      </w:pPr>
      <w:r>
        <w:rPr>
          <w:rFonts w:ascii="Times New Roman" w:hAnsi="Times New Roman"/>
          <w:b/>
          <w:i w:val="0"/>
          <w:sz w:val="24"/>
        </w:rPr>
        <w:t>5.4 Implementação das camadas</w:t>
      </w:r>
    </w:p>
    <w:p>
      <w:pPr>
        <w:spacing w:line="360" w:lineRule="auto" w:before="0" w:after="0"/>
        <w:ind w:firstLine="709"/>
        <w:jc w:val="both"/>
      </w:pPr>
      <w:r>
        <w:rPr>
          <w:rFonts w:ascii="Times New Roman" w:hAnsi="Times New Roman"/>
          <w:b w:val="0"/>
          <w:i w:val="0"/>
          <w:sz w:val="24"/>
        </w:rPr>
        <w:t>O desenvolvimento do servidor iniciou-se pela modelagem e avançou para as rotas, organizadas por domínio: autenticação, perfil, painel, aquários, peixes, clientes, fichas de manutenção e cursos, totalizando 47 rotas. A validação de entrada e saída é declarativa: cada rota especifica o contrato esperado, e o arcabouço rejeita automaticamente requisições que não o satisfaçam, antes de qualquer regra ser executada, mecanismo que elimina uma classe inteira de verificações manuais e produz mensagens de erro consistentes. As alterações de esquema são versionadas em arquivos SQL numerados, controlados por uma tabela que registra os já aplicados, o que torna reproduzível a criação de um ambiente novo.</w:t>
      </w:r>
    </w:p>
    <w:p>
      <w:pPr>
        <w:spacing w:line="360" w:lineRule="auto" w:before="0" w:after="0"/>
        <w:ind w:firstLine="709"/>
        <w:jc w:val="both"/>
      </w:pPr>
      <w:r>
        <w:rPr>
          <w:rFonts w:ascii="Times New Roman" w:hAnsi="Times New Roman"/>
          <w:b w:val="0"/>
          <w:i w:val="0"/>
          <w:sz w:val="24"/>
        </w:rPr>
        <w:t>No cliente, a decisão de projeto mais relevante foi a centralização do acesso à rede em um cliente HTTP único. A primeira versão repetia o mesmo bloco em cada serviço, que consistia em montar a URL, obter o cabeçalho, verificar o retorno, decodificar a resposta e traduzir o erro, em trinta cópias distribuídas por seis arquivos; a consolidação em um componente que devolve sempre a mesma estrutura eliminou a duplicação e uniformizou o tratamento de falhas de rede. O sistema de tema centraliza cores, tipografia e componentes recorrentes, atendendo ao RNF001: a consistência visual deixa de depender da disciplina de quem escreve cada tela.</w:t>
      </w:r>
    </w:p>
    <w:p>
      <w:pPr>
        <w:spacing w:line="360" w:lineRule="auto" w:before="0" w:after="0"/>
        <w:ind w:firstLine="709"/>
        <w:jc w:val="both"/>
      </w:pPr>
      <w:r>
        <w:rPr>
          <w:rFonts w:ascii="Times New Roman" w:hAnsi="Times New Roman"/>
          <w:b w:val="0"/>
          <w:i w:val="0"/>
          <w:sz w:val="24"/>
        </w:rPr>
        <w:t>O aplicativo organiza-se em quatro abas: Início, Aquários, Peixes e uma quarta variável conforme o perfil, que é Clientes para a loja, com acessos, fichas de manutenção e cursos, ou Aprender para o cliente, com os cursos publicados. A distinção ocorre já na autenticação, em que o sistema identifica se o documento informado é CPF ou CNPJ pela contagem de dígitos, ignorando a pontuação. As telas construídas até o momento constam do Apêndice E.</w:t>
      </w:r>
    </w:p>
    <w:p>
      <w:pPr>
        <w:pStyle w:val="Heading2"/>
      </w:pPr>
      <w:r>
        <w:rPr>
          <w:rFonts w:ascii="Times New Roman" w:hAnsi="Times New Roman"/>
          <w:b/>
          <w:i w:val="0"/>
          <w:sz w:val="24"/>
        </w:rPr>
        <w:t>5.5 Motor de avaliação de parâmetros</w:t>
      </w:r>
    </w:p>
    <w:p>
      <w:pPr>
        <w:spacing w:line="360" w:lineRule="auto" w:before="0" w:after="0"/>
        <w:ind w:firstLine="709"/>
        <w:jc w:val="both"/>
      </w:pPr>
      <w:r>
        <w:rPr>
          <w:rFonts w:ascii="Times New Roman" w:hAnsi="Times New Roman"/>
          <w:b w:val="0"/>
          <w:i w:val="0"/>
          <w:sz w:val="24"/>
        </w:rPr>
        <w:t>Este é o componente que traduz uma medição em orientação, endereçando a primeira lacuna identificada na QP7. Sua construção passou por duas versões, e a diferença entre elas explicita a decisão de projeto.</w:t>
      </w:r>
    </w:p>
    <w:p>
      <w:pPr>
        <w:spacing w:line="360" w:lineRule="auto" w:before="0" w:after="0"/>
        <w:ind w:firstLine="709"/>
        <w:jc w:val="both"/>
      </w:pPr>
      <w:r>
        <w:rPr>
          <w:rFonts w:ascii="Times New Roman" w:hAnsi="Times New Roman"/>
          <w:b w:val="0"/>
          <w:i w:val="0"/>
          <w:sz w:val="24"/>
        </w:rPr>
        <w:t>Na primeira, a faixa ideal era função do tipo declarado do aquário, regra correta na média que falha nos casos reais, pois um aquário classificado como comunitário e povoado por espécies de água alcalina era acusado de erro justamente por estar na faixa correta para seus habitantes. Na versão atual, a faixa é derivada dos peixes efetivamente presentes: o catálogo registra, para cada espécie, os limites de pH e temperatura que ela tolera e, como a mesma água serve a todos simultaneamente, o intervalo válido é a interseção dessas tolerâncias, ou seja, o maior dos mínimos e o menor dos máximos. Sem peixes cadastrados, a faixa do tipo permanece como estimativa inicial. Quando as exigências não se cruzam, não existe pH que sirva a todos; o sistema então não acusa a água, mas registra que o problema é a combinação de espécies, pois acusar o parâmetro seria culpar o usuário por algo que ele não resolve ajustando a água.</w:t>
      </w:r>
    </w:p>
    <w:p>
      <w:pPr>
        <w:spacing w:line="360" w:lineRule="auto" w:before="0" w:after="0"/>
        <w:ind w:firstLine="709"/>
        <w:jc w:val="both"/>
      </w:pPr>
      <w:r>
        <w:rPr>
          <w:rFonts w:ascii="Times New Roman" w:hAnsi="Times New Roman"/>
          <w:b w:val="0"/>
          <w:i w:val="0"/>
          <w:sz w:val="24"/>
        </w:rPr>
        <w:t>Mudou também a forma da mensagem: a versão inicial informava "pH 0,3 acima do ideal", enunciado correto e pouco acionável; a atual identifica a espécie cujo limite está sendo violado, produzindo mensagens como "Esse parâmetro está errado pois o Neon Tetra vive em água mais ácida (pH até 7,0), e a sua está em 7,3 (alcalina)". O mesmo motor alimenta os indicadores da tela de aquários, os alertas do painel e as notificações no aparelho, de modo que não possam divergir.</w:t>
      </w:r>
    </w:p>
    <w:p>
      <w:pPr>
        <w:pStyle w:val="Heading2"/>
      </w:pPr>
      <w:r>
        <w:rPr>
          <w:rFonts w:ascii="Times New Roman" w:hAnsi="Times New Roman"/>
          <w:b/>
          <w:i w:val="0"/>
          <w:sz w:val="24"/>
        </w:rPr>
        <w:t>5.6 Motor de compatibilidade entre espécies</w:t>
      </w:r>
    </w:p>
    <w:p>
      <w:pPr>
        <w:spacing w:line="360" w:lineRule="auto" w:before="0" w:after="0"/>
        <w:ind w:firstLine="709"/>
        <w:jc w:val="both"/>
      </w:pPr>
      <w:r>
        <w:rPr>
          <w:rFonts w:ascii="Times New Roman" w:hAnsi="Times New Roman"/>
          <w:b w:val="0"/>
          <w:i w:val="0"/>
          <w:sz w:val="24"/>
        </w:rPr>
        <w:t>O motor de compatibilidade endereça a segunda lacuna da QP7. A partir dos atributos do catálogo, que são porte adulto, comportamento, agrupamento, nível de natação, faixas de parâmetros e indicadores de conflito, avalia cada espécie candidata em relação ao aquário e aos habitantes já presentes.</w:t>
      </w:r>
    </w:p>
    <w:p>
      <w:pPr>
        <w:spacing w:line="360" w:lineRule="auto" w:before="0" w:after="0"/>
        <w:ind w:firstLine="709"/>
        <w:jc w:val="both"/>
      </w:pPr>
      <w:r>
        <w:rPr>
          <w:rFonts w:ascii="Times New Roman" w:hAnsi="Times New Roman"/>
          <w:b w:val="0"/>
          <w:i w:val="0"/>
          <w:sz w:val="24"/>
        </w:rPr>
        <w:t>A avaliação classifica a combinação em quatro níveis, que são ótimo, aceitável, arriscado e fatal, e produz uma decisão: liberado, requer confirmação ou bloqueado. Combinações bloqueadas são as de risco previsível e irreversível, como a predação decorrente da diferença de porte, e produzem mensagens específicas, do tipo "Acará Bandeira adulto (15 cm) predará Neon Tetra (4 cm)". Combinações com ressalva exigem confirmação explícita, preservando a autonomia do usuário sobre decisões que envolvem julgamento. O motor considera ainda o volume disponível e o cardume mínimo de cada espécie, e uma camada de exceções curadas permite sobrescrever o resultado automático quando a regra geral não representa bem a realidade.</w:t>
      </w:r>
    </w:p>
    <w:p>
      <w:pPr>
        <w:pStyle w:val="Heading2"/>
      </w:pPr>
      <w:r>
        <w:rPr>
          <w:rFonts w:ascii="Times New Roman" w:hAnsi="Times New Roman"/>
          <w:b/>
          <w:i w:val="0"/>
          <w:sz w:val="24"/>
        </w:rPr>
        <w:t>5.7 Segurança e multilocação</w:t>
      </w:r>
    </w:p>
    <w:p>
      <w:pPr>
        <w:spacing w:line="360" w:lineRule="auto" w:before="0" w:after="0"/>
        <w:ind w:firstLine="709"/>
        <w:jc w:val="both"/>
      </w:pPr>
      <w:r>
        <w:rPr>
          <w:rFonts w:ascii="Times New Roman" w:hAnsi="Times New Roman"/>
          <w:b w:val="0"/>
          <w:i w:val="0"/>
          <w:sz w:val="24"/>
        </w:rPr>
        <w:t>A autenticação utiliza tokens JWT</w:t>
      </w:r>
      <w:r>
        <w:rPr>
          <w:rFonts w:ascii="Times New Roman" w:hAnsi="Times New Roman"/>
          <w:sz w:val="24"/>
          <w:vertAlign w:val="superscript"/>
        </w:rPr>
        <w:footnoteReference w:id="11"/>
      </w:r>
      <w:r>
        <w:rPr>
          <w:rFonts w:ascii="Times New Roman" w:hAnsi="Times New Roman"/>
          <w:b w:val="0"/>
          <w:i w:val="0"/>
          <w:sz w:val="24"/>
        </w:rPr>
        <w:t xml:space="preserve"> (</w:t>
      </w:r>
      <w:r>
        <w:rPr>
          <w:rFonts w:ascii="Times New Roman" w:hAnsi="Times New Roman"/>
          <w:b w:val="0"/>
          <w:i/>
          <w:sz w:val="24"/>
        </w:rPr>
        <w:t>JSON Web Token</w:t>
      </w:r>
      <w:r>
        <w:rPr>
          <w:rFonts w:ascii="Times New Roman" w:hAnsi="Times New Roman"/>
          <w:b w:val="0"/>
          <w:i w:val="0"/>
          <w:sz w:val="24"/>
        </w:rPr>
        <w:t xml:space="preserve">), emitidos no login e transportados em cada requisição. As senhas nunca são armazenadas em texto legível: registra-se apenas o resultado de sua transformação pela função de derivação </w:t>
      </w:r>
      <w:r>
        <w:rPr>
          <w:rFonts w:ascii="Times New Roman" w:hAnsi="Times New Roman"/>
          <w:b w:val="0"/>
          <w:i/>
          <w:sz w:val="24"/>
        </w:rPr>
        <w:t>bcrypt</w:t>
      </w:r>
      <w:r>
        <w:rPr>
          <w:rFonts w:ascii="Times New Roman" w:hAnsi="Times New Roman"/>
          <w:sz w:val="24"/>
          <w:vertAlign w:val="superscript"/>
        </w:rPr>
        <w:footnoteReference w:id="12"/>
      </w:r>
      <w:r>
        <w:rPr>
          <w:rFonts w:ascii="Times New Roman" w:hAnsi="Times New Roman"/>
          <w:b w:val="0"/>
          <w:i w:val="0"/>
          <w:sz w:val="24"/>
        </w:rPr>
        <w:t>, projetada para ser deliberadamente custosa e adaptável ao aumento do poder computacional, de modo a permanecer resistente a ataques de força bruta (PROVOS; MAZIÈRES, 1999).</w:t>
      </w:r>
    </w:p>
    <w:p>
      <w:pPr>
        <w:spacing w:line="360" w:lineRule="auto" w:before="0" w:after="0"/>
        <w:ind w:firstLine="709"/>
        <w:jc w:val="both"/>
      </w:pPr>
      <w:r>
        <w:rPr>
          <w:rFonts w:ascii="Times New Roman" w:hAnsi="Times New Roman"/>
          <w:b w:val="0"/>
          <w:i w:val="0"/>
          <w:sz w:val="24"/>
        </w:rPr>
        <w:t>O isolamento entre locatários, exigência decorrente da multilocação por linha, é implementado por uma regra sem exceções: toda consulta que retorna dados filtra pelo usuário autenticado antes de responder. Não existe rota que localize um registro apenas pelo identificador recebido na URL, de modo que substituir um identificador por outro resulta em resposta de recurso não encontrado, e não em vazamento. Como esse isolamento depende integralmente da aplicação, e não de fronteira física entre bancos, foi tratado como atributo verificável, com testes automatizados dedicados, descritos na Seção 5.8.</w:t>
      </w:r>
    </w:p>
    <w:p>
      <w:pPr>
        <w:spacing w:line="360" w:lineRule="auto" w:before="0" w:after="0"/>
        <w:ind w:firstLine="709"/>
        <w:jc w:val="both"/>
      </w:pPr>
      <w:r>
        <w:rPr>
          <w:rFonts w:ascii="Times New Roman" w:hAnsi="Times New Roman"/>
          <w:b w:val="0"/>
          <w:i w:val="0"/>
          <w:sz w:val="24"/>
        </w:rPr>
        <w:t>Duas decisões complementares reforçam o atributo. A alteração de senha exige a senha atual mesmo havendo token válido, pois um token pode permanecer salvo em aparelho desbloqueado. Sem essa verificação, o acesso físico ao celular bastaria para tomar a conta. E a comunicação em texto claro é permitida apenas na configuração de depuração, mantendo-se a exigência de tráfego cifrado nas compilações de distribuição.</w:t>
      </w:r>
    </w:p>
    <w:p>
      <w:pPr>
        <w:pStyle w:val="Heading2"/>
      </w:pPr>
      <w:r>
        <w:rPr>
          <w:rFonts w:ascii="Times New Roman" w:hAnsi="Times New Roman"/>
          <w:b/>
          <w:i w:val="0"/>
          <w:sz w:val="24"/>
        </w:rPr>
        <w:t>5.8 Verificação e validação</w:t>
      </w:r>
    </w:p>
    <w:p>
      <w:pPr>
        <w:spacing w:line="360" w:lineRule="auto" w:before="0" w:after="0"/>
        <w:ind w:firstLine="709"/>
        <w:jc w:val="both"/>
      </w:pPr>
      <w:r>
        <w:rPr>
          <w:rFonts w:ascii="Times New Roman" w:hAnsi="Times New Roman"/>
          <w:b w:val="0"/>
          <w:i w:val="0"/>
          <w:sz w:val="24"/>
        </w:rPr>
        <w:t>A estratégia distingue as duas atividades: a verificação avalia se o sistema foi construído corretamente segundo sua especificação; a validação, se o sistema construído é o que o usuário precisa (SOMMERVILLE, 2018).</w:t>
      </w:r>
    </w:p>
    <w:p>
      <w:pPr>
        <w:spacing w:line="360" w:lineRule="auto" w:before="0" w:after="0"/>
        <w:ind w:firstLine="709"/>
        <w:jc w:val="both"/>
      </w:pPr>
      <w:r>
        <w:rPr>
          <w:rFonts w:ascii="Times New Roman" w:hAnsi="Times New Roman"/>
          <w:b w:val="0"/>
          <w:i w:val="0"/>
          <w:sz w:val="24"/>
        </w:rPr>
        <w:t>A verificação é conduzida por testes automatizados em três níveis: testes de unidade sobre funções puras, testes de integração que exercitam as rotas contra um banco de teste dedicado, criado e destruído a cada execução, com cada teste em transação desfeita ao final, de modo que nenhum enxergue o que outro gravou; e testes de interface sobre componentes do aplicativo. A distribuição dos conjuntos por objeto de verificação consta do Apêndice F.</w:t>
      </w:r>
    </w:p>
    <w:p>
      <w:pPr>
        <w:spacing w:line="360" w:lineRule="auto" w:before="0" w:after="0"/>
        <w:ind w:firstLine="709"/>
        <w:jc w:val="both"/>
      </w:pPr>
      <w:r>
        <w:rPr>
          <w:rFonts w:ascii="Times New Roman" w:hAnsi="Times New Roman"/>
          <w:b w:val="0"/>
          <w:i w:val="0"/>
          <w:sz w:val="24"/>
        </w:rPr>
        <w:t>Um conjunto merece destaque por não verificar funcionalidade, mas atributo de qualidade: os testes de isolamento entre locatários descritos na Seção 5.7. Eles não avaliam se uma função retorna o valor esperado, e sim se uma fronteira de segurança se mantém, que é a forma de verificar, em tempo de desenvolvimento, uma propriedade que a arquitetura promete.</w:t>
      </w:r>
    </w:p>
    <w:p>
      <w:pPr>
        <w:spacing w:line="360" w:lineRule="auto" w:before="0" w:after="0"/>
        <w:ind w:firstLine="709"/>
        <w:jc w:val="both"/>
      </w:pPr>
      <w:r>
        <w:rPr>
          <w:rFonts w:ascii="Times New Roman" w:hAnsi="Times New Roman"/>
          <w:b w:val="0"/>
          <w:i w:val="0"/>
          <w:sz w:val="24"/>
        </w:rPr>
        <w:t>A validação será conduzida por Avaliação Heurística: a interface será confrontada com as dez heurísticas consolidadas na literatura, registrando-se cada violação com severidade em escala de 0 a 4 (NIELSEN, 1994).</w:t>
      </w:r>
    </w:p>
    <w:p>
      <w:pPr>
        <w:pStyle w:val="Heading1"/>
      </w:pPr>
      <w:r>
        <w:rPr>
          <w:rFonts w:ascii="Times New Roman" w:hAnsi="Times New Roman"/>
          <w:b/>
          <w:i w:val="0"/>
          <w:sz w:val="24"/>
        </w:rPr>
        <w:t>6. Resultados</w:t>
      </w:r>
    </w:p>
    <w:p>
      <w:pPr>
        <w:spacing w:line="360" w:lineRule="auto" w:before="0" w:after="0"/>
        <w:ind w:firstLine="709"/>
        <w:jc w:val="both"/>
      </w:pPr>
      <w:r>
        <w:rPr>
          <w:rFonts w:ascii="Times New Roman" w:hAnsi="Times New Roman"/>
          <w:b w:val="0"/>
          <w:i w:val="0"/>
          <w:sz w:val="24"/>
        </w:rPr>
        <w:t>Esta seção apresenta o que foi efetivamente construído e verificado até o estágio atual do trabalho, na ordem em que o sistema foi desenvolvido. A validação de usabilidade, descrita na Seção 5.8, ainda não foi executada, e os resultados dessa etapa não constam aqui.</w:t>
      </w:r>
    </w:p>
    <w:p>
      <w:pPr>
        <w:pStyle w:val="Heading2"/>
      </w:pPr>
      <w:r>
        <w:rPr>
          <w:rFonts w:ascii="Times New Roman" w:hAnsi="Times New Roman"/>
          <w:b/>
          <w:i w:val="0"/>
          <w:sz w:val="24"/>
        </w:rPr>
        <w:t>6.1 O protótipo funcional</w:t>
      </w:r>
    </w:p>
    <w:p>
      <w:pPr>
        <w:spacing w:line="360" w:lineRule="auto" w:before="0" w:after="0"/>
        <w:ind w:firstLine="709"/>
        <w:jc w:val="both"/>
      </w:pPr>
      <w:r>
        <w:rPr>
          <w:rFonts w:ascii="Times New Roman" w:hAnsi="Times New Roman"/>
          <w:b w:val="0"/>
          <w:i w:val="0"/>
          <w:sz w:val="24"/>
        </w:rPr>
        <w:t>O protótipo está operante e cobre o ciclo completo de uso dos dois perfis. O servidor expõe 47 rotas, distribuídas por domínio: seis de aquários, dez de peixes, dez de fichas de manutenção, oito de cursos, cinco de clientes, cinco de perfil, duas de painel e uma de autenticação. Sobre elas, o banco mantém 18 tabelas, cuja evolução está registrada em sete arquivos de migração numerados, aplicados em ordem e controlados por uma tabela de controle, o que torna reproduzível a criação de um ambiente novo a partir do zero.</w:t>
      </w:r>
    </w:p>
    <w:p>
      <w:pPr>
        <w:spacing w:line="360" w:lineRule="auto" w:before="0" w:after="0"/>
        <w:ind w:firstLine="709"/>
        <w:jc w:val="both"/>
      </w:pPr>
      <w:r>
        <w:rPr>
          <w:rFonts w:ascii="Times New Roman" w:hAnsi="Times New Roman"/>
          <w:b w:val="0"/>
          <w:i w:val="0"/>
          <w:sz w:val="24"/>
        </w:rPr>
        <w:t>A regra de negócio concentra-se em cinco serviços de domínio, independentes de HTTP e testáveis sem servidor ativo: avaliação de parâmetros, compatibilidade entre espécies, geração de dicas, preparo de imagens e integração com a plataforma de vídeo.</w:t>
      </w:r>
    </w:p>
    <w:p>
      <w:pPr>
        <w:spacing w:line="360" w:lineRule="auto" w:before="0" w:after="0"/>
        <w:ind w:firstLine="709"/>
        <w:jc w:val="both"/>
      </w:pPr>
      <w:r>
        <w:rPr>
          <w:rFonts w:ascii="Times New Roman" w:hAnsi="Times New Roman"/>
          <w:b w:val="0"/>
          <w:i w:val="0"/>
          <w:sz w:val="24"/>
        </w:rPr>
        <w:t>No cliente, o aplicativo organiza-se em quatro abas, e a quarta muda conforme o perfil: a loja vê Clientes, com acessos, fichas e cursos; o aquarista vê Aprender, com as trilhas publicadas. A distinção ocorre já na autenticação, pela contagem de dígitos do documento informado, sem que o usuário precise declarar seu perfil.</w:t>
      </w:r>
    </w:p>
    <w:p>
      <w:pPr>
        <w:pStyle w:val="Heading2"/>
      </w:pPr>
      <w:r>
        <w:rPr>
          <w:rFonts w:ascii="Times New Roman" w:hAnsi="Times New Roman"/>
          <w:b/>
          <w:i w:val="0"/>
          <w:sz w:val="24"/>
        </w:rPr>
        <w:t>6.2 Avaliação de parâmetros derivada do povoamento</w:t>
      </w:r>
    </w:p>
    <w:p>
      <w:pPr>
        <w:spacing w:line="360" w:lineRule="auto" w:before="0" w:after="0"/>
        <w:ind w:firstLine="709"/>
        <w:jc w:val="both"/>
      </w:pPr>
      <w:r>
        <w:rPr>
          <w:rFonts w:ascii="Times New Roman" w:hAnsi="Times New Roman"/>
          <w:b w:val="0"/>
          <w:i w:val="0"/>
          <w:sz w:val="24"/>
        </w:rPr>
        <w:t>Este é o resultado que distingue o AquaSys das soluções levantadas no mapeamento. A primeira versão derivava a faixa ideal do tipo declarado do aquário, e produzia alarme falso sempre que o povoamento fugia da média do tipo: um aquário classificado como comunitário e habitado por espécies de água alcalina era acusado de erro justamente por estar correto para seus peixes.</w:t>
      </w:r>
    </w:p>
    <w:p>
      <w:pPr>
        <w:spacing w:line="360" w:lineRule="auto" w:before="0" w:after="0"/>
        <w:ind w:firstLine="709"/>
        <w:jc w:val="both"/>
      </w:pPr>
      <w:r>
        <w:rPr>
          <w:rFonts w:ascii="Times New Roman" w:hAnsi="Times New Roman"/>
          <w:b w:val="0"/>
          <w:i w:val="0"/>
          <w:sz w:val="24"/>
        </w:rPr>
        <w:t>A versão atual deriva a faixa dos peixes efetivamente presentes, pela interseção das tolerâncias, ou seja, o maior dos mínimos e o menor dos máximos. Quando as exigências não se cruzam, o sistema não acusa a água: registra que o problema é a combinação de espécies, porque acusar o parâmetro seria cobrar do usuário um ajuste que não existe.</w:t>
      </w:r>
    </w:p>
    <w:p>
      <w:pPr>
        <w:spacing w:line="360" w:lineRule="auto" w:before="0" w:after="0"/>
        <w:ind w:firstLine="709"/>
        <w:jc w:val="both"/>
      </w:pPr>
      <w:r>
        <w:rPr>
          <w:rFonts w:ascii="Times New Roman" w:hAnsi="Times New Roman"/>
          <w:b w:val="0"/>
          <w:i w:val="0"/>
          <w:sz w:val="24"/>
        </w:rPr>
        <w:t>A mensagem mudou junto. Onde antes se lia "pH 0,3 acima do ideal", enunciado correto e inútil, hoje se lê: "Esse parâmetro está errado pois o Neon Tetra vive em água mais ácida (pH até 7,0), e a sua está em 7,3 (alcalina)." O mesmo motor alimenta os indicadores da tela de aquários, os alertas do painel e as notificações, de modo que não possam divergir entre si.</w:t>
      </w:r>
    </w:p>
    <w:p>
      <w:pPr>
        <w:pStyle w:val="Heading2"/>
      </w:pPr>
      <w:r>
        <w:rPr>
          <w:rFonts w:ascii="Times New Roman" w:hAnsi="Times New Roman"/>
          <w:b/>
          <w:i w:val="0"/>
          <w:sz w:val="24"/>
        </w:rPr>
        <w:t>6.3 Compatibilidade entre espécies</w:t>
      </w:r>
    </w:p>
    <w:p>
      <w:pPr>
        <w:spacing w:line="360" w:lineRule="auto" w:before="0" w:after="0"/>
        <w:ind w:firstLine="709"/>
        <w:jc w:val="both"/>
      </w:pPr>
      <w:r>
        <w:rPr>
          <w:rFonts w:ascii="Times New Roman" w:hAnsi="Times New Roman"/>
          <w:b w:val="0"/>
          <w:i w:val="0"/>
          <w:sz w:val="24"/>
        </w:rPr>
        <w:t>O motor de compatibilidade classifica cada combinação candidata em quatro níveis e converte a classificação em decisão: liberado, requer confirmação ou bloqueado. Combinações de risco previsível e irreversível são bloqueadas com mensagem específica, do tipo "Acará Bandeira adulto (15 cm) predará Neon Tetra (4 cm)"; as de risco moderado exigem confirmação explícita, preservando a autonomia do usuário sobre o que envolve julgamento. O motor considera ainda o volume disponível e o cardume mínimo de cada espécie.</w:t>
      </w:r>
    </w:p>
    <w:p>
      <w:pPr>
        <w:pStyle w:val="Heading2"/>
      </w:pPr>
      <w:r>
        <w:rPr>
          <w:rFonts w:ascii="Times New Roman" w:hAnsi="Times New Roman"/>
          <w:b/>
          <w:i w:val="0"/>
          <w:sz w:val="24"/>
        </w:rPr>
        <w:t>6.4 Desempenho do subsistema de imagens</w:t>
      </w:r>
    </w:p>
    <w:p>
      <w:pPr>
        <w:spacing w:line="360" w:lineRule="auto" w:before="0" w:after="0"/>
        <w:ind w:firstLine="709"/>
        <w:jc w:val="both"/>
      </w:pPr>
      <w:r>
        <w:rPr>
          <w:rFonts w:ascii="Times New Roman" w:hAnsi="Times New Roman"/>
          <w:b w:val="0"/>
          <w:i w:val="0"/>
          <w:sz w:val="24"/>
        </w:rPr>
        <w:t xml:space="preserve">A separação das fotografias em tabela própria, descrita na Seção 5.3, foi verificada por medição, e os valores constam do Quadro 4: a listagem do catálogo responde em 8,5 KB por não carregar byte algum de imagem; a miniatura pesa 6,8 KB, cerca de um oitavo da imagem completa; e a revalidação por </w:t>
      </w:r>
      <w:r>
        <w:rPr>
          <w:rFonts w:ascii="Times New Roman" w:hAnsi="Times New Roman"/>
          <w:b w:val="0"/>
          <w:i/>
          <w:sz w:val="24"/>
        </w:rPr>
        <w:t>ETag</w:t>
      </w:r>
      <w:r>
        <w:rPr>
          <w:rFonts w:ascii="Times New Roman" w:hAnsi="Times New Roman"/>
          <w:b w:val="0"/>
          <w:i w:val="0"/>
          <w:sz w:val="24"/>
        </w:rPr>
        <w:t xml:space="preserve"> devolve 304 sem transferir dados. São medidas de volume trafegado, e não de latência.</w:t>
      </w:r>
    </w:p>
    <w:p>
      <w:pPr>
        <w:pStyle w:val="Heading2"/>
      </w:pPr>
      <w:r>
        <w:rPr>
          <w:rFonts w:ascii="Times New Roman" w:hAnsi="Times New Roman"/>
          <w:b/>
          <w:i w:val="0"/>
          <w:sz w:val="24"/>
        </w:rPr>
        <w:t>6.5 Verificação por testes automatizados</w:t>
      </w:r>
    </w:p>
    <w:p>
      <w:pPr>
        <w:spacing w:line="360" w:lineRule="auto" w:before="0" w:after="0"/>
        <w:ind w:firstLine="709"/>
        <w:jc w:val="both"/>
      </w:pPr>
      <w:r>
        <w:rPr>
          <w:rFonts w:ascii="Times New Roman" w:hAnsi="Times New Roman"/>
          <w:b w:val="0"/>
          <w:i w:val="0"/>
          <w:sz w:val="24"/>
        </w:rPr>
        <w:t>A suíte reúne 239 casos, executados a cada alteração: 216 na API e 23 no aplicativo. A distribuição por conjunto consta do Quadro F.1, no Apêndice F. Os testes de integração rodam contra um banco dedicado, criado e destruído a cada execução, com cada caso em transação desfeita ao final, de modo que nenhum enxergue o que outro gravou.</w:t>
      </w:r>
    </w:p>
    <w:p>
      <w:pPr>
        <w:spacing w:line="360" w:lineRule="auto" w:before="0" w:after="0"/>
        <w:ind w:firstLine="709"/>
        <w:jc w:val="both"/>
      </w:pPr>
      <w:r>
        <w:rPr>
          <w:rFonts w:ascii="Times New Roman" w:hAnsi="Times New Roman"/>
          <w:b w:val="0"/>
          <w:i w:val="0"/>
          <w:sz w:val="24"/>
        </w:rPr>
        <w:t>Um conjunto merece destaque por não verificar funcionalidade, mas atributo de qualidade: os treze casos de isolamento entre locatários confirmam que uma loja não alcança dado de outra ao trocar identificadores na URL. É a forma de verificar, em tempo de desenvolvimento, a fronteira que a multilocação por linha promete e que, por não haver separação física entre bancos, depende integralmente da aplicação.</w:t>
      </w:r>
    </w:p>
    <w:p>
      <w:pPr>
        <w:pStyle w:val="Heading2"/>
      </w:pPr>
      <w:r>
        <w:rPr>
          <w:rFonts w:ascii="Times New Roman" w:hAnsi="Times New Roman"/>
          <w:b/>
          <w:i w:val="0"/>
          <w:sz w:val="24"/>
        </w:rPr>
        <w:t>6.6 O que permanece pendente</w:t>
      </w:r>
    </w:p>
    <w:p>
      <w:pPr>
        <w:spacing w:line="360" w:lineRule="auto" w:before="0" w:after="0"/>
        <w:ind w:firstLine="709"/>
        <w:jc w:val="both"/>
      </w:pPr>
      <w:r>
        <w:rPr>
          <w:rFonts w:ascii="Times New Roman" w:hAnsi="Times New Roman"/>
          <w:b w:val="0"/>
          <w:i w:val="0"/>
          <w:sz w:val="24"/>
        </w:rPr>
        <w:t>Três requisitos funcionais seguem planejados, conforme o Apêndice B: a recuperação de senha por correio eletrônico, que depende de serviço de envio; o agrupamento de aquários, cuja prioridade caiu após a etapa de empatia; e o lembrete de troca parcial de água. O arquivamento de fichas está parcial, com a exclusão implementada e a preservação do histórico pendente.</w:t>
      </w:r>
    </w:p>
    <w:p>
      <w:pPr>
        <w:spacing w:line="360" w:lineRule="auto" w:before="0" w:after="0"/>
        <w:ind w:firstLine="709"/>
        <w:jc w:val="both"/>
      </w:pPr>
      <w:r>
        <w:rPr>
          <w:rFonts w:ascii="Times New Roman" w:hAnsi="Times New Roman"/>
          <w:b w:val="0"/>
          <w:i w:val="0"/>
          <w:sz w:val="24"/>
        </w:rPr>
        <w:t>A validação de usabilidade por Avaliação Heurística será conduzida sobre o protótipo concluído, e as violações identificadas, classificadas por severidade, orientarão os ajustes finais.</w:t>
      </w:r>
    </w:p>
    <w:p>
      <w:pPr>
        <w:pStyle w:val="Heading1"/>
      </w:pPr>
      <w:r>
        <w:rPr>
          <w:rFonts w:ascii="Times New Roman" w:hAnsi="Times New Roman"/>
          <w:b/>
          <w:i w:val="0"/>
          <w:sz w:val="24"/>
        </w:rPr>
        <w:t>Declaração de Uso de IA</w:t>
      </w:r>
    </w:p>
    <w:p>
      <w:pPr>
        <w:spacing w:line="360" w:lineRule="auto" w:before="0" w:after="0"/>
        <w:ind w:firstLine="709"/>
        <w:jc w:val="both"/>
      </w:pPr>
      <w:r>
        <w:rPr>
          <w:rFonts w:ascii="Times New Roman" w:hAnsi="Times New Roman"/>
          <w:b w:val="0"/>
          <w:i w:val="0"/>
          <w:sz w:val="24"/>
        </w:rPr>
        <w:t>Durante a elaboração deste trabalho foi utilizado o assistente de inteligência artificial Claude, da Anthropic, nas seguintes atividades: redação e revisão do texto a partir de conteúdo, decisões técnicas e dados fornecidos pelo autor; apoio à implementação do protótipo, incluindo escrita e revisão de código; execução das buscas nas bases bibliográficas e triagem preliminar dos estudos retornados no mapeamento sistemático; e verificação de consistência interna do documento, como remissões a seções, numeração de quadros e correspondência entre citações e referências.</w:t>
      </w:r>
    </w:p>
    <w:p>
      <w:pPr>
        <w:spacing w:line="360" w:lineRule="auto" w:before="0" w:after="0"/>
        <w:ind w:firstLine="709"/>
        <w:jc w:val="both"/>
      </w:pPr>
      <w:r>
        <w:rPr>
          <w:rFonts w:ascii="Times New Roman" w:hAnsi="Times New Roman"/>
          <w:b w:val="0"/>
          <w:i w:val="0"/>
          <w:sz w:val="24"/>
        </w:rPr>
        <w:t>As decisões de projeto, a arquitetura adotada, a definição do escopo, a seleção final dos estudos e a leitura integral das obras referenciadas são de responsabilidade do autor. Os dados quantitativos apresentados, que são os retornos das buscas, as métricas do protótipo e os resultados dos testes automatizados, foram obtidos por execução direta e verificados pelo autor.</w:t>
      </w:r>
    </w:p>
    <w:p>
      <w:pPr>
        <w:pStyle w:val="Heading1"/>
      </w:pPr>
      <w:r>
        <w:rPr>
          <w:rFonts w:ascii="Times New Roman" w:hAnsi="Times New Roman"/>
          <w:b/>
          <w:i w:val="0"/>
          <w:sz w:val="24"/>
        </w:rPr>
        <w:t>Referências</w:t>
      </w:r>
    </w:p>
    <w:p>
      <w:pPr>
        <w:spacing w:line="240" w:lineRule="auto" w:before="0" w:after="240"/>
        <w:ind w:firstLine="0"/>
        <w:jc w:val="left"/>
      </w:pPr>
      <w:r>
        <w:rPr>
          <w:rFonts w:ascii="Times New Roman" w:hAnsi="Times New Roman"/>
          <w:b w:val="0"/>
          <w:i w:val="0"/>
          <w:sz w:val="24"/>
        </w:rPr>
        <w:t xml:space="preserve">ARANA, Luis Vinatea. </w:t>
      </w:r>
      <w:r>
        <w:rPr>
          <w:rFonts w:ascii="Times New Roman" w:hAnsi="Times New Roman"/>
          <w:b w:val="0"/>
          <w:i/>
          <w:sz w:val="24"/>
        </w:rPr>
        <w:t>Princípios químicos de qualidade da água em aquicultura</w:t>
      </w:r>
      <w:r>
        <w:rPr>
          <w:rFonts w:ascii="Times New Roman" w:hAnsi="Times New Roman"/>
          <w:b w:val="0"/>
          <w:i w:val="0"/>
          <w:sz w:val="24"/>
        </w:rPr>
        <w:t>: uma revisão para peixes e camarões. 2. ed. rev. ampl. Florianópolis: Editora da UFSC, 2004. 231 p.</w:t>
      </w:r>
    </w:p>
    <w:p>
      <w:pPr>
        <w:spacing w:line="240" w:lineRule="auto" w:before="0" w:after="240"/>
        <w:ind w:firstLine="0"/>
        <w:jc w:val="left"/>
      </w:pPr>
      <w:r>
        <w:rPr>
          <w:rFonts w:ascii="Times New Roman" w:hAnsi="Times New Roman"/>
          <w:b w:val="0"/>
          <w:i w:val="0"/>
          <w:sz w:val="24"/>
        </w:rPr>
        <w:t xml:space="preserve">BALDISSEROTTO, Bernardo. </w:t>
      </w:r>
      <w:r>
        <w:rPr>
          <w:rFonts w:ascii="Times New Roman" w:hAnsi="Times New Roman"/>
          <w:b w:val="0"/>
          <w:i/>
          <w:sz w:val="24"/>
        </w:rPr>
        <w:t>Fisiologia de peixes aplicada à piscicultura</w:t>
      </w:r>
      <w:r>
        <w:rPr>
          <w:rFonts w:ascii="Times New Roman" w:hAnsi="Times New Roman"/>
          <w:b w:val="0"/>
          <w:i w:val="0"/>
          <w:sz w:val="24"/>
        </w:rPr>
        <w:t>. 4. ed. rev. atual. Santa Maria: Editora UFSM, 2025. 290 p. ISBN 978-65-5716-139-5.</w:t>
      </w:r>
    </w:p>
    <w:p>
      <w:pPr>
        <w:spacing w:line="240" w:lineRule="auto" w:before="0" w:after="240"/>
        <w:ind w:firstLine="0"/>
        <w:jc w:val="left"/>
      </w:pPr>
      <w:r>
        <w:rPr>
          <w:rFonts w:ascii="Times New Roman" w:hAnsi="Times New Roman"/>
          <w:b w:val="0"/>
          <w:i w:val="0"/>
          <w:sz w:val="24"/>
        </w:rPr>
        <w:t xml:space="preserve">BASS, Len; CLEMENTS, Paul; KAZMAN, Rick. </w:t>
      </w:r>
      <w:r>
        <w:rPr>
          <w:rFonts w:ascii="Times New Roman" w:hAnsi="Times New Roman"/>
          <w:b w:val="0"/>
          <w:i/>
          <w:sz w:val="24"/>
        </w:rPr>
        <w:t>Software architecture in practice</w:t>
      </w:r>
      <w:r>
        <w:rPr>
          <w:rFonts w:ascii="Times New Roman" w:hAnsi="Times New Roman"/>
          <w:b w:val="0"/>
          <w:i w:val="0"/>
          <w:sz w:val="24"/>
        </w:rPr>
        <w:t>. 4. ed. Boston: Addison-Wesley, 2021. ISBN 978-0-13-688609-9.</w:t>
      </w:r>
    </w:p>
    <w:p>
      <w:pPr>
        <w:spacing w:line="240" w:lineRule="auto" w:before="0" w:after="240"/>
        <w:ind w:firstLine="0"/>
        <w:jc w:val="left"/>
      </w:pPr>
      <w:r>
        <w:rPr>
          <w:rFonts w:ascii="Times New Roman" w:hAnsi="Times New Roman"/>
          <w:b w:val="0"/>
          <w:i w:val="0"/>
          <w:sz w:val="24"/>
        </w:rPr>
        <w:t xml:space="preserve">BHOYE, Mayur </w:t>
      </w:r>
      <w:r>
        <w:rPr>
          <w:rFonts w:ascii="Times New Roman" w:hAnsi="Times New Roman"/>
          <w:b w:val="0"/>
          <w:i/>
          <w:sz w:val="24"/>
        </w:rPr>
        <w:t>et al.</w:t>
      </w:r>
      <w:r>
        <w:rPr>
          <w:rFonts w:ascii="Times New Roman" w:hAnsi="Times New Roman"/>
          <w:b w:val="0"/>
          <w:i w:val="0"/>
          <w:sz w:val="24"/>
        </w:rPr>
        <w:t xml:space="preserve"> An intelligent geo-tagging and tree plantation tracking system using Flutter and FastAPI for scalable environment monitoring. In: INTERNATIONAL CONFERENCE ON EMERGING TRENDS IN ENGINEERING AND MEDICAL SCIENCES (ICETEMS), 3., 2026. </w:t>
      </w:r>
      <w:r>
        <w:rPr>
          <w:rFonts w:ascii="Times New Roman" w:hAnsi="Times New Roman"/>
          <w:b w:val="0"/>
          <w:i/>
          <w:sz w:val="24"/>
        </w:rPr>
        <w:t>Proceedings</w:t>
      </w:r>
      <w:r>
        <w:rPr>
          <w:rFonts w:ascii="Times New Roman" w:hAnsi="Times New Roman"/>
          <w:b w:val="0"/>
          <w:i w:val="0"/>
          <w:sz w:val="24"/>
        </w:rPr>
        <w:t xml:space="preserve"> […]. [S.l.]: IEEE, 2026.</w:t>
      </w:r>
    </w:p>
    <w:p>
      <w:pPr>
        <w:spacing w:line="240" w:lineRule="auto" w:before="0" w:after="240"/>
        <w:ind w:firstLine="0"/>
        <w:jc w:val="left"/>
      </w:pPr>
      <w:r>
        <w:rPr>
          <w:rFonts w:ascii="Times New Roman" w:hAnsi="Times New Roman"/>
          <w:b w:val="0"/>
          <w:i w:val="0"/>
          <w:sz w:val="24"/>
        </w:rPr>
        <w:t xml:space="preserve">BIONDO, M.; BURKI, R. Ornamental fish trade and the aquarium hobby. In: CLOSS, G. P. </w:t>
      </w:r>
      <w:r>
        <w:rPr>
          <w:rFonts w:ascii="Times New Roman" w:hAnsi="Times New Roman"/>
          <w:b w:val="0"/>
          <w:i/>
          <w:sz w:val="24"/>
        </w:rPr>
        <w:t>et al.</w:t>
      </w:r>
      <w:r>
        <w:rPr>
          <w:rFonts w:ascii="Times New Roman" w:hAnsi="Times New Roman"/>
          <w:b w:val="0"/>
          <w:i w:val="0"/>
          <w:sz w:val="24"/>
        </w:rPr>
        <w:t xml:space="preserve"> (ed.). </w:t>
      </w:r>
      <w:r>
        <w:rPr>
          <w:rFonts w:ascii="Times New Roman" w:hAnsi="Times New Roman"/>
          <w:b w:val="0"/>
          <w:i/>
          <w:sz w:val="24"/>
        </w:rPr>
        <w:t>Conservation of freshwater fishes</w:t>
      </w:r>
      <w:r>
        <w:rPr>
          <w:rFonts w:ascii="Times New Roman" w:hAnsi="Times New Roman"/>
          <w:b w:val="0"/>
          <w:i w:val="0"/>
          <w:sz w:val="24"/>
        </w:rPr>
        <w:t>. Cambridge: Cambridge University Press, 2021. p. 368-395.</w:t>
      </w:r>
    </w:p>
    <w:p>
      <w:pPr>
        <w:spacing w:line="240" w:lineRule="auto" w:before="0" w:after="240"/>
        <w:ind w:firstLine="0"/>
        <w:jc w:val="left"/>
      </w:pPr>
      <w:r>
        <w:rPr>
          <w:rFonts w:ascii="Times New Roman" w:hAnsi="Times New Roman"/>
          <w:b w:val="0"/>
          <w:i w:val="0"/>
          <w:sz w:val="24"/>
        </w:rPr>
        <w:t xml:space="preserve">BITARÃES, Rogerd Júnior Ribeiro. </w:t>
      </w:r>
      <w:r>
        <w:rPr>
          <w:rFonts w:ascii="Times New Roman" w:hAnsi="Times New Roman"/>
          <w:b w:val="0"/>
          <w:i/>
          <w:sz w:val="24"/>
        </w:rPr>
        <w:t>Desenvolvimento de um aplicativo móvel para gestão de tarefas, hábitos e metas utilizando elementos de gamificação</w:t>
      </w:r>
      <w:r>
        <w:rPr>
          <w:rFonts w:ascii="Times New Roman" w:hAnsi="Times New Roman"/>
          <w:b w:val="0"/>
          <w:i w:val="0"/>
          <w:sz w:val="24"/>
        </w:rPr>
        <w:t>. 2020. 73 f. Monografia (Graduação em Ciência da Computação) — Universidade Federal de Ouro Preto, Ouro Preto, 2020. Disponível em: http://www.monografias.ufop.br/handle/35400000/2869. Acesso em: 6 set. 2026.</w:t>
      </w:r>
    </w:p>
    <w:p>
      <w:pPr>
        <w:spacing w:line="240" w:lineRule="auto" w:before="0" w:after="240"/>
        <w:ind w:firstLine="0"/>
        <w:jc w:val="left"/>
      </w:pPr>
      <w:r>
        <w:rPr>
          <w:rFonts w:ascii="Times New Roman" w:hAnsi="Times New Roman"/>
          <w:b w:val="0"/>
          <w:i w:val="0"/>
          <w:sz w:val="24"/>
        </w:rPr>
        <w:t xml:space="preserve">CHONG, Frederick; CARRARO, Gianpaolo; WOLTER, Roger. </w:t>
      </w:r>
      <w:r>
        <w:rPr>
          <w:rFonts w:ascii="Times New Roman" w:hAnsi="Times New Roman"/>
          <w:b w:val="0"/>
          <w:i/>
          <w:sz w:val="24"/>
        </w:rPr>
        <w:t>Multi-tenant data architecture</w:t>
      </w:r>
      <w:r>
        <w:rPr>
          <w:rFonts w:ascii="Times New Roman" w:hAnsi="Times New Roman"/>
          <w:b w:val="0"/>
          <w:i w:val="0"/>
          <w:sz w:val="24"/>
        </w:rPr>
        <w:t>. Redmond: Microsoft Corporation, jun. 2006. Disponível em: https://docs.citusdata.com/en/v13.0/_static/mt-data-arch.pdf. Acesso em: 6 set. 2026.</w:t>
      </w:r>
    </w:p>
    <w:p>
      <w:pPr>
        <w:spacing w:line="240" w:lineRule="auto" w:before="0" w:after="240"/>
        <w:ind w:firstLine="0"/>
        <w:jc w:val="left"/>
      </w:pPr>
      <w:r>
        <w:rPr>
          <w:rFonts w:ascii="Times New Roman" w:hAnsi="Times New Roman"/>
          <w:b w:val="0"/>
          <w:i w:val="0"/>
          <w:sz w:val="24"/>
        </w:rPr>
        <w:t xml:space="preserve">CORREIA, Geovanni dos Santos; BARRETO, Gabriel Santos de Lima; ALVES, Nathalia de Meneses. Crescimento e expansão no uso de Software como Serviço (SaaS): estratégias e obstáculos para empresas de tecnologia. </w:t>
      </w:r>
      <w:r>
        <w:rPr>
          <w:rFonts w:ascii="Times New Roman" w:hAnsi="Times New Roman"/>
          <w:b w:val="0"/>
          <w:i/>
          <w:sz w:val="24"/>
        </w:rPr>
        <w:t>Revista JRG de Estudos Acadêmicos</w:t>
      </w:r>
      <w:r>
        <w:rPr>
          <w:rFonts w:ascii="Times New Roman" w:hAnsi="Times New Roman"/>
          <w:b w:val="0"/>
          <w:i w:val="0"/>
          <w:sz w:val="24"/>
        </w:rPr>
        <w:t>, São Paulo, v. 7, n. 14, e14902, 12 jan. 2024. DOI: 10.55892/jrg.v7i14.902.</w:t>
      </w:r>
    </w:p>
    <w:p>
      <w:pPr>
        <w:spacing w:line="240" w:lineRule="auto" w:before="0" w:after="240"/>
        <w:ind w:firstLine="0"/>
        <w:jc w:val="left"/>
      </w:pPr>
      <w:r>
        <w:rPr>
          <w:rFonts w:ascii="Times New Roman" w:hAnsi="Times New Roman"/>
          <w:b w:val="0"/>
          <w:i w:val="0"/>
          <w:sz w:val="24"/>
        </w:rPr>
        <w:t xml:space="preserve">FASTAPI. </w:t>
      </w:r>
      <w:r>
        <w:rPr>
          <w:rFonts w:ascii="Times New Roman" w:hAnsi="Times New Roman"/>
          <w:b w:val="0"/>
          <w:i/>
          <w:sz w:val="24"/>
        </w:rPr>
        <w:t>Documentação oficial do FastAPI</w:t>
      </w:r>
      <w:r>
        <w:rPr>
          <w:rFonts w:ascii="Times New Roman" w:hAnsi="Times New Roman"/>
          <w:b w:val="0"/>
          <w:i w:val="0"/>
          <w:sz w:val="24"/>
        </w:rPr>
        <w:t>. 2024. Disponível em: https://fastapi.tiangolo.com. Acesso em: 6 set. 2026.</w:t>
      </w:r>
    </w:p>
    <w:p>
      <w:pPr>
        <w:spacing w:line="240" w:lineRule="auto" w:before="0" w:after="240"/>
        <w:ind w:firstLine="0"/>
        <w:jc w:val="left"/>
      </w:pPr>
      <w:r>
        <w:rPr>
          <w:rFonts w:ascii="Times New Roman" w:hAnsi="Times New Roman"/>
          <w:b w:val="0"/>
          <w:i w:val="0"/>
          <w:sz w:val="24"/>
        </w:rPr>
        <w:t xml:space="preserve">FIELDING, Roy Thomas. </w:t>
      </w:r>
      <w:r>
        <w:rPr>
          <w:rFonts w:ascii="Times New Roman" w:hAnsi="Times New Roman"/>
          <w:b w:val="0"/>
          <w:i/>
          <w:sz w:val="24"/>
        </w:rPr>
        <w:t>Architectural styles and the design of network-based software architectures</w:t>
      </w:r>
      <w:r>
        <w:rPr>
          <w:rFonts w:ascii="Times New Roman" w:hAnsi="Times New Roman"/>
          <w:b w:val="0"/>
          <w:i w:val="0"/>
          <w:sz w:val="24"/>
        </w:rPr>
        <w:t>. 2000. Tese (Doutorado em Informação e Ciência da Computação) — University of California, Irvine, 2000. Disponível em: https://www.ics.uci.edu/~fielding/pubs/dissertation/top.htm. Acesso em: 6 set. 2026.</w:t>
      </w:r>
    </w:p>
    <w:p>
      <w:pPr>
        <w:spacing w:line="240" w:lineRule="auto" w:before="0" w:after="240"/>
        <w:ind w:firstLine="0"/>
        <w:jc w:val="left"/>
      </w:pPr>
      <w:r>
        <w:rPr>
          <w:rFonts w:ascii="Times New Roman" w:hAnsi="Times New Roman"/>
          <w:b w:val="0"/>
          <w:i w:val="0"/>
          <w:sz w:val="24"/>
        </w:rPr>
        <w:t xml:space="preserve">FLUTTER. </w:t>
      </w:r>
      <w:r>
        <w:rPr>
          <w:rFonts w:ascii="Times New Roman" w:hAnsi="Times New Roman"/>
          <w:b w:val="0"/>
          <w:i/>
          <w:sz w:val="24"/>
        </w:rPr>
        <w:t>Documentação oficial do Flutter</w:t>
      </w:r>
      <w:r>
        <w:rPr>
          <w:rFonts w:ascii="Times New Roman" w:hAnsi="Times New Roman"/>
          <w:b w:val="0"/>
          <w:i w:val="0"/>
          <w:sz w:val="24"/>
        </w:rPr>
        <w:t>. 2025. Disponível em: https://docs.flutter.dev. Acesso em: 6 set. 2026.</w:t>
      </w:r>
    </w:p>
    <w:p>
      <w:pPr>
        <w:spacing w:line="240" w:lineRule="auto" w:before="0" w:after="240"/>
        <w:ind w:firstLine="0"/>
        <w:jc w:val="left"/>
      </w:pPr>
      <w:r>
        <w:rPr>
          <w:rFonts w:ascii="Times New Roman" w:hAnsi="Times New Roman"/>
          <w:b w:val="0"/>
          <w:i w:val="0"/>
          <w:sz w:val="24"/>
        </w:rPr>
        <w:t xml:space="preserve">FONTES, Breno Soares; MOREIRA, Irlan Arley Targino. </w:t>
      </w:r>
      <w:r>
        <w:rPr>
          <w:rFonts w:ascii="Times New Roman" w:hAnsi="Times New Roman"/>
          <w:b w:val="0"/>
          <w:i/>
          <w:sz w:val="24"/>
        </w:rPr>
        <w:t>Desenvolvimento de um aplicativo offline-first para regularização fundiária</w:t>
      </w:r>
      <w:r>
        <w:rPr>
          <w:rFonts w:ascii="Times New Roman" w:hAnsi="Times New Roman"/>
          <w:b w:val="0"/>
          <w:i w:val="0"/>
          <w:sz w:val="24"/>
        </w:rPr>
        <w:t>. 2024. Trabalho de Conclusão de Curso (Tecnologia em Análise e Desenvolvimento de Sistemas) — Instituto Federal de Educação, Ciência e Tecnologia do Rio Grande do Norte, Natal, 2024.</w:t>
      </w:r>
    </w:p>
    <w:p>
      <w:pPr>
        <w:spacing w:line="240" w:lineRule="auto" w:before="0" w:after="240"/>
        <w:ind w:firstLine="0"/>
        <w:jc w:val="left"/>
      </w:pPr>
      <w:r>
        <w:rPr>
          <w:rFonts w:ascii="Times New Roman" w:hAnsi="Times New Roman"/>
          <w:b w:val="0"/>
          <w:i w:val="0"/>
          <w:sz w:val="24"/>
        </w:rPr>
        <w:t xml:space="preserve">FOWLER, Martin. </w:t>
      </w:r>
      <w:r>
        <w:rPr>
          <w:rFonts w:ascii="Times New Roman" w:hAnsi="Times New Roman"/>
          <w:b w:val="0"/>
          <w:i/>
          <w:sz w:val="24"/>
        </w:rPr>
        <w:t>MonolithFirst</w:t>
      </w:r>
      <w:r>
        <w:rPr>
          <w:rFonts w:ascii="Times New Roman" w:hAnsi="Times New Roman"/>
          <w:b w:val="0"/>
          <w:i w:val="0"/>
          <w:sz w:val="24"/>
        </w:rPr>
        <w:t>. 2015. Disponível em: https://martinfowler.com/bliki/MonolithFirst.html. Acesso em: 6 set. 2026.</w:t>
      </w:r>
    </w:p>
    <w:p>
      <w:pPr>
        <w:spacing w:line="240" w:lineRule="auto" w:before="0" w:after="240"/>
        <w:ind w:firstLine="0"/>
        <w:jc w:val="left"/>
      </w:pPr>
      <w:r>
        <w:rPr>
          <w:rFonts w:ascii="Times New Roman" w:hAnsi="Times New Roman"/>
          <w:b w:val="0"/>
          <w:i w:val="0"/>
          <w:sz w:val="24"/>
        </w:rPr>
        <w:t xml:space="preserve">GRILO, André. </w:t>
      </w:r>
      <w:r>
        <w:rPr>
          <w:rFonts w:ascii="Times New Roman" w:hAnsi="Times New Roman"/>
          <w:b w:val="0"/>
          <w:i/>
          <w:sz w:val="24"/>
        </w:rPr>
        <w:t>Experiência do usuário em interfaces digitais</w:t>
      </w:r>
      <w:r>
        <w:rPr>
          <w:rFonts w:ascii="Times New Roman" w:hAnsi="Times New Roman"/>
          <w:b w:val="0"/>
          <w:i w:val="0"/>
          <w:sz w:val="24"/>
        </w:rPr>
        <w:t>: compreendendo o design nas tecnologias da informação. Natal: SEDIS-UFRN, 2019. 191 p. ISBN 978-85-7064-082-6.</w:t>
      </w:r>
    </w:p>
    <w:p>
      <w:pPr>
        <w:spacing w:line="240" w:lineRule="auto" w:before="0" w:after="240"/>
        <w:ind w:firstLine="0"/>
        <w:jc w:val="left"/>
      </w:pPr>
      <w:r>
        <w:rPr>
          <w:rFonts w:ascii="Times New Roman" w:hAnsi="Times New Roman"/>
          <w:b w:val="0"/>
          <w:i w:val="0"/>
          <w:sz w:val="24"/>
        </w:rPr>
        <w:t xml:space="preserve">HSUEH, Jyun-Hao; LAI, Kuan-Chih; CHEN, Liang-Bi. An AI-agent-based intelligent water quality improvement decision system for aquarium environmental management. In: IEEE INTERNATIONAL CONFERENCE ON CONSUMER TECHNOLOGY (ICCT-PACIFIC), 2., 2026. </w:t>
      </w:r>
      <w:r>
        <w:rPr>
          <w:rFonts w:ascii="Times New Roman" w:hAnsi="Times New Roman"/>
          <w:b w:val="0"/>
          <w:i/>
          <w:sz w:val="24"/>
        </w:rPr>
        <w:t>Proceedings</w:t>
      </w:r>
      <w:r>
        <w:rPr>
          <w:rFonts w:ascii="Times New Roman" w:hAnsi="Times New Roman"/>
          <w:b w:val="0"/>
          <w:i w:val="0"/>
          <w:sz w:val="24"/>
        </w:rPr>
        <w:t xml:space="preserve"> […]. [S.l.]: IEEE, 2026.</w:t>
      </w:r>
    </w:p>
    <w:p>
      <w:pPr>
        <w:spacing w:line="240" w:lineRule="auto" w:before="0" w:after="240"/>
        <w:ind w:firstLine="0"/>
        <w:jc w:val="left"/>
      </w:pPr>
      <w:r>
        <w:rPr>
          <w:rFonts w:ascii="Times New Roman" w:hAnsi="Times New Roman"/>
          <w:b w:val="0"/>
          <w:i w:val="0"/>
          <w:sz w:val="24"/>
        </w:rPr>
        <w:t xml:space="preserve">IBM. </w:t>
      </w:r>
      <w:r>
        <w:rPr>
          <w:rFonts w:ascii="Times New Roman" w:hAnsi="Times New Roman"/>
          <w:b w:val="0"/>
          <w:i/>
          <w:sz w:val="24"/>
        </w:rPr>
        <w:t>O que é Software como Serviço (SaaS)?</w:t>
      </w:r>
      <w:r>
        <w:rPr>
          <w:rFonts w:ascii="Times New Roman" w:hAnsi="Times New Roman"/>
          <w:b w:val="0"/>
          <w:i w:val="0"/>
          <w:sz w:val="24"/>
        </w:rPr>
        <w:t xml:space="preserve"> IBM Think, 2024. Disponível em: https://www.ibm.com/think/topics/saas. Acesso em: 6 set. 2026.</w:t>
      </w:r>
    </w:p>
    <w:p>
      <w:pPr>
        <w:spacing w:line="240" w:lineRule="auto" w:before="0" w:after="240"/>
        <w:ind w:firstLine="0"/>
        <w:jc w:val="left"/>
      </w:pPr>
      <w:r>
        <w:rPr>
          <w:rFonts w:ascii="Times New Roman" w:hAnsi="Times New Roman"/>
          <w:b w:val="0"/>
          <w:i w:val="0"/>
          <w:sz w:val="24"/>
        </w:rPr>
        <w:t xml:space="preserve">KITCHENHAM, Barbara; CHARTERS, Stuart. </w:t>
      </w:r>
      <w:r>
        <w:rPr>
          <w:rFonts w:ascii="Times New Roman" w:hAnsi="Times New Roman"/>
          <w:b w:val="0"/>
          <w:i/>
          <w:sz w:val="24"/>
        </w:rPr>
        <w:t>Guidelines for performing systematic literature reviews in software engineering</w:t>
      </w:r>
      <w:r>
        <w:rPr>
          <w:rFonts w:ascii="Times New Roman" w:hAnsi="Times New Roman"/>
          <w:b w:val="0"/>
          <w:i w:val="0"/>
          <w:sz w:val="24"/>
        </w:rPr>
        <w:t>. Technical Report EBSE 2007-001. Keele: Keele University; Durham University Joint Report, 2007.</w:t>
      </w:r>
    </w:p>
    <w:p>
      <w:pPr>
        <w:spacing w:line="240" w:lineRule="auto" w:before="0" w:after="240"/>
        <w:ind w:firstLine="0"/>
        <w:jc w:val="left"/>
      </w:pPr>
      <w:r>
        <w:rPr>
          <w:rFonts w:ascii="Times New Roman" w:hAnsi="Times New Roman"/>
          <w:b w:val="0"/>
          <w:i w:val="0"/>
          <w:sz w:val="24"/>
        </w:rPr>
        <w:t xml:space="preserve">KUBITZA, Fernando. Sistemas de recirculação: sistemas fechados com tratamento e reuso da água. </w:t>
      </w:r>
      <w:r>
        <w:rPr>
          <w:rFonts w:ascii="Times New Roman" w:hAnsi="Times New Roman"/>
          <w:b w:val="0"/>
          <w:i/>
          <w:sz w:val="24"/>
        </w:rPr>
        <w:t>Panorama da Aquicultura</w:t>
      </w:r>
      <w:r>
        <w:rPr>
          <w:rFonts w:ascii="Times New Roman" w:hAnsi="Times New Roman"/>
          <w:b w:val="0"/>
          <w:i w:val="0"/>
          <w:sz w:val="24"/>
        </w:rPr>
        <w:t>, v. 16, n. 95, 2006.</w:t>
      </w:r>
    </w:p>
    <w:p>
      <w:pPr>
        <w:spacing w:line="240" w:lineRule="auto" w:before="0" w:after="240"/>
        <w:ind w:firstLine="0"/>
        <w:jc w:val="left"/>
      </w:pPr>
      <w:r>
        <w:rPr>
          <w:rFonts w:ascii="Times New Roman" w:hAnsi="Times New Roman"/>
          <w:b w:val="0"/>
          <w:i w:val="0"/>
          <w:sz w:val="24"/>
        </w:rPr>
        <w:t xml:space="preserve">LEZCANO, Ilsen Luján Miranda </w:t>
      </w:r>
      <w:r>
        <w:rPr>
          <w:rFonts w:ascii="Times New Roman" w:hAnsi="Times New Roman"/>
          <w:b w:val="0"/>
          <w:i/>
          <w:sz w:val="24"/>
        </w:rPr>
        <w:t>et al.</w:t>
      </w:r>
      <w:r>
        <w:rPr>
          <w:rFonts w:ascii="Times New Roman" w:hAnsi="Times New Roman"/>
          <w:b w:val="0"/>
          <w:i w:val="0"/>
          <w:sz w:val="24"/>
        </w:rPr>
        <w:t xml:space="preserve"> Mobile applications and their importance in the commercial world. </w:t>
      </w:r>
      <w:r>
        <w:rPr>
          <w:rFonts w:ascii="Times New Roman" w:hAnsi="Times New Roman"/>
          <w:b w:val="0"/>
          <w:i/>
          <w:sz w:val="24"/>
        </w:rPr>
        <w:t>Revista Gênero e Interdisciplinaridade</w:t>
      </w:r>
      <w:r>
        <w:rPr>
          <w:rFonts w:ascii="Times New Roman" w:hAnsi="Times New Roman"/>
          <w:b w:val="0"/>
          <w:i w:val="0"/>
          <w:sz w:val="24"/>
        </w:rPr>
        <w:t>, v. 4, n. 5, p. 797-811, 2023.</w:t>
      </w:r>
    </w:p>
    <w:p>
      <w:pPr>
        <w:spacing w:line="240" w:lineRule="auto" w:before="0" w:after="240"/>
        <w:ind w:firstLine="0"/>
        <w:jc w:val="left"/>
      </w:pPr>
      <w:r>
        <w:rPr>
          <w:rFonts w:ascii="Times New Roman" w:hAnsi="Times New Roman"/>
          <w:b w:val="0"/>
          <w:i w:val="0"/>
          <w:sz w:val="24"/>
        </w:rPr>
        <w:t xml:space="preserve">LINS, Eduardo Antonio Maia. </w:t>
      </w:r>
      <w:r>
        <w:rPr>
          <w:rFonts w:ascii="Times New Roman" w:hAnsi="Times New Roman"/>
          <w:b w:val="0"/>
          <w:i/>
          <w:sz w:val="24"/>
        </w:rPr>
        <w:t>Análise de qualidade da água em um aquário</w:t>
      </w:r>
      <w:r>
        <w:rPr>
          <w:rFonts w:ascii="Times New Roman" w:hAnsi="Times New Roman"/>
          <w:b w:val="0"/>
          <w:i w:val="0"/>
          <w:sz w:val="24"/>
        </w:rPr>
        <w:t>: a importância do sistema de filtração da água. 2021. Trabalho de Conclusão de Curso (Tecnologia em Gestão Ambiental) — Instituto Federal de Educação, Ciência e Tecnologia de Pernambuco, Recife, 2021.</w:t>
      </w:r>
    </w:p>
    <w:p>
      <w:pPr>
        <w:spacing w:line="240" w:lineRule="auto" w:before="0" w:after="240"/>
        <w:ind w:firstLine="0"/>
        <w:jc w:val="left"/>
      </w:pPr>
      <w:r>
        <w:rPr>
          <w:rFonts w:ascii="Times New Roman" w:hAnsi="Times New Roman"/>
          <w:b w:val="0"/>
          <w:i w:val="0"/>
          <w:sz w:val="24"/>
        </w:rPr>
        <w:t xml:space="preserve">LOPES, M. </w:t>
      </w:r>
      <w:r>
        <w:rPr>
          <w:rFonts w:ascii="Times New Roman" w:hAnsi="Times New Roman"/>
          <w:b w:val="0"/>
          <w:i/>
          <w:sz w:val="24"/>
        </w:rPr>
        <w:t>O que é Design Thinking</w:t>
      </w:r>
      <w:r>
        <w:rPr>
          <w:rFonts w:ascii="Times New Roman" w:hAnsi="Times New Roman"/>
          <w:b w:val="0"/>
          <w:i w:val="0"/>
          <w:sz w:val="24"/>
        </w:rPr>
        <w:t>: principais etapas e ferramentas. EBAC, 2 fev. 2023. Disponível em: https://ebaconline.com.br/blog/o-que-e-design-thinking. Acesso em: 6 set. 2026.</w:t>
      </w:r>
    </w:p>
    <w:p>
      <w:pPr>
        <w:spacing w:line="240" w:lineRule="auto" w:before="0" w:after="240"/>
        <w:ind w:firstLine="0"/>
        <w:jc w:val="left"/>
      </w:pPr>
      <w:r>
        <w:rPr>
          <w:rFonts w:ascii="Times New Roman" w:hAnsi="Times New Roman"/>
          <w:b w:val="0"/>
          <w:i w:val="0"/>
          <w:sz w:val="24"/>
        </w:rPr>
        <w:t xml:space="preserve">MARTIN, Robert C. </w:t>
      </w:r>
      <w:r>
        <w:rPr>
          <w:rFonts w:ascii="Times New Roman" w:hAnsi="Times New Roman"/>
          <w:b w:val="0"/>
          <w:i/>
          <w:sz w:val="24"/>
        </w:rPr>
        <w:t>Arquitetura limpa</w:t>
      </w:r>
      <w:r>
        <w:rPr>
          <w:rFonts w:ascii="Times New Roman" w:hAnsi="Times New Roman"/>
          <w:b w:val="0"/>
          <w:i w:val="0"/>
          <w:sz w:val="24"/>
        </w:rPr>
        <w:t>: o guia do artesão para estrutura e design de software. Rio de Janeiro: Alta Books, 2019. ISBN 978-85-508-0460-6.</w:t>
      </w:r>
    </w:p>
    <w:p>
      <w:pPr>
        <w:spacing w:line="240" w:lineRule="auto" w:before="0" w:after="240"/>
        <w:ind w:firstLine="0"/>
        <w:jc w:val="left"/>
      </w:pPr>
      <w:r>
        <w:rPr>
          <w:rFonts w:ascii="Times New Roman" w:hAnsi="Times New Roman"/>
          <w:b w:val="0"/>
          <w:i w:val="0"/>
          <w:sz w:val="24"/>
        </w:rPr>
        <w:t xml:space="preserve">MAZZIERO, Cleber </w:t>
      </w:r>
      <w:r>
        <w:rPr>
          <w:rFonts w:ascii="Times New Roman" w:hAnsi="Times New Roman"/>
          <w:b w:val="0"/>
          <w:i/>
          <w:sz w:val="24"/>
        </w:rPr>
        <w:t>et al.</w:t>
      </w:r>
      <w:r>
        <w:rPr>
          <w:rFonts w:ascii="Times New Roman" w:hAnsi="Times New Roman"/>
          <w:b w:val="0"/>
          <w:i w:val="0"/>
          <w:sz w:val="24"/>
        </w:rPr>
        <w:t xml:space="preserve"> </w:t>
      </w:r>
      <w:r>
        <w:rPr>
          <w:rFonts w:ascii="Times New Roman" w:hAnsi="Times New Roman"/>
          <w:b w:val="0"/>
          <w:i/>
          <w:sz w:val="24"/>
        </w:rPr>
        <w:t>Aquário automatizado</w:t>
      </w:r>
      <w:r>
        <w:rPr>
          <w:rFonts w:ascii="Times New Roman" w:hAnsi="Times New Roman"/>
          <w:b w:val="0"/>
          <w:i w:val="0"/>
          <w:sz w:val="24"/>
        </w:rPr>
        <w:t>. 2023. 39 f. Trabalho de Conclusão de Curso (Técnico em Mecatrônica) — Etec Paulino Botelho, Centro Estadual de Educação Tecnológica Paula Souza, São Carlos, 2023.</w:t>
      </w:r>
    </w:p>
    <w:p>
      <w:pPr>
        <w:spacing w:line="240" w:lineRule="auto" w:before="0" w:after="240"/>
        <w:ind w:firstLine="0"/>
        <w:jc w:val="left"/>
      </w:pPr>
      <w:r>
        <w:rPr>
          <w:rFonts w:ascii="Times New Roman" w:hAnsi="Times New Roman"/>
          <w:b w:val="0"/>
          <w:i w:val="0"/>
          <w:sz w:val="24"/>
        </w:rPr>
        <w:t xml:space="preserve">MENDONÇA, F.; THOMÉ, R. Aquicultura ornamental: panorama, desafios e oportunidades no mercado brasileiro. </w:t>
      </w:r>
      <w:r>
        <w:rPr>
          <w:rFonts w:ascii="Times New Roman" w:hAnsi="Times New Roman"/>
          <w:b w:val="0"/>
          <w:i/>
          <w:sz w:val="24"/>
        </w:rPr>
        <w:t>Revista Brasileira de Zootecnia</w:t>
      </w:r>
      <w:r>
        <w:rPr>
          <w:rFonts w:ascii="Times New Roman" w:hAnsi="Times New Roman"/>
          <w:b w:val="0"/>
          <w:i w:val="0"/>
          <w:sz w:val="24"/>
        </w:rPr>
        <w:t>, v. 49, e20190137, 2020.</w:t>
      </w:r>
    </w:p>
    <w:p>
      <w:pPr>
        <w:spacing w:line="240" w:lineRule="auto" w:before="0" w:after="240"/>
        <w:ind w:firstLine="0"/>
        <w:jc w:val="left"/>
      </w:pPr>
      <w:r>
        <w:rPr>
          <w:rFonts w:ascii="Times New Roman" w:hAnsi="Times New Roman"/>
          <w:b w:val="0"/>
          <w:i w:val="0"/>
          <w:sz w:val="24"/>
        </w:rPr>
        <w:t xml:space="preserve">MOHAMMADI, Mohammad; JAFARI, Shahram. </w:t>
      </w:r>
      <w:r>
        <w:rPr>
          <w:rFonts w:ascii="Times New Roman" w:hAnsi="Times New Roman"/>
          <w:b w:val="0"/>
          <w:i/>
          <w:sz w:val="24"/>
        </w:rPr>
        <w:t>An expert system for recommending suitable ornamental fish addition to an aquarium based on aquarium condition</w:t>
      </w:r>
      <w:r>
        <w:rPr>
          <w:rFonts w:ascii="Times New Roman" w:hAnsi="Times New Roman"/>
          <w:b w:val="0"/>
          <w:i w:val="0"/>
          <w:sz w:val="24"/>
        </w:rPr>
        <w:t>. 2014. Disponível em: https://arxiv.org/abs/1405.1524. Acesso em: 20 set. 2026.</w:t>
      </w:r>
    </w:p>
    <w:p>
      <w:pPr>
        <w:spacing w:line="240" w:lineRule="auto" w:before="0" w:after="240"/>
        <w:ind w:firstLine="0"/>
        <w:jc w:val="left"/>
      </w:pPr>
      <w:r>
        <w:rPr>
          <w:rFonts w:ascii="Times New Roman" w:hAnsi="Times New Roman"/>
          <w:b w:val="0"/>
          <w:i w:val="0"/>
          <w:sz w:val="24"/>
        </w:rPr>
        <w:t xml:space="preserve">NEWMAN, Sam. </w:t>
      </w:r>
      <w:r>
        <w:rPr>
          <w:rFonts w:ascii="Times New Roman" w:hAnsi="Times New Roman"/>
          <w:b w:val="0"/>
          <w:i/>
          <w:sz w:val="24"/>
        </w:rPr>
        <w:t>Building microservices</w:t>
      </w:r>
      <w:r>
        <w:rPr>
          <w:rFonts w:ascii="Times New Roman" w:hAnsi="Times New Roman"/>
          <w:b w:val="0"/>
          <w:i w:val="0"/>
          <w:sz w:val="24"/>
        </w:rPr>
        <w:t>: designing fine-grained systems. 2. ed. Sebastopol: O'Reilly Media, 2021. ISBN 978-1-4920-3402-5.</w:t>
      </w:r>
    </w:p>
    <w:p>
      <w:pPr>
        <w:spacing w:line="240" w:lineRule="auto" w:before="0" w:after="240"/>
        <w:ind w:firstLine="0"/>
        <w:jc w:val="left"/>
      </w:pPr>
      <w:r>
        <w:rPr>
          <w:rFonts w:ascii="Times New Roman" w:hAnsi="Times New Roman"/>
          <w:b w:val="0"/>
          <w:i w:val="0"/>
          <w:sz w:val="24"/>
        </w:rPr>
        <w:t xml:space="preserve">NIELSEN, Jakob. </w:t>
      </w:r>
      <w:r>
        <w:rPr>
          <w:rFonts w:ascii="Times New Roman" w:hAnsi="Times New Roman"/>
          <w:b w:val="0"/>
          <w:i/>
          <w:sz w:val="24"/>
        </w:rPr>
        <w:t>Usability engineering</w:t>
      </w:r>
      <w:r>
        <w:rPr>
          <w:rFonts w:ascii="Times New Roman" w:hAnsi="Times New Roman"/>
          <w:b w:val="0"/>
          <w:i w:val="0"/>
          <w:sz w:val="24"/>
        </w:rPr>
        <w:t>. San Francisco: Morgan Kaufmann, 1994.</w:t>
      </w:r>
    </w:p>
    <w:p>
      <w:pPr>
        <w:spacing w:line="240" w:lineRule="auto" w:before="0" w:after="240"/>
        <w:ind w:firstLine="0"/>
        <w:jc w:val="left"/>
      </w:pPr>
      <w:r>
        <w:rPr>
          <w:rFonts w:ascii="Times New Roman" w:hAnsi="Times New Roman"/>
          <w:b w:val="0"/>
          <w:i w:val="0"/>
          <w:sz w:val="24"/>
        </w:rPr>
        <w:t xml:space="preserve">NIELSEN, Jakob; MOLICH, Rolf. Heuristic evaluation of user interfaces. In: CONFERENCE ON HUMAN FACTORS IN COMPUTING SYSTEMS (CHI), 1990, Seattle. </w:t>
      </w:r>
      <w:r>
        <w:rPr>
          <w:rFonts w:ascii="Times New Roman" w:hAnsi="Times New Roman"/>
          <w:b w:val="0"/>
          <w:i/>
          <w:sz w:val="24"/>
        </w:rPr>
        <w:t>Proceedings</w:t>
      </w:r>
      <w:r>
        <w:rPr>
          <w:rFonts w:ascii="Times New Roman" w:hAnsi="Times New Roman"/>
          <w:b w:val="0"/>
          <w:i w:val="0"/>
          <w:sz w:val="24"/>
        </w:rPr>
        <w:t xml:space="preserve"> […]. New York: ACM, 1990. p. 249-256.</w:t>
      </w:r>
    </w:p>
    <w:p>
      <w:pPr>
        <w:spacing w:line="240" w:lineRule="auto" w:before="0" w:after="240"/>
        <w:ind w:firstLine="0"/>
        <w:jc w:val="left"/>
      </w:pPr>
      <w:r>
        <w:rPr>
          <w:rFonts w:ascii="Times New Roman" w:hAnsi="Times New Roman"/>
          <w:b w:val="0"/>
          <w:i w:val="0"/>
          <w:sz w:val="24"/>
        </w:rPr>
        <w:t xml:space="preserve">POSTGRESQL GLOBAL DEVELOPMENT GROUP. </w:t>
      </w:r>
      <w:r>
        <w:rPr>
          <w:rFonts w:ascii="Times New Roman" w:hAnsi="Times New Roman"/>
          <w:b w:val="0"/>
          <w:i/>
          <w:sz w:val="24"/>
        </w:rPr>
        <w:t>Documentação oficial do PostgreSQL</w:t>
      </w:r>
      <w:r>
        <w:rPr>
          <w:rFonts w:ascii="Times New Roman" w:hAnsi="Times New Roman"/>
          <w:b w:val="0"/>
          <w:i w:val="0"/>
          <w:sz w:val="24"/>
        </w:rPr>
        <w:t>. 2025. Disponível em: https://www.postgresql.org/docs. Acesso em: 6 set. 2026.</w:t>
      </w:r>
    </w:p>
    <w:p>
      <w:pPr>
        <w:spacing w:line="240" w:lineRule="auto" w:before="0" w:after="240"/>
        <w:ind w:firstLine="0"/>
        <w:jc w:val="left"/>
      </w:pPr>
      <w:r>
        <w:rPr>
          <w:rFonts w:ascii="Times New Roman" w:hAnsi="Times New Roman"/>
          <w:b w:val="0"/>
          <w:i w:val="0"/>
          <w:sz w:val="24"/>
        </w:rPr>
        <w:t xml:space="preserve">PRESSMAN, Roger S.; MAXIM, Bruce R. </w:t>
      </w:r>
      <w:r>
        <w:rPr>
          <w:rFonts w:ascii="Times New Roman" w:hAnsi="Times New Roman"/>
          <w:b w:val="0"/>
          <w:i/>
          <w:sz w:val="24"/>
        </w:rPr>
        <w:t>Engenharia de software</w:t>
      </w:r>
      <w:r>
        <w:rPr>
          <w:rFonts w:ascii="Times New Roman" w:hAnsi="Times New Roman"/>
          <w:b w:val="0"/>
          <w:i w:val="0"/>
          <w:sz w:val="24"/>
        </w:rPr>
        <w:t>: uma abordagem profissional. 8. ed. Porto Alegre: AMGH, 2016. ISBN 978-85-8055-533-2.</w:t>
      </w:r>
    </w:p>
    <w:p>
      <w:pPr>
        <w:spacing w:line="240" w:lineRule="auto" w:before="0" w:after="240"/>
        <w:ind w:firstLine="0"/>
        <w:jc w:val="left"/>
      </w:pPr>
      <w:r>
        <w:rPr>
          <w:rFonts w:ascii="Times New Roman" w:hAnsi="Times New Roman"/>
          <w:b w:val="0"/>
          <w:i w:val="0"/>
          <w:sz w:val="24"/>
        </w:rPr>
        <w:t xml:space="preserve">PREZOTTO, Ezequiel Douglas; BONIATI, Bruno Batista. Estudo de frameworks multiplataforma para desenvolvimento de aplicações mobile híbridas. In: ENCONTRO ANUAL DE TECNOLOGIA DA INFORMAÇÃO (EATI), 5., 2014, Frederico Westphalen. </w:t>
      </w:r>
      <w:r>
        <w:rPr>
          <w:rFonts w:ascii="Times New Roman" w:hAnsi="Times New Roman"/>
          <w:b w:val="0"/>
          <w:i/>
          <w:sz w:val="24"/>
        </w:rPr>
        <w:t>Anais</w:t>
      </w:r>
      <w:r>
        <w:rPr>
          <w:rFonts w:ascii="Times New Roman" w:hAnsi="Times New Roman"/>
          <w:b w:val="0"/>
          <w:i w:val="0"/>
          <w:sz w:val="24"/>
        </w:rPr>
        <w:t xml:space="preserve"> […]. Frederico Westphalen: UFSM, 2014. ISSN 2236-8604.</w:t>
      </w:r>
    </w:p>
    <w:p>
      <w:pPr>
        <w:spacing w:line="240" w:lineRule="auto" w:before="0" w:after="240"/>
        <w:ind w:firstLine="0"/>
        <w:jc w:val="left"/>
      </w:pPr>
      <w:r>
        <w:rPr>
          <w:rFonts w:ascii="Times New Roman" w:hAnsi="Times New Roman"/>
          <w:b w:val="0"/>
          <w:i w:val="0"/>
          <w:sz w:val="24"/>
        </w:rPr>
        <w:t xml:space="preserve">PRODANOV, Cleber Cristiano; FREITAS, Ernani Cesar de. </w:t>
      </w:r>
      <w:r>
        <w:rPr>
          <w:rFonts w:ascii="Times New Roman" w:hAnsi="Times New Roman"/>
          <w:b w:val="0"/>
          <w:i/>
          <w:sz w:val="24"/>
        </w:rPr>
        <w:t>Metodologia do trabalho científico</w:t>
      </w:r>
      <w:r>
        <w:rPr>
          <w:rFonts w:ascii="Times New Roman" w:hAnsi="Times New Roman"/>
          <w:b w:val="0"/>
          <w:i w:val="0"/>
          <w:sz w:val="24"/>
        </w:rPr>
        <w:t>: métodos e técnicas da pesquisa e do trabalho acadêmico. 2. ed. Novo Hamburgo: Feevale, 2013. ISBN 978-85-7717-158-3.</w:t>
      </w:r>
    </w:p>
    <w:p>
      <w:pPr>
        <w:spacing w:line="240" w:lineRule="auto" w:before="0" w:after="240"/>
        <w:ind w:firstLine="0"/>
        <w:jc w:val="left"/>
      </w:pPr>
      <w:r>
        <w:rPr>
          <w:rFonts w:ascii="Times New Roman" w:hAnsi="Times New Roman"/>
          <w:b w:val="0"/>
          <w:i w:val="0"/>
          <w:sz w:val="24"/>
        </w:rPr>
        <w:t xml:space="preserve">PROVOS, Niels; MAZIÈRES, David. A future-adaptable password scheme. In: USENIX ANNUAL TECHNICAL CONFERENCE, 1999, Monterey. </w:t>
      </w:r>
      <w:r>
        <w:rPr>
          <w:rFonts w:ascii="Times New Roman" w:hAnsi="Times New Roman"/>
          <w:b w:val="0"/>
          <w:i/>
          <w:sz w:val="24"/>
        </w:rPr>
        <w:t>Proceedings</w:t>
      </w:r>
      <w:r>
        <w:rPr>
          <w:rFonts w:ascii="Times New Roman" w:hAnsi="Times New Roman"/>
          <w:b w:val="0"/>
          <w:i w:val="0"/>
          <w:sz w:val="24"/>
        </w:rPr>
        <w:t xml:space="preserve"> […]. Berkeley: USENIX Association, 1999. p. 81-91.</w:t>
      </w:r>
    </w:p>
    <w:p>
      <w:pPr>
        <w:spacing w:line="240" w:lineRule="auto" w:before="0" w:after="240"/>
        <w:ind w:firstLine="0"/>
        <w:jc w:val="left"/>
      </w:pPr>
      <w:r>
        <w:rPr>
          <w:rFonts w:ascii="Times New Roman" w:hAnsi="Times New Roman"/>
          <w:b w:val="0"/>
          <w:i w:val="0"/>
          <w:sz w:val="24"/>
        </w:rPr>
        <w:t xml:space="preserve">RICHARDS, Mark; FORD, Neal. </w:t>
      </w:r>
      <w:r>
        <w:rPr>
          <w:rFonts w:ascii="Times New Roman" w:hAnsi="Times New Roman"/>
          <w:b w:val="0"/>
          <w:i/>
          <w:sz w:val="24"/>
        </w:rPr>
        <w:t>Fundamentals of software architecture</w:t>
      </w:r>
      <w:r>
        <w:rPr>
          <w:rFonts w:ascii="Times New Roman" w:hAnsi="Times New Roman"/>
          <w:b w:val="0"/>
          <w:i w:val="0"/>
          <w:sz w:val="24"/>
        </w:rPr>
        <w:t>: an engineering approach. Sebastopol: O'Reilly Media, 2020. ISBN 978-1-4920-4345-4.</w:t>
      </w:r>
    </w:p>
    <w:p>
      <w:pPr>
        <w:spacing w:line="240" w:lineRule="auto" w:before="0" w:after="240"/>
        <w:ind w:firstLine="0"/>
        <w:jc w:val="left"/>
      </w:pPr>
      <w:r>
        <w:rPr>
          <w:rFonts w:ascii="Times New Roman" w:hAnsi="Times New Roman"/>
          <w:b w:val="0"/>
          <w:i w:val="0"/>
          <w:sz w:val="24"/>
        </w:rPr>
        <w:t xml:space="preserve">ROGERS, Yvonne; SHARP, Helen; PREECE, Jennifer. </w:t>
      </w:r>
      <w:r>
        <w:rPr>
          <w:rFonts w:ascii="Times New Roman" w:hAnsi="Times New Roman"/>
          <w:b w:val="0"/>
          <w:i/>
          <w:sz w:val="24"/>
        </w:rPr>
        <w:t>Design de interação</w:t>
      </w:r>
      <w:r>
        <w:rPr>
          <w:rFonts w:ascii="Times New Roman" w:hAnsi="Times New Roman"/>
          <w:b w:val="0"/>
          <w:i w:val="0"/>
          <w:sz w:val="24"/>
        </w:rPr>
        <w:t>: além da interação humano-computador. 3. ed. Porto Alegre: Bookman, 2013. ISBN 978-85-8260-006-1.</w:t>
      </w:r>
    </w:p>
    <w:p>
      <w:pPr>
        <w:spacing w:line="240" w:lineRule="auto" w:before="0" w:after="240"/>
        <w:ind w:firstLine="0"/>
        <w:jc w:val="left"/>
      </w:pPr>
      <w:r>
        <w:rPr>
          <w:rFonts w:ascii="Times New Roman" w:hAnsi="Times New Roman"/>
          <w:b w:val="0"/>
          <w:i w:val="0"/>
          <w:sz w:val="24"/>
        </w:rPr>
        <w:t xml:space="preserve">SOMMERVILLE, Ian. </w:t>
      </w:r>
      <w:r>
        <w:rPr>
          <w:rFonts w:ascii="Times New Roman" w:hAnsi="Times New Roman"/>
          <w:b w:val="0"/>
          <w:i/>
          <w:sz w:val="24"/>
        </w:rPr>
        <w:t>Engenharia de software</w:t>
      </w:r>
      <w:r>
        <w:rPr>
          <w:rFonts w:ascii="Times New Roman" w:hAnsi="Times New Roman"/>
          <w:b w:val="0"/>
          <w:i w:val="0"/>
          <w:sz w:val="24"/>
        </w:rPr>
        <w:t>. 10. ed. São Paulo: Pearson, 2018. ISBN 978-85-430-2497-4.</w:t>
      </w:r>
    </w:p>
    <w:p>
      <w:pPr>
        <w:spacing w:line="240" w:lineRule="auto" w:before="0" w:after="240"/>
        <w:ind w:firstLine="0"/>
        <w:jc w:val="left"/>
      </w:pPr>
      <w:r>
        <w:rPr>
          <w:rFonts w:ascii="Times New Roman" w:hAnsi="Times New Roman"/>
          <w:b w:val="0"/>
          <w:i w:val="0"/>
          <w:sz w:val="24"/>
        </w:rPr>
        <w:t xml:space="preserve">UNOKI, Jefferson Hiroshi; CANDIDO, Vilmar Francisco. </w:t>
      </w:r>
      <w:r>
        <w:rPr>
          <w:rFonts w:ascii="Times New Roman" w:hAnsi="Times New Roman"/>
          <w:b w:val="0"/>
          <w:i/>
          <w:sz w:val="24"/>
        </w:rPr>
        <w:t>Sistema de monitoramento e correção de pH para aquários domésticos</w:t>
      </w:r>
      <w:r>
        <w:rPr>
          <w:rFonts w:ascii="Times New Roman" w:hAnsi="Times New Roman"/>
          <w:b w:val="0"/>
          <w:i w:val="0"/>
          <w:sz w:val="24"/>
        </w:rPr>
        <w:t>. 2019. 56 f. Trabalho de Conclusão de Curso (Tecnologia em Mecatrônica Industrial) — Universidade Tecnológica Federal do Paraná, Curitiba, 2019.</w:t>
      </w:r>
    </w:p>
    <w:p>
      <w:pPr>
        <w:pStyle w:val="Heading1"/>
      </w:pPr>
      <w:r>
        <w:rPr>
          <w:rFonts w:ascii="Times New Roman" w:hAnsi="Times New Roman"/>
          <w:b/>
          <w:i w:val="0"/>
          <w:sz w:val="24"/>
        </w:rPr>
        <w:t>Apêndice A — Protocolo do mapeamento sistemático</w:t>
      </w:r>
    </w:p>
    <w:p>
      <w:pPr>
        <w:spacing w:line="360" w:lineRule="auto" w:before="0" w:after="0"/>
        <w:ind w:firstLine="709"/>
        <w:jc w:val="both"/>
      </w:pPr>
      <w:r>
        <w:rPr>
          <w:rFonts w:ascii="Times New Roman" w:hAnsi="Times New Roman"/>
          <w:b w:val="0"/>
          <w:i w:val="0"/>
          <w:sz w:val="24"/>
        </w:rPr>
        <w:t>Este apêndice detalha o protocolo do mapeamento apresentado na Seção 3.</w:t>
      </w:r>
    </w:p>
    <w:p>
      <w:pPr>
        <w:pStyle w:val="Heading2"/>
      </w:pPr>
      <w:r>
        <w:rPr>
          <w:rFonts w:ascii="Times New Roman" w:hAnsi="Times New Roman"/>
          <w:b/>
          <w:i w:val="0"/>
          <w:sz w:val="24"/>
        </w:rPr>
        <w:t xml:space="preserve">A.1. </w:t>
      </w:r>
      <w:r>
        <w:rPr>
          <w:rFonts w:ascii="Times New Roman" w:hAnsi="Times New Roman"/>
          <w:b/>
          <w:i/>
          <w:sz w:val="24"/>
        </w:rPr>
        <w:t>Strings</w:t>
      </w:r>
      <w:r>
        <w:rPr>
          <w:rFonts w:ascii="Times New Roman" w:hAnsi="Times New Roman"/>
          <w:b/>
          <w:i w:val="0"/>
          <w:sz w:val="24"/>
        </w:rPr>
        <w:t xml:space="preserve"> de busca e retornos</w:t>
      </w:r>
    </w:p>
    <w:p>
      <w:pPr>
        <w:spacing w:line="360" w:lineRule="auto" w:before="0" w:after="0"/>
        <w:ind w:firstLine="709"/>
        <w:jc w:val="both"/>
      </w:pPr>
      <w:r>
        <w:rPr>
          <w:rFonts w:ascii="Times New Roman" w:hAnsi="Times New Roman"/>
          <w:b w:val="0"/>
          <w:i w:val="0"/>
          <w:sz w:val="24"/>
        </w:rPr>
        <w:t>O Quadro A.1 apresenta as expressões executadas, a base correspondente e o número de retornos obtido, com filtro de período entre 2015 e 2026.</w:t>
      </w:r>
    </w:p>
    <w:p>
      <w:pPr>
        <w:spacing w:line="240" w:lineRule="auto" w:before="180" w:after="60"/>
        <w:ind w:firstLine="0"/>
        <w:jc w:val="center"/>
      </w:pPr>
      <w:r>
        <w:rPr>
          <w:rFonts w:ascii="Times New Roman" w:hAnsi="Times New Roman"/>
          <w:b w:val="0"/>
          <w:i w:val="0"/>
          <w:sz w:val="24"/>
        </w:rPr>
        <w:t xml:space="preserve">Quadro A.1 — </w:t>
      </w:r>
      <w:r>
        <w:rPr>
          <w:rFonts w:ascii="Times New Roman" w:hAnsi="Times New Roman"/>
          <w:b w:val="0"/>
          <w:i/>
          <w:sz w:val="24"/>
        </w:rPr>
        <w:t>Strings</w:t>
      </w:r>
      <w:r>
        <w:rPr>
          <w:rFonts w:ascii="Times New Roman" w:hAnsi="Times New Roman"/>
          <w:b w:val="0"/>
          <w:i w:val="0"/>
          <w:sz w:val="24"/>
        </w:rPr>
        <w:t xml:space="preserve"> de busca e retornos por base</w:t>
      </w:r>
    </w:p>
    <w:tbl>
      <w:tblPr>
        <w:tblStyle w:val="TableGrid"/>
        <w:tblW w:type="auto" w:w="0"/>
        <w:jc w:val="center"/>
        <w:tblLayout w:type="autofit"/>
        <w:tblLook w:firstColumn="1" w:firstRow="1" w:lastColumn="0" w:lastRow="0" w:noHBand="0" w:noVBand="1" w:val="04A0"/>
        <w:tblW w:type="pct" w:w="5000"/>
      </w:tblPr>
      <w:tblGrid>
        <w:gridCol w:w="2268"/>
        <w:gridCol w:w="2268"/>
        <w:gridCol w:w="2268"/>
        <w:gridCol w:w="2268"/>
      </w:tblGrid>
      <w:tr>
        <w:tc>
          <w:tcPr>
            <w:tcW w:type="dxa" w:w="2268"/>
          </w:tcPr>
          <w:p>
            <w:pPr>
              <w:spacing w:line="240" w:lineRule="auto" w:before="0" w:after="0"/>
              <w:ind w:firstLine="0"/>
              <w:jc w:val="left"/>
            </w:pPr>
            <w:r>
              <w:rPr>
                <w:rFonts w:ascii="Times New Roman" w:hAnsi="Times New Roman"/>
                <w:b/>
                <w:i w:val="0"/>
                <w:sz w:val="20"/>
              </w:rPr>
              <w:t>N.º</w:t>
            </w:r>
          </w:p>
        </w:tc>
        <w:tc>
          <w:tcPr>
            <w:tcW w:type="dxa" w:w="2268"/>
          </w:tcPr>
          <w:p>
            <w:pPr>
              <w:spacing w:line="240" w:lineRule="auto" w:before="0" w:after="0"/>
              <w:ind w:firstLine="0"/>
              <w:jc w:val="left"/>
            </w:pPr>
            <w:r>
              <w:rPr>
                <w:rFonts w:ascii="Times New Roman" w:hAnsi="Times New Roman"/>
                <w:b/>
                <w:i w:val="0"/>
                <w:sz w:val="20"/>
              </w:rPr>
              <w:t>Expressão de busca</w:t>
            </w:r>
          </w:p>
        </w:tc>
        <w:tc>
          <w:tcPr>
            <w:tcW w:type="dxa" w:w="2268"/>
          </w:tcPr>
          <w:p>
            <w:pPr>
              <w:spacing w:line="240" w:lineRule="auto" w:before="0" w:after="0"/>
              <w:ind w:firstLine="0"/>
              <w:jc w:val="left"/>
            </w:pPr>
            <w:r>
              <w:rPr>
                <w:rFonts w:ascii="Times New Roman" w:hAnsi="Times New Roman"/>
                <w:b/>
                <w:i w:val="0"/>
                <w:sz w:val="20"/>
              </w:rPr>
              <w:t>Base</w:t>
            </w:r>
          </w:p>
        </w:tc>
        <w:tc>
          <w:tcPr>
            <w:tcW w:type="dxa" w:w="2268"/>
          </w:tcPr>
          <w:p>
            <w:pPr>
              <w:spacing w:line="240" w:lineRule="auto" w:before="0" w:after="0"/>
              <w:ind w:firstLine="0"/>
              <w:jc w:val="left"/>
            </w:pPr>
            <w:r>
              <w:rPr>
                <w:rFonts w:ascii="Times New Roman" w:hAnsi="Times New Roman"/>
                <w:b/>
                <w:i w:val="0"/>
                <w:sz w:val="20"/>
              </w:rPr>
              <w:t>Retornos</w:t>
            </w:r>
          </w:p>
        </w:tc>
      </w:tr>
      <w:tr>
        <w:tc>
          <w:tcPr>
            <w:tcW w:type="dxa" w:w="2268"/>
          </w:tcPr>
          <w:p>
            <w:pPr>
              <w:spacing w:line="240" w:lineRule="auto" w:before="0" w:after="0"/>
              <w:ind w:firstLine="0"/>
              <w:jc w:val="left"/>
            </w:pPr>
            <w:r>
              <w:rPr>
                <w:rFonts w:ascii="Times New Roman" w:hAnsi="Times New Roman"/>
                <w:b w:val="0"/>
                <w:i w:val="0"/>
                <w:sz w:val="20"/>
              </w:rPr>
              <w:t>1</w:t>
            </w:r>
          </w:p>
        </w:tc>
        <w:tc>
          <w:tcPr>
            <w:tcW w:type="dxa" w:w="2268"/>
          </w:tcPr>
          <w:p>
            <w:pPr>
              <w:spacing w:line="240" w:lineRule="auto" w:before="0" w:after="0"/>
              <w:ind w:firstLine="0"/>
              <w:jc w:val="left"/>
            </w:pPr>
            <w:r>
              <w:rPr>
                <w:rFonts w:ascii="Times New Roman" w:hAnsi="Times New Roman"/>
                <w:b w:val="0"/>
                <w:i w:val="0"/>
                <w:sz w:val="20"/>
              </w:rPr>
              <w:t>("mobile application") AND ("aquarium" OR "fishkeeping" OR "ornamental fish") AND ("monitoring" OR "water parameters")</w:t>
            </w:r>
          </w:p>
        </w:tc>
        <w:tc>
          <w:tcPr>
            <w:tcW w:type="dxa" w:w="2268"/>
          </w:tcPr>
          <w:p>
            <w:pPr>
              <w:spacing w:line="240" w:lineRule="auto" w:before="0" w:after="0"/>
              <w:ind w:firstLine="0"/>
              <w:jc w:val="left"/>
            </w:pPr>
            <w:r>
              <w:rPr>
                <w:rFonts w:ascii="Times New Roman" w:hAnsi="Times New Roman"/>
                <w:b w:val="0"/>
                <w:i w:val="0"/>
                <w:sz w:val="20"/>
              </w:rPr>
              <w:t xml:space="preserve">IEEE </w:t>
            </w:r>
            <w:r>
              <w:rPr>
                <w:rFonts w:ascii="Times New Roman" w:hAnsi="Times New Roman"/>
                <w:b w:val="0"/>
                <w:i/>
                <w:sz w:val="20"/>
              </w:rPr>
              <w:t>Xplore</w:t>
            </w:r>
          </w:p>
        </w:tc>
        <w:tc>
          <w:tcPr>
            <w:tcW w:type="dxa" w:w="2268"/>
          </w:tcPr>
          <w:p>
            <w:pPr>
              <w:spacing w:line="240" w:lineRule="auto" w:before="0" w:after="0"/>
              <w:ind w:firstLine="0"/>
              <w:jc w:val="left"/>
            </w:pPr>
            <w:r>
              <w:rPr>
                <w:rFonts w:ascii="Times New Roman" w:hAnsi="Times New Roman"/>
                <w:b w:val="0"/>
                <w:i w:val="0"/>
                <w:sz w:val="20"/>
              </w:rPr>
              <w:t>55</w:t>
            </w:r>
          </w:p>
        </w:tc>
      </w:tr>
      <w:tr>
        <w:tc>
          <w:tcPr>
            <w:tcW w:type="dxa" w:w="2268"/>
          </w:tcPr>
          <w:p>
            <w:pPr>
              <w:spacing w:line="240" w:lineRule="auto" w:before="0" w:after="0"/>
              <w:ind w:firstLine="0"/>
              <w:jc w:val="left"/>
            </w:pPr>
            <w:r>
              <w:rPr>
                <w:rFonts w:ascii="Times New Roman" w:hAnsi="Times New Roman"/>
                <w:b w:val="0"/>
                <w:i w:val="0"/>
                <w:sz w:val="20"/>
              </w:rPr>
              <w:t>2</w:t>
            </w:r>
          </w:p>
        </w:tc>
        <w:tc>
          <w:tcPr>
            <w:tcW w:type="dxa" w:w="2268"/>
          </w:tcPr>
          <w:p>
            <w:pPr>
              <w:spacing w:line="240" w:lineRule="auto" w:before="0" w:after="0"/>
              <w:ind w:firstLine="0"/>
              <w:jc w:val="left"/>
            </w:pPr>
            <w:r>
              <w:rPr>
                <w:rFonts w:ascii="Times New Roman" w:hAnsi="Times New Roman"/>
                <w:b w:val="0"/>
                <w:i w:val="0"/>
                <w:sz w:val="20"/>
              </w:rPr>
              <w:t>("user interface" OR "interface design") AND ("mobile application") AND ("usability")</w:t>
            </w:r>
          </w:p>
        </w:tc>
        <w:tc>
          <w:tcPr>
            <w:tcW w:type="dxa" w:w="2268"/>
          </w:tcPr>
          <w:p>
            <w:pPr>
              <w:spacing w:line="240" w:lineRule="auto" w:before="0" w:after="0"/>
              <w:ind w:firstLine="0"/>
              <w:jc w:val="left"/>
            </w:pPr>
            <w:r>
              <w:rPr>
                <w:rFonts w:ascii="Times New Roman" w:hAnsi="Times New Roman"/>
                <w:b w:val="0"/>
                <w:i w:val="0"/>
                <w:sz w:val="20"/>
              </w:rPr>
              <w:t xml:space="preserve">IEEE </w:t>
            </w:r>
            <w:r>
              <w:rPr>
                <w:rFonts w:ascii="Times New Roman" w:hAnsi="Times New Roman"/>
                <w:b w:val="0"/>
                <w:i/>
                <w:sz w:val="20"/>
              </w:rPr>
              <w:t>Xplore</w:t>
            </w:r>
          </w:p>
        </w:tc>
        <w:tc>
          <w:tcPr>
            <w:tcW w:type="dxa" w:w="2268"/>
          </w:tcPr>
          <w:p>
            <w:pPr>
              <w:spacing w:line="240" w:lineRule="auto" w:before="0" w:after="0"/>
              <w:ind w:firstLine="0"/>
              <w:jc w:val="left"/>
            </w:pPr>
            <w:r>
              <w:rPr>
                <w:rFonts w:ascii="Times New Roman" w:hAnsi="Times New Roman"/>
                <w:b w:val="0"/>
                <w:i w:val="0"/>
                <w:sz w:val="20"/>
              </w:rPr>
              <w:t>455</w:t>
            </w:r>
          </w:p>
        </w:tc>
      </w:tr>
      <w:tr>
        <w:tc>
          <w:tcPr>
            <w:tcW w:type="dxa" w:w="2268"/>
          </w:tcPr>
          <w:p>
            <w:pPr>
              <w:spacing w:line="240" w:lineRule="auto" w:before="0" w:after="0"/>
              <w:ind w:firstLine="0"/>
              <w:jc w:val="left"/>
            </w:pPr>
            <w:r>
              <w:rPr>
                <w:rFonts w:ascii="Times New Roman" w:hAnsi="Times New Roman"/>
                <w:b w:val="0"/>
                <w:i w:val="0"/>
                <w:sz w:val="20"/>
              </w:rPr>
              <w:t>3</w:t>
            </w:r>
          </w:p>
        </w:tc>
        <w:tc>
          <w:tcPr>
            <w:tcW w:type="dxa" w:w="2268"/>
          </w:tcPr>
          <w:p>
            <w:pPr>
              <w:spacing w:line="240" w:lineRule="auto" w:before="0" w:after="0"/>
              <w:ind w:firstLine="0"/>
              <w:jc w:val="left"/>
            </w:pPr>
            <w:r>
              <w:rPr>
                <w:rFonts w:ascii="Times New Roman" w:hAnsi="Times New Roman"/>
                <w:b w:val="0"/>
                <w:i w:val="0"/>
                <w:sz w:val="20"/>
              </w:rPr>
              <w:t>("software architecture") AND ("mobile application") AND ("client-server" OR "REST")</w:t>
            </w:r>
          </w:p>
        </w:tc>
        <w:tc>
          <w:tcPr>
            <w:tcW w:type="dxa" w:w="2268"/>
          </w:tcPr>
          <w:p>
            <w:pPr>
              <w:spacing w:line="240" w:lineRule="auto" w:before="0" w:after="0"/>
              <w:ind w:firstLine="0"/>
              <w:jc w:val="left"/>
            </w:pPr>
            <w:r>
              <w:rPr>
                <w:rFonts w:ascii="Times New Roman" w:hAnsi="Times New Roman"/>
                <w:b w:val="0"/>
                <w:i w:val="0"/>
                <w:sz w:val="20"/>
              </w:rPr>
              <w:t xml:space="preserve">IEEE </w:t>
            </w:r>
            <w:r>
              <w:rPr>
                <w:rFonts w:ascii="Times New Roman" w:hAnsi="Times New Roman"/>
                <w:b w:val="0"/>
                <w:i/>
                <w:sz w:val="20"/>
              </w:rPr>
              <w:t>Xplore</w:t>
            </w:r>
          </w:p>
        </w:tc>
        <w:tc>
          <w:tcPr>
            <w:tcW w:type="dxa" w:w="2268"/>
          </w:tcPr>
          <w:p>
            <w:pPr>
              <w:spacing w:line="240" w:lineRule="auto" w:before="0" w:after="0"/>
              <w:ind w:firstLine="0"/>
              <w:jc w:val="left"/>
            </w:pPr>
            <w:r>
              <w:rPr>
                <w:rFonts w:ascii="Times New Roman" w:hAnsi="Times New Roman"/>
                <w:b w:val="0"/>
                <w:i w:val="0"/>
                <w:sz w:val="20"/>
              </w:rPr>
              <w:t>18</w:t>
            </w:r>
          </w:p>
        </w:tc>
      </w:tr>
      <w:tr>
        <w:tc>
          <w:tcPr>
            <w:tcW w:type="dxa" w:w="2268"/>
          </w:tcPr>
          <w:p>
            <w:pPr>
              <w:spacing w:line="240" w:lineRule="auto" w:before="0" w:after="0"/>
              <w:ind w:firstLine="0"/>
              <w:jc w:val="left"/>
            </w:pPr>
            <w:r>
              <w:rPr>
                <w:rFonts w:ascii="Times New Roman" w:hAnsi="Times New Roman"/>
                <w:b w:val="0"/>
                <w:i w:val="0"/>
                <w:sz w:val="20"/>
              </w:rPr>
              <w:t>4</w:t>
            </w:r>
          </w:p>
        </w:tc>
        <w:tc>
          <w:tcPr>
            <w:tcW w:type="dxa" w:w="2268"/>
          </w:tcPr>
          <w:p>
            <w:pPr>
              <w:spacing w:line="240" w:lineRule="auto" w:before="0" w:after="0"/>
              <w:ind w:firstLine="0"/>
              <w:jc w:val="left"/>
            </w:pPr>
            <w:r>
              <w:rPr>
                <w:rFonts w:ascii="Times New Roman" w:hAnsi="Times New Roman"/>
                <w:b w:val="0"/>
                <w:i w:val="0"/>
                <w:sz w:val="20"/>
              </w:rPr>
              <w:t>("Flutter") AND ("REST API" OR "FastAPI") AND ("mobile application")</w:t>
            </w:r>
          </w:p>
        </w:tc>
        <w:tc>
          <w:tcPr>
            <w:tcW w:type="dxa" w:w="2268"/>
          </w:tcPr>
          <w:p>
            <w:pPr>
              <w:spacing w:line="240" w:lineRule="auto" w:before="0" w:after="0"/>
              <w:ind w:firstLine="0"/>
              <w:jc w:val="left"/>
            </w:pPr>
            <w:r>
              <w:rPr>
                <w:rFonts w:ascii="Times New Roman" w:hAnsi="Times New Roman"/>
                <w:b w:val="0"/>
                <w:i w:val="0"/>
                <w:sz w:val="20"/>
              </w:rPr>
              <w:t xml:space="preserve">IEEE </w:t>
            </w:r>
            <w:r>
              <w:rPr>
                <w:rFonts w:ascii="Times New Roman" w:hAnsi="Times New Roman"/>
                <w:b w:val="0"/>
                <w:i/>
                <w:sz w:val="20"/>
              </w:rPr>
              <w:t>Xplore</w:t>
            </w:r>
          </w:p>
        </w:tc>
        <w:tc>
          <w:tcPr>
            <w:tcW w:type="dxa" w:w="2268"/>
          </w:tcPr>
          <w:p>
            <w:pPr>
              <w:spacing w:line="240" w:lineRule="auto" w:before="0" w:after="0"/>
              <w:ind w:firstLine="0"/>
              <w:jc w:val="left"/>
            </w:pPr>
            <w:r>
              <w:rPr>
                <w:rFonts w:ascii="Times New Roman" w:hAnsi="Times New Roman"/>
                <w:b w:val="0"/>
                <w:i w:val="0"/>
                <w:sz w:val="20"/>
              </w:rPr>
              <w:t>30</w:t>
            </w:r>
          </w:p>
        </w:tc>
      </w:tr>
      <w:tr>
        <w:tc>
          <w:tcPr>
            <w:tcW w:type="dxa" w:w="2268"/>
          </w:tcPr>
          <w:p>
            <w:pPr>
              <w:spacing w:line="240" w:lineRule="auto" w:before="0" w:after="0"/>
              <w:ind w:firstLine="0"/>
              <w:jc w:val="left"/>
            </w:pPr>
            <w:r>
              <w:rPr>
                <w:rFonts w:ascii="Times New Roman" w:hAnsi="Times New Roman"/>
                <w:b w:val="0"/>
                <w:i w:val="0"/>
                <w:sz w:val="20"/>
              </w:rPr>
              <w:t>5</w:t>
            </w:r>
          </w:p>
        </w:tc>
        <w:tc>
          <w:tcPr>
            <w:tcW w:type="dxa" w:w="2268"/>
          </w:tcPr>
          <w:p>
            <w:pPr>
              <w:spacing w:line="240" w:lineRule="auto" w:before="0" w:after="0"/>
              <w:ind w:firstLine="0"/>
              <w:jc w:val="left"/>
            </w:pPr>
            <w:r>
              <w:rPr>
                <w:rFonts w:ascii="Times New Roman" w:hAnsi="Times New Roman"/>
                <w:b w:val="0"/>
                <w:i w:val="0"/>
                <w:sz w:val="20"/>
              </w:rPr>
              <w:t>("multi-tenancy" OR "multi-tenant") AND ("software as a service" OR "SaaS") AND ("architecture")</w:t>
            </w:r>
          </w:p>
        </w:tc>
        <w:tc>
          <w:tcPr>
            <w:tcW w:type="dxa" w:w="2268"/>
          </w:tcPr>
          <w:p>
            <w:pPr>
              <w:spacing w:line="240" w:lineRule="auto" w:before="0" w:after="0"/>
              <w:ind w:firstLine="0"/>
              <w:jc w:val="left"/>
            </w:pPr>
            <w:r>
              <w:rPr>
                <w:rFonts w:ascii="Times New Roman" w:hAnsi="Times New Roman"/>
                <w:b w:val="0"/>
                <w:i w:val="0"/>
                <w:sz w:val="20"/>
              </w:rPr>
              <w:t xml:space="preserve">IEEE </w:t>
            </w:r>
            <w:r>
              <w:rPr>
                <w:rFonts w:ascii="Times New Roman" w:hAnsi="Times New Roman"/>
                <w:b w:val="0"/>
                <w:i/>
                <w:sz w:val="20"/>
              </w:rPr>
              <w:t>Xplore</w:t>
            </w:r>
          </w:p>
        </w:tc>
        <w:tc>
          <w:tcPr>
            <w:tcW w:type="dxa" w:w="2268"/>
          </w:tcPr>
          <w:p>
            <w:pPr>
              <w:spacing w:line="240" w:lineRule="auto" w:before="0" w:after="0"/>
              <w:ind w:firstLine="0"/>
              <w:jc w:val="left"/>
            </w:pPr>
            <w:r>
              <w:rPr>
                <w:rFonts w:ascii="Times New Roman" w:hAnsi="Times New Roman"/>
                <w:b w:val="0"/>
                <w:i w:val="0"/>
                <w:sz w:val="20"/>
              </w:rPr>
              <w:t>98</w:t>
            </w:r>
          </w:p>
        </w:tc>
      </w:tr>
      <w:tr>
        <w:tc>
          <w:tcPr>
            <w:tcW w:type="dxa" w:w="2268"/>
          </w:tcPr>
          <w:p>
            <w:pPr>
              <w:spacing w:line="240" w:lineRule="auto" w:before="0" w:after="0"/>
              <w:ind w:firstLine="0"/>
              <w:jc w:val="left"/>
            </w:pPr>
            <w:r>
              <w:rPr>
                <w:rFonts w:ascii="Times New Roman" w:hAnsi="Times New Roman"/>
                <w:b w:val="0"/>
                <w:i w:val="0"/>
                <w:sz w:val="20"/>
              </w:rPr>
              <w:t>6</w:t>
            </w:r>
          </w:p>
        </w:tc>
        <w:tc>
          <w:tcPr>
            <w:tcW w:type="dxa" w:w="2268"/>
          </w:tcPr>
          <w:p>
            <w:pPr>
              <w:spacing w:line="240" w:lineRule="auto" w:before="0" w:after="0"/>
              <w:ind w:firstLine="0"/>
              <w:jc w:val="left"/>
            </w:pPr>
            <w:r>
              <w:rPr>
                <w:rFonts w:ascii="Times New Roman" w:hAnsi="Times New Roman"/>
                <w:b w:val="0"/>
                <w:i w:val="0"/>
                <w:sz w:val="20"/>
              </w:rPr>
              <w:t>("ornamental aquaculture" OR "ornamental fish") AND ("water quality" OR "water parameters")</w:t>
            </w:r>
          </w:p>
        </w:tc>
        <w:tc>
          <w:tcPr>
            <w:tcW w:type="dxa" w:w="2268"/>
          </w:tcPr>
          <w:p>
            <w:pPr>
              <w:spacing w:line="240" w:lineRule="auto" w:before="0" w:after="0"/>
              <w:ind w:firstLine="0"/>
              <w:jc w:val="left"/>
            </w:pPr>
            <w:r>
              <w:rPr>
                <w:rFonts w:ascii="Times New Roman" w:hAnsi="Times New Roman"/>
                <w:b w:val="0"/>
                <w:i w:val="0"/>
                <w:sz w:val="20"/>
              </w:rPr>
              <w:t xml:space="preserve">IEEE </w:t>
            </w:r>
            <w:r>
              <w:rPr>
                <w:rFonts w:ascii="Times New Roman" w:hAnsi="Times New Roman"/>
                <w:b w:val="0"/>
                <w:i/>
                <w:sz w:val="20"/>
              </w:rPr>
              <w:t>Xplore</w:t>
            </w:r>
          </w:p>
        </w:tc>
        <w:tc>
          <w:tcPr>
            <w:tcW w:type="dxa" w:w="2268"/>
          </w:tcPr>
          <w:p>
            <w:pPr>
              <w:spacing w:line="240" w:lineRule="auto" w:before="0" w:after="0"/>
              <w:ind w:firstLine="0"/>
              <w:jc w:val="left"/>
            </w:pPr>
            <w:r>
              <w:rPr>
                <w:rFonts w:ascii="Times New Roman" w:hAnsi="Times New Roman"/>
                <w:b w:val="0"/>
                <w:i w:val="0"/>
                <w:sz w:val="20"/>
              </w:rPr>
              <w:t>24</w:t>
            </w:r>
          </w:p>
        </w:tc>
      </w:tr>
      <w:tr>
        <w:tc>
          <w:tcPr>
            <w:tcW w:type="dxa" w:w="2268"/>
          </w:tcPr>
          <w:p>
            <w:pPr>
              <w:spacing w:line="240" w:lineRule="auto" w:before="0" w:after="0"/>
              <w:ind w:firstLine="0"/>
              <w:jc w:val="left"/>
            </w:pPr>
            <w:r>
              <w:rPr>
                <w:rFonts w:ascii="Times New Roman" w:hAnsi="Times New Roman"/>
                <w:b w:val="0"/>
                <w:i w:val="0"/>
                <w:sz w:val="20"/>
              </w:rPr>
              <w:t>7</w:t>
            </w:r>
          </w:p>
        </w:tc>
        <w:tc>
          <w:tcPr>
            <w:tcW w:type="dxa" w:w="2268"/>
          </w:tcPr>
          <w:p>
            <w:pPr>
              <w:spacing w:line="240" w:lineRule="auto" w:before="0" w:after="0"/>
              <w:ind w:firstLine="0"/>
              <w:jc w:val="left"/>
            </w:pPr>
            <w:r>
              <w:rPr>
                <w:rFonts w:ascii="Times New Roman" w:hAnsi="Times New Roman"/>
                <w:b w:val="0"/>
                <w:i w:val="0"/>
                <w:sz w:val="20"/>
              </w:rPr>
              <w:t>"aplicativo móvel" AND ("aquarismo" OR "aquário") AND ("monitoramento" OR "parâmetros")</w:t>
            </w:r>
          </w:p>
        </w:tc>
        <w:tc>
          <w:tcPr>
            <w:tcW w:type="dxa" w:w="2268"/>
          </w:tcPr>
          <w:p>
            <w:pPr>
              <w:spacing w:line="240" w:lineRule="auto" w:before="0" w:after="0"/>
              <w:ind w:firstLine="0"/>
              <w:jc w:val="left"/>
            </w:pPr>
            <w:r>
              <w:rPr>
                <w:rFonts w:ascii="Times New Roman" w:hAnsi="Times New Roman"/>
                <w:b w:val="0"/>
                <w:i w:val="0"/>
                <w:sz w:val="20"/>
              </w:rPr>
              <w:t>Google Acadêmico</w:t>
            </w:r>
          </w:p>
        </w:tc>
        <w:tc>
          <w:tcPr>
            <w:tcW w:type="dxa" w:w="2268"/>
          </w:tcPr>
          <w:p>
            <w:pPr>
              <w:spacing w:line="240" w:lineRule="auto" w:before="0" w:after="0"/>
              <w:ind w:firstLine="0"/>
              <w:jc w:val="left"/>
            </w:pPr>
            <w:r>
              <w:rPr>
                <w:rFonts w:ascii="Times New Roman" w:hAnsi="Times New Roman"/>
                <w:b w:val="0"/>
                <w:i w:val="0"/>
                <w:sz w:val="20"/>
              </w:rPr>
              <w:t>31</w:t>
            </w:r>
          </w:p>
        </w:tc>
      </w:tr>
      <w:tr>
        <w:tc>
          <w:tcPr>
            <w:tcW w:type="dxa" w:w="2268"/>
          </w:tcPr>
          <w:p>
            <w:pPr>
              <w:spacing w:line="240" w:lineRule="auto" w:before="0" w:after="0"/>
              <w:ind w:firstLine="0"/>
              <w:jc w:val="left"/>
            </w:pPr>
            <w:r>
              <w:rPr>
                <w:rFonts w:ascii="Times New Roman" w:hAnsi="Times New Roman"/>
                <w:b w:val="0"/>
                <w:i w:val="0"/>
                <w:sz w:val="20"/>
              </w:rPr>
              <w:t>8</w:t>
            </w:r>
          </w:p>
        </w:tc>
        <w:tc>
          <w:tcPr>
            <w:tcW w:type="dxa" w:w="2268"/>
          </w:tcPr>
          <w:p>
            <w:pPr>
              <w:spacing w:line="240" w:lineRule="auto" w:before="0" w:after="0"/>
              <w:ind w:firstLine="0"/>
              <w:jc w:val="left"/>
            </w:pPr>
            <w:r>
              <w:rPr>
                <w:rFonts w:ascii="Times New Roman" w:hAnsi="Times New Roman"/>
                <w:b w:val="0"/>
                <w:i w:val="0"/>
                <w:sz w:val="20"/>
              </w:rPr>
              <w:t>"aquicultura ornamental" AND ("parâmetros" OR "qualidade da água")</w:t>
            </w:r>
          </w:p>
        </w:tc>
        <w:tc>
          <w:tcPr>
            <w:tcW w:type="dxa" w:w="2268"/>
          </w:tcPr>
          <w:p>
            <w:pPr>
              <w:spacing w:line="240" w:lineRule="auto" w:before="0" w:after="0"/>
              <w:ind w:firstLine="0"/>
              <w:jc w:val="left"/>
            </w:pPr>
            <w:r>
              <w:rPr>
                <w:rFonts w:ascii="Times New Roman" w:hAnsi="Times New Roman"/>
                <w:b w:val="0"/>
                <w:i w:val="0"/>
                <w:sz w:val="20"/>
              </w:rPr>
              <w:t>Google Acadêmico</w:t>
            </w:r>
          </w:p>
        </w:tc>
        <w:tc>
          <w:tcPr>
            <w:tcW w:type="dxa" w:w="2268"/>
          </w:tcPr>
          <w:p>
            <w:pPr>
              <w:spacing w:line="240" w:lineRule="auto" w:before="0" w:after="0"/>
              <w:ind w:firstLine="0"/>
              <w:jc w:val="left"/>
            </w:pPr>
            <w:r>
              <w:rPr>
                <w:rFonts w:ascii="Times New Roman" w:hAnsi="Times New Roman"/>
                <w:b w:val="0"/>
                <w:i w:val="0"/>
                <w:sz w:val="20"/>
              </w:rPr>
              <w:t>169</w:t>
            </w:r>
          </w:p>
        </w:tc>
      </w:tr>
      <w:tr>
        <w:tc>
          <w:tcPr>
            <w:tcW w:type="dxa" w:w="2268"/>
          </w:tcPr>
          <w:p>
            <w:pPr>
              <w:spacing w:line="240" w:lineRule="auto" w:before="0" w:after="0"/>
              <w:ind w:firstLine="0"/>
              <w:jc w:val="left"/>
            </w:pPr>
            <w:r>
              <w:rPr>
                <w:rFonts w:ascii="Times New Roman" w:hAnsi="Times New Roman"/>
                <w:b w:val="0"/>
                <w:i w:val="0"/>
                <w:sz w:val="20"/>
              </w:rPr>
              <w:t>-</w:t>
            </w:r>
          </w:p>
        </w:tc>
        <w:tc>
          <w:tcPr>
            <w:tcW w:type="dxa" w:w="2268"/>
          </w:tcPr>
          <w:p>
            <w:pPr>
              <w:spacing w:line="240" w:lineRule="auto" w:before="0" w:after="0"/>
              <w:ind w:firstLine="0"/>
              <w:jc w:val="left"/>
            </w:pPr>
            <w:r>
              <w:rPr>
                <w:rFonts w:ascii="Times New Roman" w:hAnsi="Times New Roman"/>
                <w:b w:val="0"/>
                <w:i w:val="0"/>
                <w:sz w:val="20"/>
              </w:rPr>
              <w:t>Total</w:t>
            </w:r>
          </w:p>
        </w:tc>
        <w:tc>
          <w:tcPr>
            <w:tcW w:type="dxa" w:w="2268"/>
          </w:tcPr>
          <w:p>
            <w:pPr>
              <w:spacing w:line="240" w:lineRule="auto" w:before="0" w:after="0"/>
              <w:ind w:firstLine="0"/>
              <w:jc w:val="left"/>
            </w:pPr>
            <w:r>
              <w:rPr>
                <w:rFonts w:ascii="Times New Roman" w:hAnsi="Times New Roman"/>
                <w:b w:val="0"/>
                <w:i w:val="0"/>
                <w:sz w:val="20"/>
              </w:rPr>
              <w:t>-</w:t>
            </w:r>
          </w:p>
        </w:tc>
        <w:tc>
          <w:tcPr>
            <w:tcW w:type="dxa" w:w="2268"/>
          </w:tcPr>
          <w:p>
            <w:pPr>
              <w:spacing w:line="240" w:lineRule="auto" w:before="0" w:after="0"/>
              <w:ind w:firstLine="0"/>
              <w:jc w:val="left"/>
            </w:pPr>
            <w:r>
              <w:rPr>
                <w:rFonts w:ascii="Times New Roman" w:hAnsi="Times New Roman"/>
                <w:b w:val="0"/>
                <w:i w:val="0"/>
                <w:sz w:val="20"/>
              </w:rPr>
              <w:t>880</w:t>
            </w:r>
          </w:p>
        </w:tc>
      </w:tr>
    </w:tbl>
    <w:p>
      <w:pPr>
        <w:spacing w:line="240" w:lineRule="auto" w:before="60" w:after="180"/>
        <w:ind w:firstLine="0"/>
        <w:jc w:val="center"/>
      </w:pPr>
      <w:r>
        <w:rPr>
          <w:rFonts w:ascii="Times New Roman" w:hAnsi="Times New Roman"/>
          <w:b/>
          <w:i w:val="0"/>
          <w:sz w:val="24"/>
        </w:rPr>
        <w:t>Fonte: O autor, 2026.</w:t>
      </w:r>
    </w:p>
    <w:p>
      <w:pPr>
        <w:spacing w:line="360" w:lineRule="auto" w:before="0" w:after="0"/>
        <w:ind w:firstLine="709"/>
        <w:jc w:val="both"/>
      </w:pPr>
      <w:r>
        <w:rPr>
          <w:rFonts w:ascii="Times New Roman" w:hAnsi="Times New Roman"/>
          <w:b w:val="0"/>
          <w:i w:val="0"/>
          <w:sz w:val="24"/>
        </w:rPr>
        <w:t xml:space="preserve">Quanto à escolha das bases, as seis expressões técnicas foram executadas também no Google Acadêmico, a título de verificação, e retornaram cerca de 50.000 estudos no conjunto, uma ordem de grandeza acima da IEEE </w:t>
      </w:r>
      <w:r>
        <w:rPr>
          <w:rFonts w:ascii="Times New Roman" w:hAnsi="Times New Roman"/>
          <w:b w:val="0"/>
          <w:i/>
          <w:sz w:val="24"/>
        </w:rPr>
        <w:t>Xplore</w:t>
      </w:r>
      <w:r>
        <w:rPr>
          <w:rFonts w:ascii="Times New Roman" w:hAnsi="Times New Roman"/>
          <w:b w:val="0"/>
          <w:i w:val="0"/>
          <w:sz w:val="24"/>
        </w:rPr>
        <w:t>. A diferença não indica maior cobertura, e sim comportamento distinto de indexação: o Google Acadêmico pesquisa o texto completo dos documentos, aplica os operadores de frase de modo menos estrito e indexa literatura cinzenta, citações e material não revisado por pares. Retornos dessa magnitude não são comparáveis aos de uma base revisada por pares nem viáveis de triar no escopo deste trabalho. Por essa razão, a base foi empregada apenas para a dimensão de domínio em português, na qual retornou volumes compatíveis com triagem manual, de 31 e 169 estudos, e na qual está indexada a literatura nacional efetivamente selecionada.</w:t>
      </w:r>
    </w:p>
    <w:p>
      <w:pPr>
        <w:spacing w:line="360" w:lineRule="auto" w:before="0" w:after="0"/>
        <w:ind w:firstLine="709"/>
        <w:jc w:val="both"/>
      </w:pPr>
      <w:r>
        <w:rPr>
          <w:rFonts w:ascii="Times New Roman" w:hAnsi="Times New Roman"/>
          <w:b w:val="0"/>
          <w:i w:val="0"/>
          <w:sz w:val="24"/>
        </w:rPr>
        <w:t>O ScienceDirect foi consultado com as mesmas seis expressões técnicas, mas retornou páginas sem resultados para acesso não institucional, não sendo possível registrar contagens. Por transparência, a base é mencionada no protocolo, mas não integra o funil do Quadro 2.</w:t>
      </w:r>
    </w:p>
    <w:p>
      <w:pPr>
        <w:pStyle w:val="Heading2"/>
      </w:pPr>
      <w:r>
        <w:rPr>
          <w:rFonts w:ascii="Times New Roman" w:hAnsi="Times New Roman"/>
          <w:b/>
          <w:i w:val="0"/>
          <w:sz w:val="24"/>
        </w:rPr>
        <w:t>A.2. Critérios de inclusão e exclusão</w:t>
      </w:r>
    </w:p>
    <w:p>
      <w:pPr>
        <w:spacing w:line="360" w:lineRule="auto" w:before="0" w:after="0"/>
        <w:ind w:firstLine="709"/>
        <w:jc w:val="both"/>
      </w:pPr>
      <w:r>
        <w:rPr>
          <w:rFonts w:ascii="Times New Roman" w:hAnsi="Times New Roman"/>
          <w:b w:val="0"/>
          <w:i w:val="0"/>
          <w:sz w:val="24"/>
        </w:rPr>
        <w:t>Critérios de inclusão (CI):</w:t>
      </w:r>
    </w:p>
    <w:p>
      <w:pPr>
        <w:pStyle w:val="ListBullet"/>
        <w:spacing w:line="360" w:lineRule="auto" w:before="0" w:after="0"/>
        <w:ind w:firstLine="0"/>
        <w:jc w:val="both"/>
      </w:pPr>
      <w:r>
        <w:rPr>
          <w:rFonts w:ascii="Times New Roman" w:hAnsi="Times New Roman"/>
          <w:b w:val="0"/>
          <w:i w:val="0"/>
          <w:sz w:val="24"/>
        </w:rPr>
        <w:t>CI1: estudos publicados entre 2015 e 2026;</w:t>
      </w:r>
    </w:p>
    <w:p>
      <w:pPr>
        <w:pStyle w:val="ListBullet"/>
        <w:spacing w:line="360" w:lineRule="auto" w:before="0" w:after="0"/>
        <w:ind w:firstLine="0"/>
        <w:jc w:val="both"/>
      </w:pPr>
      <w:r>
        <w:rPr>
          <w:rFonts w:ascii="Times New Roman" w:hAnsi="Times New Roman"/>
          <w:b w:val="0"/>
          <w:i w:val="0"/>
          <w:sz w:val="24"/>
        </w:rPr>
        <w:t>CI2: estudos escritos em português ou inglês;</w:t>
      </w:r>
    </w:p>
    <w:p>
      <w:pPr>
        <w:pStyle w:val="ListBullet"/>
        <w:spacing w:line="360" w:lineRule="auto" w:before="0" w:after="0"/>
        <w:ind w:firstLine="0"/>
        <w:jc w:val="both"/>
      </w:pPr>
      <w:r>
        <w:rPr>
          <w:rFonts w:ascii="Times New Roman" w:hAnsi="Times New Roman"/>
          <w:b w:val="0"/>
          <w:i w:val="0"/>
          <w:sz w:val="24"/>
        </w:rPr>
        <w:t>CI3: estudos publicados em periódicos, conferências, anais de eventos ou repositórios institucionais;</w:t>
      </w:r>
    </w:p>
    <w:p>
      <w:pPr>
        <w:pStyle w:val="ListBullet"/>
        <w:spacing w:line="360" w:lineRule="auto" w:before="0" w:after="0"/>
        <w:ind w:firstLine="0"/>
        <w:jc w:val="both"/>
      </w:pPr>
      <w:r>
        <w:rPr>
          <w:rFonts w:ascii="Times New Roman" w:hAnsi="Times New Roman"/>
          <w:b w:val="0"/>
          <w:i w:val="0"/>
          <w:sz w:val="24"/>
        </w:rPr>
        <w:t>CI4: estudos alinhados a pelo menos uma das QP definidas;</w:t>
      </w:r>
    </w:p>
    <w:p>
      <w:pPr>
        <w:pStyle w:val="ListBullet"/>
        <w:spacing w:line="360" w:lineRule="auto" w:before="0" w:after="0"/>
        <w:ind w:firstLine="0"/>
        <w:jc w:val="both"/>
      </w:pPr>
      <w:r>
        <w:rPr>
          <w:rFonts w:ascii="Times New Roman" w:hAnsi="Times New Roman"/>
          <w:b w:val="0"/>
          <w:i w:val="0"/>
          <w:sz w:val="24"/>
        </w:rPr>
        <w:t>CI5: estudos com texto completo acessível.</w:t>
      </w:r>
    </w:p>
    <w:p>
      <w:pPr>
        <w:spacing w:line="360" w:lineRule="auto" w:before="0" w:after="0"/>
        <w:ind w:firstLine="709"/>
        <w:jc w:val="both"/>
      </w:pPr>
      <w:r>
        <w:rPr>
          <w:rFonts w:ascii="Times New Roman" w:hAnsi="Times New Roman"/>
          <w:b w:val="0"/>
          <w:i w:val="0"/>
          <w:sz w:val="24"/>
        </w:rPr>
        <w:t>Critérios de exclusão (CE), aplicados aos trabalhos aprovados nos CI:</w:t>
      </w:r>
    </w:p>
    <w:p>
      <w:pPr>
        <w:pStyle w:val="ListBullet"/>
        <w:spacing w:line="360" w:lineRule="auto" w:before="0" w:after="0"/>
        <w:ind w:firstLine="0"/>
        <w:jc w:val="both"/>
      </w:pPr>
      <w:r>
        <w:rPr>
          <w:rFonts w:ascii="Times New Roman" w:hAnsi="Times New Roman"/>
          <w:b w:val="0"/>
          <w:i w:val="0"/>
          <w:sz w:val="24"/>
        </w:rPr>
        <w:t>CE1: estudos duplicados entre bases;</w:t>
      </w:r>
    </w:p>
    <w:p>
      <w:pPr>
        <w:pStyle w:val="ListBullet"/>
        <w:spacing w:line="360" w:lineRule="auto" w:before="0" w:after="0"/>
        <w:ind w:firstLine="0"/>
        <w:jc w:val="both"/>
      </w:pPr>
      <w:r>
        <w:rPr>
          <w:rFonts w:ascii="Times New Roman" w:hAnsi="Times New Roman"/>
          <w:b w:val="0"/>
          <w:i w:val="0"/>
          <w:sz w:val="24"/>
        </w:rPr>
        <w:t>CE2: estudos cujo foco se afaste das temáticas centrais, como aquicultura de produção para consumo;</w:t>
      </w:r>
    </w:p>
    <w:p>
      <w:pPr>
        <w:pStyle w:val="ListBullet"/>
        <w:spacing w:line="360" w:lineRule="auto" w:before="0" w:after="0"/>
        <w:ind w:firstLine="0"/>
        <w:jc w:val="both"/>
      </w:pPr>
      <w:r>
        <w:rPr>
          <w:rFonts w:ascii="Times New Roman" w:hAnsi="Times New Roman"/>
          <w:b w:val="0"/>
          <w:i w:val="0"/>
          <w:sz w:val="24"/>
        </w:rPr>
        <w:t>CE3: estudos restritos a sensores, automação ou hardware, sem componente de aplicação móvel ou de servidor;</w:t>
      </w:r>
    </w:p>
    <w:p>
      <w:pPr>
        <w:pStyle w:val="ListBullet"/>
        <w:spacing w:line="360" w:lineRule="auto" w:before="0" w:after="0"/>
        <w:ind w:firstLine="0"/>
        <w:jc w:val="both"/>
      </w:pPr>
      <w:r>
        <w:rPr>
          <w:rFonts w:ascii="Times New Roman" w:hAnsi="Times New Roman"/>
          <w:b w:val="0"/>
          <w:i w:val="0"/>
          <w:sz w:val="24"/>
        </w:rPr>
        <w:t>CE4: estudos sem metodologia ou resultados claramente descritos;</w:t>
      </w:r>
    </w:p>
    <w:p>
      <w:pPr>
        <w:pStyle w:val="ListBullet"/>
        <w:spacing w:line="360" w:lineRule="auto" w:before="0" w:after="0"/>
        <w:ind w:firstLine="0"/>
        <w:jc w:val="both"/>
      </w:pPr>
      <w:r>
        <w:rPr>
          <w:rFonts w:ascii="Times New Roman" w:hAnsi="Times New Roman"/>
          <w:b w:val="0"/>
          <w:i w:val="0"/>
          <w:sz w:val="24"/>
        </w:rPr>
        <w:t>CE5: textos de opinião, editoriais, resumos expandidos e apresentações.</w:t>
      </w:r>
    </w:p>
    <w:p>
      <w:pPr>
        <w:pStyle w:val="Heading2"/>
      </w:pPr>
      <w:r>
        <w:rPr>
          <w:rFonts w:ascii="Times New Roman" w:hAnsi="Times New Roman"/>
          <w:b/>
          <w:i w:val="0"/>
          <w:sz w:val="24"/>
        </w:rPr>
        <w:t>A.3. Formulário de extração</w:t>
      </w:r>
    </w:p>
    <w:p>
      <w:pPr>
        <w:spacing w:line="360" w:lineRule="auto" w:before="0" w:after="0"/>
        <w:ind w:firstLine="709"/>
        <w:jc w:val="both"/>
      </w:pPr>
      <w:r>
        <w:rPr>
          <w:rFonts w:ascii="Times New Roman" w:hAnsi="Times New Roman"/>
          <w:b w:val="0"/>
          <w:i w:val="0"/>
          <w:sz w:val="24"/>
        </w:rPr>
        <w:t>Para cada estudo selecionado foram extraídos: identificador sequencial, título, autores, ano de publicação, base de origem, tipo de publicação, DOI ou endereço eletrônico, idioma, questões de pesquisa atendidas e contribuição para o AquaSys.</w:t>
      </w:r>
    </w:p>
    <w:p>
      <w:pPr>
        <w:pStyle w:val="Heading2"/>
      </w:pPr>
      <w:r>
        <w:rPr>
          <w:rFonts w:ascii="Times New Roman" w:hAnsi="Times New Roman"/>
          <w:b/>
          <w:i w:val="0"/>
          <w:sz w:val="24"/>
        </w:rPr>
        <w:t>A.4. Estudos selecionados</w:t>
      </w:r>
    </w:p>
    <w:p>
      <w:pPr>
        <w:spacing w:line="240" w:lineRule="auto" w:before="180" w:after="60"/>
        <w:ind w:firstLine="0"/>
        <w:jc w:val="center"/>
      </w:pPr>
      <w:r>
        <w:rPr>
          <w:rFonts w:ascii="Times New Roman" w:hAnsi="Times New Roman"/>
          <w:b w:val="0"/>
          <w:i w:val="0"/>
          <w:sz w:val="24"/>
        </w:rPr>
        <w:t>Quadro A.2 — Estudos selecionados e contribuições</w:t>
      </w:r>
    </w:p>
    <w:tbl>
      <w:tblPr>
        <w:tblStyle w:val="TableGrid"/>
        <w:tblW w:type="auto" w:w="0"/>
        <w:jc w:val="center"/>
        <w:tblLayout w:type="autofit"/>
        <w:tblLook w:firstColumn="1" w:firstRow="1" w:lastColumn="0" w:lastRow="0" w:noHBand="0" w:noVBand="1" w:val="04A0"/>
        <w:tblW w:type="pct" w:w="5000"/>
      </w:tblPr>
      <w:tblGrid>
        <w:gridCol w:w="2268"/>
        <w:gridCol w:w="2268"/>
        <w:gridCol w:w="2268"/>
        <w:gridCol w:w="2268"/>
      </w:tblGrid>
      <w:tr>
        <w:tc>
          <w:tcPr>
            <w:tcW w:type="dxa" w:w="2268"/>
          </w:tcPr>
          <w:p>
            <w:pPr>
              <w:spacing w:line="240" w:lineRule="auto" w:before="0" w:after="0"/>
              <w:ind w:firstLine="0"/>
              <w:jc w:val="left"/>
            </w:pPr>
            <w:r>
              <w:rPr>
                <w:rFonts w:ascii="Times New Roman" w:hAnsi="Times New Roman"/>
                <w:b/>
                <w:i w:val="0"/>
                <w:sz w:val="20"/>
              </w:rPr>
              <w:t>Estudo</w:t>
            </w:r>
          </w:p>
        </w:tc>
        <w:tc>
          <w:tcPr>
            <w:tcW w:type="dxa" w:w="2268"/>
          </w:tcPr>
          <w:p>
            <w:pPr>
              <w:spacing w:line="240" w:lineRule="auto" w:before="0" w:after="0"/>
              <w:ind w:firstLine="0"/>
              <w:jc w:val="left"/>
            </w:pPr>
            <w:r>
              <w:rPr>
                <w:rFonts w:ascii="Times New Roman" w:hAnsi="Times New Roman"/>
                <w:b/>
                <w:i w:val="0"/>
                <w:sz w:val="20"/>
              </w:rPr>
              <w:t>Foco</w:t>
            </w:r>
          </w:p>
        </w:tc>
        <w:tc>
          <w:tcPr>
            <w:tcW w:type="dxa" w:w="2268"/>
          </w:tcPr>
          <w:p>
            <w:pPr>
              <w:spacing w:line="240" w:lineRule="auto" w:before="0" w:after="0"/>
              <w:ind w:firstLine="0"/>
              <w:jc w:val="left"/>
            </w:pPr>
            <w:r>
              <w:rPr>
                <w:rFonts w:ascii="Times New Roman" w:hAnsi="Times New Roman"/>
                <w:b/>
                <w:i w:val="0"/>
                <w:sz w:val="20"/>
              </w:rPr>
              <w:t>QP</w:t>
            </w:r>
          </w:p>
        </w:tc>
        <w:tc>
          <w:tcPr>
            <w:tcW w:type="dxa" w:w="2268"/>
          </w:tcPr>
          <w:p>
            <w:pPr>
              <w:spacing w:line="240" w:lineRule="auto" w:before="0" w:after="0"/>
              <w:ind w:firstLine="0"/>
              <w:jc w:val="left"/>
            </w:pPr>
            <w:r>
              <w:rPr>
                <w:rFonts w:ascii="Times New Roman" w:hAnsi="Times New Roman"/>
                <w:b/>
                <w:i w:val="0"/>
                <w:sz w:val="20"/>
              </w:rPr>
              <w:t>Contribuição para o AquaSys</w:t>
            </w:r>
          </w:p>
        </w:tc>
      </w:tr>
      <w:tr>
        <w:tc>
          <w:tcPr>
            <w:tcW w:type="dxa" w:w="2268"/>
          </w:tcPr>
          <w:p>
            <w:pPr>
              <w:spacing w:line="240" w:lineRule="auto" w:before="0" w:after="0"/>
              <w:ind w:firstLine="0"/>
              <w:jc w:val="left"/>
            </w:pPr>
            <w:r>
              <w:rPr>
                <w:rFonts w:ascii="Times New Roman" w:hAnsi="Times New Roman"/>
                <w:b w:val="0"/>
                <w:i w:val="0"/>
                <w:sz w:val="20"/>
              </w:rPr>
              <w:t>Unoki e Candido (2019)</w:t>
            </w:r>
          </w:p>
        </w:tc>
        <w:tc>
          <w:tcPr>
            <w:tcW w:type="dxa" w:w="2268"/>
          </w:tcPr>
          <w:p>
            <w:pPr>
              <w:spacing w:line="240" w:lineRule="auto" w:before="0" w:after="0"/>
              <w:ind w:firstLine="0"/>
              <w:jc w:val="left"/>
            </w:pPr>
            <w:r>
              <w:rPr>
                <w:rFonts w:ascii="Times New Roman" w:hAnsi="Times New Roman"/>
                <w:b w:val="0"/>
                <w:i w:val="0"/>
                <w:sz w:val="20"/>
              </w:rPr>
              <w:t>Monitoramento e correção de pH com Arduino, UTFPR</w:t>
            </w:r>
          </w:p>
        </w:tc>
        <w:tc>
          <w:tcPr>
            <w:tcW w:type="dxa" w:w="2268"/>
          </w:tcPr>
          <w:p>
            <w:pPr>
              <w:spacing w:line="240" w:lineRule="auto" w:before="0" w:after="0"/>
              <w:ind w:firstLine="0"/>
              <w:jc w:val="left"/>
            </w:pPr>
            <w:r>
              <w:rPr>
                <w:rFonts w:ascii="Times New Roman" w:hAnsi="Times New Roman"/>
                <w:b w:val="0"/>
                <w:i w:val="0"/>
                <w:sz w:val="20"/>
              </w:rPr>
              <w:t>QP1, QP7</w:t>
            </w:r>
          </w:p>
        </w:tc>
        <w:tc>
          <w:tcPr>
            <w:tcW w:type="dxa" w:w="2268"/>
          </w:tcPr>
          <w:p>
            <w:pPr>
              <w:spacing w:line="240" w:lineRule="auto" w:before="0" w:after="0"/>
              <w:ind w:firstLine="0"/>
              <w:jc w:val="left"/>
            </w:pPr>
            <w:r>
              <w:rPr>
                <w:rFonts w:ascii="Times New Roman" w:hAnsi="Times New Roman"/>
                <w:b w:val="0"/>
                <w:i w:val="0"/>
                <w:sz w:val="20"/>
              </w:rPr>
              <w:t>Documenta as faixas críticas incorporadas ao motor de avaliação</w:t>
            </w:r>
          </w:p>
        </w:tc>
      </w:tr>
      <w:tr>
        <w:tc>
          <w:tcPr>
            <w:tcW w:type="dxa" w:w="2268"/>
          </w:tcPr>
          <w:p>
            <w:pPr>
              <w:spacing w:line="240" w:lineRule="auto" w:before="0" w:after="0"/>
              <w:ind w:firstLine="0"/>
              <w:jc w:val="left"/>
            </w:pPr>
            <w:r>
              <w:rPr>
                <w:rFonts w:ascii="Times New Roman" w:hAnsi="Times New Roman"/>
                <w:b w:val="0"/>
                <w:i w:val="0"/>
                <w:sz w:val="20"/>
              </w:rPr>
              <w:t xml:space="preserve">Mazziero </w:t>
            </w:r>
            <w:r>
              <w:rPr>
                <w:rFonts w:ascii="Times New Roman" w:hAnsi="Times New Roman"/>
                <w:b w:val="0"/>
                <w:i/>
                <w:sz w:val="20"/>
              </w:rPr>
              <w:t>et al.</w:t>
            </w:r>
            <w:r>
              <w:rPr>
                <w:rFonts w:ascii="Times New Roman" w:hAnsi="Times New Roman"/>
                <w:b w:val="0"/>
                <w:i w:val="0"/>
                <w:sz w:val="20"/>
              </w:rPr>
              <w:t xml:space="preserve"> (2023)</w:t>
            </w:r>
          </w:p>
        </w:tc>
        <w:tc>
          <w:tcPr>
            <w:tcW w:type="dxa" w:w="2268"/>
          </w:tcPr>
          <w:p>
            <w:pPr>
              <w:spacing w:line="240" w:lineRule="auto" w:before="0" w:after="0"/>
              <w:ind w:firstLine="0"/>
              <w:jc w:val="left"/>
            </w:pPr>
            <w:r>
              <w:rPr>
                <w:rFonts w:ascii="Times New Roman" w:hAnsi="Times New Roman"/>
                <w:b w:val="0"/>
                <w:i w:val="0"/>
                <w:sz w:val="20"/>
              </w:rPr>
              <w:t>Automação integrada de aquário, Etec Paulino Botelho</w:t>
            </w:r>
          </w:p>
        </w:tc>
        <w:tc>
          <w:tcPr>
            <w:tcW w:type="dxa" w:w="2268"/>
          </w:tcPr>
          <w:p>
            <w:pPr>
              <w:spacing w:line="240" w:lineRule="auto" w:before="0" w:after="0"/>
              <w:ind w:firstLine="0"/>
              <w:jc w:val="left"/>
            </w:pPr>
            <w:r>
              <w:rPr>
                <w:rFonts w:ascii="Times New Roman" w:hAnsi="Times New Roman"/>
                <w:b w:val="0"/>
                <w:i w:val="0"/>
                <w:sz w:val="20"/>
              </w:rPr>
              <w:t>QP1, QP7</w:t>
            </w:r>
          </w:p>
        </w:tc>
        <w:tc>
          <w:tcPr>
            <w:tcW w:type="dxa" w:w="2268"/>
          </w:tcPr>
          <w:p>
            <w:pPr>
              <w:spacing w:line="240" w:lineRule="auto" w:before="0" w:after="0"/>
              <w:ind w:firstLine="0"/>
              <w:jc w:val="left"/>
            </w:pPr>
            <w:r>
              <w:rPr>
                <w:rFonts w:ascii="Times New Roman" w:hAnsi="Times New Roman"/>
                <w:b w:val="0"/>
                <w:i w:val="0"/>
                <w:sz w:val="20"/>
              </w:rPr>
              <w:t>Evidencia a lacuna de registro histórico acessível ao usuário</w:t>
            </w:r>
          </w:p>
        </w:tc>
      </w:tr>
      <w:tr>
        <w:tc>
          <w:tcPr>
            <w:tcW w:type="dxa" w:w="2268"/>
          </w:tcPr>
          <w:p>
            <w:pPr>
              <w:spacing w:line="240" w:lineRule="auto" w:before="0" w:after="0"/>
              <w:ind w:firstLine="0"/>
              <w:jc w:val="left"/>
            </w:pPr>
            <w:r>
              <w:rPr>
                <w:rFonts w:ascii="Times New Roman" w:hAnsi="Times New Roman"/>
                <w:b w:val="0"/>
                <w:i w:val="0"/>
                <w:sz w:val="20"/>
              </w:rPr>
              <w:t>Bitarães (2020)</w:t>
            </w:r>
          </w:p>
        </w:tc>
        <w:tc>
          <w:tcPr>
            <w:tcW w:type="dxa" w:w="2268"/>
          </w:tcPr>
          <w:p>
            <w:pPr>
              <w:spacing w:line="240" w:lineRule="auto" w:before="0" w:after="0"/>
              <w:ind w:firstLine="0"/>
              <w:jc w:val="left"/>
            </w:pPr>
            <w:r>
              <w:rPr>
                <w:rFonts w:ascii="Times New Roman" w:hAnsi="Times New Roman"/>
                <w:b w:val="0"/>
                <w:i w:val="0"/>
                <w:sz w:val="20"/>
              </w:rPr>
              <w:t>Aplicativo em Flutter com API REST, UFOP</w:t>
            </w:r>
          </w:p>
        </w:tc>
        <w:tc>
          <w:tcPr>
            <w:tcW w:type="dxa" w:w="2268"/>
          </w:tcPr>
          <w:p>
            <w:pPr>
              <w:spacing w:line="240" w:lineRule="auto" w:before="0" w:after="0"/>
              <w:ind w:firstLine="0"/>
              <w:jc w:val="left"/>
            </w:pPr>
            <w:r>
              <w:rPr>
                <w:rFonts w:ascii="Times New Roman" w:hAnsi="Times New Roman"/>
                <w:b w:val="0"/>
                <w:i w:val="0"/>
                <w:sz w:val="20"/>
              </w:rPr>
              <w:t>QP2, QP5</w:t>
            </w:r>
          </w:p>
        </w:tc>
        <w:tc>
          <w:tcPr>
            <w:tcW w:type="dxa" w:w="2268"/>
          </w:tcPr>
          <w:p>
            <w:pPr>
              <w:spacing w:line="240" w:lineRule="auto" w:before="0" w:after="0"/>
              <w:ind w:firstLine="0"/>
              <w:jc w:val="left"/>
            </w:pPr>
            <w:r>
              <w:rPr>
                <w:rFonts w:ascii="Times New Roman" w:hAnsi="Times New Roman"/>
                <w:b w:val="0"/>
                <w:i w:val="0"/>
                <w:sz w:val="20"/>
              </w:rPr>
              <w:t>Confirma a viabilidade da combinação adotada e a organização em camadas do cliente</w:t>
            </w:r>
          </w:p>
        </w:tc>
      </w:tr>
      <w:tr>
        <w:tc>
          <w:tcPr>
            <w:tcW w:type="dxa" w:w="2268"/>
          </w:tcPr>
          <w:p>
            <w:pPr>
              <w:spacing w:line="240" w:lineRule="auto" w:before="0" w:after="0"/>
              <w:ind w:firstLine="0"/>
              <w:jc w:val="left"/>
            </w:pPr>
            <w:r>
              <w:rPr>
                <w:rFonts w:ascii="Times New Roman" w:hAnsi="Times New Roman"/>
                <w:b w:val="0"/>
                <w:i w:val="0"/>
                <w:sz w:val="20"/>
              </w:rPr>
              <w:t>Fontes e Moreira (2024)</w:t>
            </w:r>
          </w:p>
        </w:tc>
        <w:tc>
          <w:tcPr>
            <w:tcW w:type="dxa" w:w="2268"/>
          </w:tcPr>
          <w:p>
            <w:pPr>
              <w:spacing w:line="240" w:lineRule="auto" w:before="0" w:after="0"/>
              <w:ind w:firstLine="0"/>
              <w:jc w:val="left"/>
            </w:pPr>
            <w:r>
              <w:rPr>
                <w:rFonts w:ascii="Times New Roman" w:hAnsi="Times New Roman"/>
                <w:b w:val="0"/>
                <w:i w:val="0"/>
                <w:sz w:val="20"/>
              </w:rPr>
              <w:t xml:space="preserve">Aplicativo </w:t>
            </w:r>
            <w:r>
              <w:rPr>
                <w:rFonts w:ascii="Times New Roman" w:hAnsi="Times New Roman"/>
                <w:b w:val="0"/>
                <w:i/>
                <w:sz w:val="20"/>
              </w:rPr>
              <w:t>offline-first</w:t>
            </w:r>
            <w:r>
              <w:rPr>
                <w:rFonts w:ascii="Times New Roman" w:hAnsi="Times New Roman"/>
                <w:b w:val="0"/>
                <w:i w:val="0"/>
                <w:sz w:val="20"/>
              </w:rPr>
              <w:t xml:space="preserve"> com SQLite, IFRN</w:t>
            </w:r>
          </w:p>
        </w:tc>
        <w:tc>
          <w:tcPr>
            <w:tcW w:type="dxa" w:w="2268"/>
          </w:tcPr>
          <w:p>
            <w:pPr>
              <w:spacing w:line="240" w:lineRule="auto" w:before="0" w:after="0"/>
              <w:ind w:firstLine="0"/>
              <w:jc w:val="left"/>
            </w:pPr>
            <w:r>
              <w:rPr>
                <w:rFonts w:ascii="Times New Roman" w:hAnsi="Times New Roman"/>
                <w:b w:val="0"/>
                <w:i w:val="0"/>
                <w:sz w:val="20"/>
              </w:rPr>
              <w:t>QP3, QP5</w:t>
            </w:r>
          </w:p>
        </w:tc>
        <w:tc>
          <w:tcPr>
            <w:tcW w:type="dxa" w:w="2268"/>
          </w:tcPr>
          <w:p>
            <w:pPr>
              <w:spacing w:line="240" w:lineRule="auto" w:before="0" w:after="0"/>
              <w:ind w:firstLine="0"/>
              <w:jc w:val="left"/>
            </w:pPr>
            <w:r>
              <w:rPr>
                <w:rFonts w:ascii="Times New Roman" w:hAnsi="Times New Roman"/>
                <w:b w:val="0"/>
                <w:i w:val="0"/>
                <w:sz w:val="20"/>
              </w:rPr>
              <w:t>Documenta o custo da alternativa arquitetural avaliada e descartada</w:t>
            </w:r>
          </w:p>
        </w:tc>
      </w:tr>
      <w:tr>
        <w:tc>
          <w:tcPr>
            <w:tcW w:type="dxa" w:w="2268"/>
          </w:tcPr>
          <w:p>
            <w:pPr>
              <w:spacing w:line="240" w:lineRule="auto" w:before="0" w:after="0"/>
              <w:ind w:firstLine="0"/>
              <w:jc w:val="left"/>
            </w:pPr>
            <w:r>
              <w:rPr>
                <w:rFonts w:ascii="Times New Roman" w:hAnsi="Times New Roman"/>
                <w:b w:val="0"/>
                <w:i w:val="0"/>
                <w:sz w:val="20"/>
              </w:rPr>
              <w:t>Correia, Barreto e Alves (2024)</w:t>
            </w:r>
          </w:p>
        </w:tc>
        <w:tc>
          <w:tcPr>
            <w:tcW w:type="dxa" w:w="2268"/>
          </w:tcPr>
          <w:p>
            <w:pPr>
              <w:spacing w:line="240" w:lineRule="auto" w:before="0" w:after="0"/>
              <w:ind w:firstLine="0"/>
              <w:jc w:val="left"/>
            </w:pPr>
            <w:r>
              <w:rPr>
                <w:rFonts w:ascii="Times New Roman" w:hAnsi="Times New Roman"/>
                <w:b w:val="0"/>
                <w:i w:val="0"/>
                <w:sz w:val="20"/>
              </w:rPr>
              <w:t>Modelo SaaS no contexto brasileiro, Revista JRG</w:t>
            </w:r>
          </w:p>
        </w:tc>
        <w:tc>
          <w:tcPr>
            <w:tcW w:type="dxa" w:w="2268"/>
          </w:tcPr>
          <w:p>
            <w:pPr>
              <w:spacing w:line="240" w:lineRule="auto" w:before="0" w:after="0"/>
              <w:ind w:firstLine="0"/>
              <w:jc w:val="left"/>
            </w:pPr>
            <w:r>
              <w:rPr>
                <w:rFonts w:ascii="Times New Roman" w:hAnsi="Times New Roman"/>
                <w:b w:val="0"/>
                <w:i w:val="0"/>
                <w:sz w:val="20"/>
              </w:rPr>
              <w:t>QP2, QP7</w:t>
            </w:r>
          </w:p>
        </w:tc>
        <w:tc>
          <w:tcPr>
            <w:tcW w:type="dxa" w:w="2268"/>
          </w:tcPr>
          <w:p>
            <w:pPr>
              <w:spacing w:line="240" w:lineRule="auto" w:before="0" w:after="0"/>
              <w:ind w:firstLine="0"/>
              <w:jc w:val="left"/>
            </w:pPr>
            <w:r>
              <w:rPr>
                <w:rFonts w:ascii="Times New Roman" w:hAnsi="Times New Roman"/>
                <w:b w:val="0"/>
                <w:i w:val="0"/>
                <w:sz w:val="20"/>
              </w:rPr>
              <w:t>Fundamenta o modelo B2B2C de distribuição</w:t>
            </w:r>
          </w:p>
        </w:tc>
      </w:tr>
      <w:tr>
        <w:tc>
          <w:tcPr>
            <w:tcW w:type="dxa" w:w="2268"/>
          </w:tcPr>
          <w:p>
            <w:pPr>
              <w:spacing w:line="240" w:lineRule="auto" w:before="0" w:after="0"/>
              <w:ind w:firstLine="0"/>
              <w:jc w:val="left"/>
            </w:pPr>
            <w:r>
              <w:rPr>
                <w:rFonts w:ascii="Times New Roman" w:hAnsi="Times New Roman"/>
                <w:b w:val="0"/>
                <w:i w:val="0"/>
                <w:sz w:val="20"/>
              </w:rPr>
              <w:t xml:space="preserve">Lezcano </w:t>
            </w:r>
            <w:r>
              <w:rPr>
                <w:rFonts w:ascii="Times New Roman" w:hAnsi="Times New Roman"/>
                <w:b w:val="0"/>
                <w:i/>
                <w:sz w:val="20"/>
              </w:rPr>
              <w:t>et al.</w:t>
            </w:r>
            <w:r>
              <w:rPr>
                <w:rFonts w:ascii="Times New Roman" w:hAnsi="Times New Roman"/>
                <w:b w:val="0"/>
                <w:i w:val="0"/>
                <w:sz w:val="20"/>
              </w:rPr>
              <w:t xml:space="preserve"> (2023)</w:t>
            </w:r>
          </w:p>
        </w:tc>
        <w:tc>
          <w:tcPr>
            <w:tcW w:type="dxa" w:w="2268"/>
          </w:tcPr>
          <w:p>
            <w:pPr>
              <w:spacing w:line="240" w:lineRule="auto" w:before="0" w:after="0"/>
              <w:ind w:firstLine="0"/>
              <w:jc w:val="left"/>
            </w:pPr>
            <w:r>
              <w:rPr>
                <w:rFonts w:ascii="Times New Roman" w:hAnsi="Times New Roman"/>
                <w:b w:val="0"/>
                <w:i w:val="0"/>
                <w:sz w:val="20"/>
              </w:rPr>
              <w:t>Aplicações móveis no cotidiano comercial</w:t>
            </w:r>
          </w:p>
        </w:tc>
        <w:tc>
          <w:tcPr>
            <w:tcW w:type="dxa" w:w="2268"/>
          </w:tcPr>
          <w:p>
            <w:pPr>
              <w:spacing w:line="240" w:lineRule="auto" w:before="0" w:after="0"/>
              <w:ind w:firstLine="0"/>
              <w:jc w:val="left"/>
            </w:pPr>
            <w:r>
              <w:rPr>
                <w:rFonts w:ascii="Times New Roman" w:hAnsi="Times New Roman"/>
                <w:b w:val="0"/>
                <w:i w:val="0"/>
                <w:sz w:val="20"/>
              </w:rPr>
              <w:t>QP1</w:t>
            </w:r>
          </w:p>
        </w:tc>
        <w:tc>
          <w:tcPr>
            <w:tcW w:type="dxa" w:w="2268"/>
          </w:tcPr>
          <w:p>
            <w:pPr>
              <w:spacing w:line="240" w:lineRule="auto" w:before="0" w:after="0"/>
              <w:ind w:firstLine="0"/>
              <w:jc w:val="left"/>
            </w:pPr>
            <w:r>
              <w:rPr>
                <w:rFonts w:ascii="Times New Roman" w:hAnsi="Times New Roman"/>
                <w:b w:val="0"/>
                <w:i w:val="0"/>
                <w:sz w:val="20"/>
              </w:rPr>
              <w:t>Sustenta a escolha da plataforma e a caracterização do público-alvo</w:t>
            </w:r>
          </w:p>
        </w:tc>
      </w:tr>
      <w:tr>
        <w:tc>
          <w:tcPr>
            <w:tcW w:type="dxa" w:w="2268"/>
          </w:tcPr>
          <w:p>
            <w:pPr>
              <w:spacing w:line="240" w:lineRule="auto" w:before="0" w:after="0"/>
              <w:ind w:firstLine="0"/>
              <w:jc w:val="left"/>
            </w:pPr>
            <w:r>
              <w:rPr>
                <w:rFonts w:ascii="Times New Roman" w:hAnsi="Times New Roman"/>
                <w:b w:val="0"/>
                <w:i w:val="0"/>
                <w:sz w:val="20"/>
              </w:rPr>
              <w:t xml:space="preserve">Bhoye </w:t>
            </w:r>
            <w:r>
              <w:rPr>
                <w:rFonts w:ascii="Times New Roman" w:hAnsi="Times New Roman"/>
                <w:b w:val="0"/>
                <w:i/>
                <w:sz w:val="20"/>
              </w:rPr>
              <w:t>et al.</w:t>
            </w:r>
            <w:r>
              <w:rPr>
                <w:rFonts w:ascii="Times New Roman" w:hAnsi="Times New Roman"/>
                <w:b w:val="0"/>
                <w:i w:val="0"/>
                <w:sz w:val="20"/>
              </w:rPr>
              <w:t xml:space="preserve"> (2026)</w:t>
            </w:r>
          </w:p>
        </w:tc>
        <w:tc>
          <w:tcPr>
            <w:tcW w:type="dxa" w:w="2268"/>
          </w:tcPr>
          <w:p>
            <w:pPr>
              <w:spacing w:line="240" w:lineRule="auto" w:before="0" w:after="0"/>
              <w:ind w:firstLine="0"/>
              <w:jc w:val="left"/>
            </w:pPr>
            <w:r>
              <w:rPr>
                <w:rFonts w:ascii="Times New Roman" w:hAnsi="Times New Roman"/>
                <w:b w:val="0"/>
                <w:i w:val="0"/>
                <w:sz w:val="20"/>
              </w:rPr>
              <w:t>Flutter com FastAPI em monitoramento ambiental, ICETEMS/IEEE</w:t>
            </w:r>
          </w:p>
        </w:tc>
        <w:tc>
          <w:tcPr>
            <w:tcW w:type="dxa" w:w="2268"/>
          </w:tcPr>
          <w:p>
            <w:pPr>
              <w:spacing w:line="240" w:lineRule="auto" w:before="0" w:after="0"/>
              <w:ind w:firstLine="0"/>
              <w:jc w:val="left"/>
            </w:pPr>
            <w:r>
              <w:rPr>
                <w:rFonts w:ascii="Times New Roman" w:hAnsi="Times New Roman"/>
                <w:b w:val="0"/>
                <w:i w:val="0"/>
                <w:sz w:val="20"/>
              </w:rPr>
              <w:t>QP2, QP5</w:t>
            </w:r>
          </w:p>
        </w:tc>
        <w:tc>
          <w:tcPr>
            <w:tcW w:type="dxa" w:w="2268"/>
          </w:tcPr>
          <w:p>
            <w:pPr>
              <w:spacing w:line="240" w:lineRule="auto" w:before="0" w:after="0"/>
              <w:ind w:firstLine="0"/>
              <w:jc w:val="left"/>
            </w:pPr>
            <w:r>
              <w:rPr>
                <w:rFonts w:ascii="Times New Roman" w:hAnsi="Times New Roman"/>
                <w:b w:val="0"/>
                <w:i w:val="0"/>
                <w:sz w:val="20"/>
              </w:rPr>
              <w:t>Confirma a viabilidade da pilha adotada e delimita o ineditismo da combinação</w:t>
            </w:r>
          </w:p>
        </w:tc>
      </w:tr>
      <w:tr>
        <w:tc>
          <w:tcPr>
            <w:tcW w:type="dxa" w:w="2268"/>
          </w:tcPr>
          <w:p>
            <w:pPr>
              <w:spacing w:line="240" w:lineRule="auto" w:before="0" w:after="0"/>
              <w:ind w:firstLine="0"/>
              <w:jc w:val="left"/>
            </w:pPr>
            <w:r>
              <w:rPr>
                <w:rFonts w:ascii="Times New Roman" w:hAnsi="Times New Roman"/>
                <w:b w:val="0"/>
                <w:i w:val="0"/>
                <w:sz w:val="20"/>
              </w:rPr>
              <w:t>Hsueh, Lai e Chen (2026)</w:t>
            </w:r>
          </w:p>
        </w:tc>
        <w:tc>
          <w:tcPr>
            <w:tcW w:type="dxa" w:w="2268"/>
          </w:tcPr>
          <w:p>
            <w:pPr>
              <w:spacing w:line="240" w:lineRule="auto" w:before="0" w:after="0"/>
              <w:ind w:firstLine="0"/>
              <w:jc w:val="left"/>
            </w:pPr>
            <w:r>
              <w:rPr>
                <w:rFonts w:ascii="Times New Roman" w:hAnsi="Times New Roman"/>
                <w:b w:val="0"/>
                <w:i w:val="0"/>
                <w:sz w:val="20"/>
              </w:rPr>
              <w:t>Sistema de decisão por agentes de IA para qualidade da água em aquário, ICCT-Pacific/IEEE</w:t>
            </w:r>
          </w:p>
        </w:tc>
        <w:tc>
          <w:tcPr>
            <w:tcW w:type="dxa" w:w="2268"/>
          </w:tcPr>
          <w:p>
            <w:pPr>
              <w:spacing w:line="240" w:lineRule="auto" w:before="0" w:after="0"/>
              <w:ind w:firstLine="0"/>
              <w:jc w:val="left"/>
            </w:pPr>
            <w:r>
              <w:rPr>
                <w:rFonts w:ascii="Times New Roman" w:hAnsi="Times New Roman"/>
                <w:b w:val="0"/>
                <w:i w:val="0"/>
                <w:sz w:val="20"/>
              </w:rPr>
              <w:t>QP3, QP7</w:t>
            </w:r>
          </w:p>
        </w:tc>
        <w:tc>
          <w:tcPr>
            <w:tcW w:type="dxa" w:w="2268"/>
          </w:tcPr>
          <w:p>
            <w:pPr>
              <w:spacing w:line="240" w:lineRule="auto" w:before="0" w:after="0"/>
              <w:ind w:firstLine="0"/>
              <w:jc w:val="left"/>
            </w:pPr>
            <w:r>
              <w:rPr>
                <w:rFonts w:ascii="Times New Roman" w:hAnsi="Times New Roman"/>
                <w:b w:val="0"/>
                <w:i w:val="0"/>
                <w:sz w:val="20"/>
              </w:rPr>
              <w:t>Delimita a contribuição do AquaSys: a interpretação existe, mas não deriva do povoamento</w:t>
            </w:r>
          </w:p>
        </w:tc>
      </w:tr>
    </w:tbl>
    <w:p>
      <w:pPr>
        <w:spacing w:line="240" w:lineRule="auto" w:before="60" w:after="180"/>
        <w:ind w:firstLine="0"/>
        <w:jc w:val="center"/>
      </w:pPr>
      <w:r>
        <w:rPr>
          <w:rFonts w:ascii="Times New Roman" w:hAnsi="Times New Roman"/>
          <w:b/>
          <w:i w:val="0"/>
          <w:sz w:val="24"/>
        </w:rPr>
        <w:t>Fonte: O autor, 2026.</w:t>
      </w:r>
    </w:p>
    <w:p>
      <w:pPr>
        <w:pStyle w:val="Heading1"/>
      </w:pPr>
      <w:r>
        <w:rPr>
          <w:rFonts w:ascii="Times New Roman" w:hAnsi="Times New Roman"/>
          <w:b/>
          <w:i w:val="0"/>
          <w:sz w:val="24"/>
        </w:rPr>
        <w:t>Apêndice B — Requisitos e planejamento</w:t>
      </w:r>
    </w:p>
    <w:p>
      <w:pPr>
        <w:pStyle w:val="Heading2"/>
      </w:pPr>
      <w:r>
        <w:rPr>
          <w:rFonts w:ascii="Times New Roman" w:hAnsi="Times New Roman"/>
          <w:b/>
          <w:i w:val="0"/>
          <w:sz w:val="24"/>
        </w:rPr>
        <w:t>B.1. Requisitos funcionais e estimativa de esforço</w:t>
      </w:r>
    </w:p>
    <w:p>
      <w:pPr>
        <w:spacing w:line="360" w:lineRule="auto" w:before="0" w:after="0"/>
        <w:ind w:firstLine="709"/>
        <w:jc w:val="both"/>
      </w:pPr>
      <w:r>
        <w:rPr>
          <w:rFonts w:ascii="Times New Roman" w:hAnsi="Times New Roman"/>
          <w:b w:val="0"/>
          <w:i w:val="0"/>
          <w:sz w:val="24"/>
        </w:rPr>
        <w:t xml:space="preserve">O Quadro B.1 apresenta os requisitos funcionais especificados, a pontuação atribuída em </w:t>
      </w:r>
      <w:r>
        <w:rPr>
          <w:rFonts w:ascii="Times New Roman" w:hAnsi="Times New Roman"/>
          <w:b w:val="0"/>
          <w:i/>
          <w:sz w:val="24"/>
        </w:rPr>
        <w:t>Planning Poker</w:t>
      </w:r>
      <w:r>
        <w:rPr>
          <w:rFonts w:ascii="Times New Roman" w:hAnsi="Times New Roman"/>
          <w:b w:val="0"/>
          <w:i w:val="0"/>
          <w:sz w:val="24"/>
        </w:rPr>
        <w:t>, a conversão em horas e a situação de atendimento no estágio atual do trabalho.</w:t>
      </w:r>
    </w:p>
    <w:p>
      <w:pPr>
        <w:spacing w:line="240" w:lineRule="auto" w:before="180" w:after="60"/>
        <w:ind w:firstLine="0"/>
        <w:jc w:val="center"/>
      </w:pPr>
      <w:r>
        <w:rPr>
          <w:rFonts w:ascii="Times New Roman" w:hAnsi="Times New Roman"/>
          <w:b w:val="0"/>
          <w:i w:val="0"/>
          <w:sz w:val="24"/>
        </w:rPr>
        <w:t>Quadro B.1 — Requisitos funcionais, estimativa e situação</w:t>
      </w:r>
    </w:p>
    <w:tbl>
      <w:tblPr>
        <w:tblStyle w:val="TableGrid"/>
        <w:tblW w:type="auto" w:w="0"/>
        <w:jc w:val="center"/>
        <w:tblLayout w:type="autofit"/>
        <w:tblLook w:firstColumn="1" w:firstRow="1" w:lastColumn="0" w:lastRow="0" w:noHBand="0" w:noVBand="1" w:val="04A0"/>
        <w:tblW w:type="pct" w:w="5000"/>
      </w:tblPr>
      <w:tblGrid>
        <w:gridCol w:w="1512"/>
        <w:gridCol w:w="1512"/>
        <w:gridCol w:w="1512"/>
        <w:gridCol w:w="1512"/>
        <w:gridCol w:w="1512"/>
        <w:gridCol w:w="1512"/>
      </w:tblGrid>
      <w:tr>
        <w:tc>
          <w:tcPr>
            <w:tcW w:type="dxa" w:w="1512"/>
          </w:tcPr>
          <w:p>
            <w:pPr>
              <w:spacing w:line="240" w:lineRule="auto" w:before="0" w:after="0"/>
              <w:ind w:firstLine="0"/>
              <w:jc w:val="left"/>
            </w:pPr>
            <w:r>
              <w:rPr>
                <w:rFonts w:ascii="Times New Roman" w:hAnsi="Times New Roman"/>
                <w:b/>
                <w:i w:val="0"/>
                <w:sz w:val="20"/>
              </w:rPr>
              <w:t>ID</w:t>
            </w:r>
          </w:p>
        </w:tc>
        <w:tc>
          <w:tcPr>
            <w:tcW w:type="dxa" w:w="1512"/>
          </w:tcPr>
          <w:p>
            <w:pPr>
              <w:spacing w:line="240" w:lineRule="auto" w:before="0" w:after="0"/>
              <w:ind w:firstLine="0"/>
              <w:jc w:val="left"/>
            </w:pPr>
            <w:r>
              <w:rPr>
                <w:rFonts w:ascii="Times New Roman" w:hAnsi="Times New Roman"/>
                <w:b/>
                <w:i w:val="0"/>
                <w:sz w:val="20"/>
              </w:rPr>
              <w:t>Requisito funcional</w:t>
            </w:r>
          </w:p>
        </w:tc>
        <w:tc>
          <w:tcPr>
            <w:tcW w:type="dxa" w:w="1512"/>
          </w:tcPr>
          <w:p>
            <w:pPr>
              <w:spacing w:line="240" w:lineRule="auto" w:before="0" w:after="0"/>
              <w:ind w:firstLine="0"/>
              <w:jc w:val="left"/>
            </w:pPr>
            <w:r>
              <w:rPr>
                <w:rFonts w:ascii="Times New Roman" w:hAnsi="Times New Roman"/>
                <w:b/>
                <w:i w:val="0"/>
                <w:sz w:val="20"/>
              </w:rPr>
              <w:t>Pontos</w:t>
            </w:r>
          </w:p>
        </w:tc>
        <w:tc>
          <w:tcPr>
            <w:tcW w:type="dxa" w:w="1512"/>
          </w:tcPr>
          <w:p>
            <w:pPr>
              <w:spacing w:line="240" w:lineRule="auto" w:before="0" w:after="0"/>
              <w:ind w:firstLine="0"/>
              <w:jc w:val="left"/>
            </w:pPr>
            <w:r>
              <w:rPr>
                <w:rFonts w:ascii="Times New Roman" w:hAnsi="Times New Roman"/>
                <w:b/>
                <w:i w:val="0"/>
                <w:sz w:val="20"/>
              </w:rPr>
              <w:t>Estimativa</w:t>
            </w:r>
          </w:p>
        </w:tc>
        <w:tc>
          <w:tcPr>
            <w:tcW w:type="dxa" w:w="1512"/>
          </w:tcPr>
          <w:p>
            <w:pPr>
              <w:spacing w:line="240" w:lineRule="auto" w:before="0" w:after="0"/>
              <w:ind w:firstLine="0"/>
              <w:jc w:val="left"/>
            </w:pPr>
            <w:r>
              <w:rPr>
                <w:rFonts w:ascii="Times New Roman" w:hAnsi="Times New Roman"/>
                <w:b/>
                <w:i w:val="0"/>
                <w:sz w:val="20"/>
              </w:rPr>
              <w:t>Situação</w:t>
            </w:r>
          </w:p>
        </w:tc>
        <w:tc>
          <w:tcPr>
            <w:tcW w:type="dxa" w:w="1512"/>
          </w:tcPr>
          <w:p>
            <w:pPr>
              <w:spacing w:line="240" w:lineRule="auto" w:before="0" w:after="0"/>
              <w:ind w:firstLine="0"/>
              <w:jc w:val="left"/>
            </w:pPr>
            <w:r>
              <w:rPr>
                <w:rFonts w:ascii="Times New Roman" w:hAnsi="Times New Roman"/>
                <w:b/>
                <w:i w:val="0"/>
                <w:sz w:val="20"/>
              </w:rPr>
              <w:t>Observação</w:t>
            </w:r>
          </w:p>
        </w:tc>
      </w:tr>
      <w:tr>
        <w:tc>
          <w:tcPr>
            <w:tcW w:type="dxa" w:w="1512"/>
          </w:tcPr>
          <w:p>
            <w:pPr>
              <w:spacing w:line="240" w:lineRule="auto" w:before="0" w:after="0"/>
              <w:ind w:firstLine="0"/>
              <w:jc w:val="left"/>
            </w:pPr>
            <w:r>
              <w:rPr>
                <w:rFonts w:ascii="Times New Roman" w:hAnsi="Times New Roman"/>
                <w:b w:val="0"/>
                <w:i w:val="0"/>
                <w:sz w:val="20"/>
              </w:rPr>
              <w:t>RF001</w:t>
            </w:r>
          </w:p>
        </w:tc>
        <w:tc>
          <w:tcPr>
            <w:tcW w:type="dxa" w:w="1512"/>
          </w:tcPr>
          <w:p>
            <w:pPr>
              <w:spacing w:line="240" w:lineRule="auto" w:before="0" w:after="0"/>
              <w:ind w:firstLine="0"/>
              <w:jc w:val="left"/>
            </w:pPr>
            <w:r>
              <w:rPr>
                <w:rFonts w:ascii="Times New Roman" w:hAnsi="Times New Roman"/>
                <w:b w:val="0"/>
                <w:i w:val="0"/>
                <w:sz w:val="20"/>
              </w:rPr>
              <w:t>Cadastro de usuário, com distinção entre perfis</w:t>
            </w:r>
          </w:p>
        </w:tc>
        <w:tc>
          <w:tcPr>
            <w:tcW w:type="dxa" w:w="1512"/>
          </w:tcPr>
          <w:p>
            <w:pPr>
              <w:spacing w:line="240" w:lineRule="auto" w:before="0" w:after="0"/>
              <w:ind w:firstLine="0"/>
              <w:jc w:val="left"/>
            </w:pPr>
            <w:r>
              <w:rPr>
                <w:rFonts w:ascii="Times New Roman" w:hAnsi="Times New Roman"/>
                <w:b w:val="0"/>
                <w:i w:val="0"/>
                <w:sz w:val="20"/>
              </w:rPr>
              <w:t>5</w:t>
            </w:r>
          </w:p>
        </w:tc>
        <w:tc>
          <w:tcPr>
            <w:tcW w:type="dxa" w:w="1512"/>
          </w:tcPr>
          <w:p>
            <w:pPr>
              <w:spacing w:line="240" w:lineRule="auto" w:before="0" w:after="0"/>
              <w:ind w:firstLine="0"/>
              <w:jc w:val="left"/>
            </w:pPr>
            <w:r>
              <w:rPr>
                <w:rFonts w:ascii="Times New Roman" w:hAnsi="Times New Roman"/>
                <w:b w:val="0"/>
                <w:i w:val="0"/>
                <w:sz w:val="20"/>
              </w:rPr>
              <w:t>20 h</w:t>
            </w:r>
          </w:p>
        </w:tc>
        <w:tc>
          <w:tcPr>
            <w:tcW w:type="dxa" w:w="1512"/>
          </w:tcPr>
          <w:p>
            <w:pPr>
              <w:spacing w:line="240" w:lineRule="auto" w:before="0" w:after="0"/>
              <w:ind w:firstLine="0"/>
              <w:jc w:val="left"/>
            </w:pPr>
            <w:r>
              <w:rPr>
                <w:rFonts w:ascii="Times New Roman" w:hAnsi="Times New Roman"/>
                <w:b w:val="0"/>
                <w:i w:val="0"/>
                <w:sz w:val="20"/>
              </w:rPr>
              <w:t>Parcial</w:t>
            </w:r>
          </w:p>
        </w:tc>
        <w:tc>
          <w:tcPr>
            <w:tcW w:type="dxa" w:w="1512"/>
          </w:tcPr>
          <w:p>
            <w:pPr>
              <w:spacing w:line="240" w:lineRule="auto" w:before="0" w:after="0"/>
              <w:ind w:firstLine="0"/>
              <w:jc w:val="left"/>
            </w:pPr>
            <w:r>
              <w:rPr>
                <w:rFonts w:ascii="Times New Roman" w:hAnsi="Times New Roman"/>
                <w:b w:val="0"/>
                <w:i w:val="0"/>
                <w:sz w:val="20"/>
              </w:rPr>
              <w:t>Sem autocadastro: a conta da loja é criada pelo provedor após validação do CNPJ, e a loja cria as de seus clientes</w:t>
            </w:r>
          </w:p>
        </w:tc>
      </w:tr>
      <w:tr>
        <w:tc>
          <w:tcPr>
            <w:tcW w:type="dxa" w:w="1512"/>
          </w:tcPr>
          <w:p>
            <w:pPr>
              <w:spacing w:line="240" w:lineRule="auto" w:before="0" w:after="0"/>
              <w:ind w:firstLine="0"/>
              <w:jc w:val="left"/>
            </w:pPr>
            <w:r>
              <w:rPr>
                <w:rFonts w:ascii="Times New Roman" w:hAnsi="Times New Roman"/>
                <w:b w:val="0"/>
                <w:i w:val="0"/>
                <w:sz w:val="20"/>
              </w:rPr>
              <w:t>RF002</w:t>
            </w:r>
          </w:p>
        </w:tc>
        <w:tc>
          <w:tcPr>
            <w:tcW w:type="dxa" w:w="1512"/>
          </w:tcPr>
          <w:p>
            <w:pPr>
              <w:spacing w:line="240" w:lineRule="auto" w:before="0" w:after="0"/>
              <w:ind w:firstLine="0"/>
              <w:jc w:val="left"/>
            </w:pPr>
            <w:r>
              <w:rPr>
                <w:rFonts w:ascii="Times New Roman" w:hAnsi="Times New Roman"/>
                <w:b w:val="0"/>
                <w:i w:val="0"/>
                <w:sz w:val="20"/>
              </w:rPr>
              <w:t>Recuperação de senha por correio eletrônico</w:t>
            </w:r>
          </w:p>
        </w:tc>
        <w:tc>
          <w:tcPr>
            <w:tcW w:type="dxa" w:w="1512"/>
          </w:tcPr>
          <w:p>
            <w:pPr>
              <w:spacing w:line="240" w:lineRule="auto" w:before="0" w:after="0"/>
              <w:ind w:firstLine="0"/>
              <w:jc w:val="left"/>
            </w:pPr>
            <w:r>
              <w:rPr>
                <w:rFonts w:ascii="Times New Roman" w:hAnsi="Times New Roman"/>
                <w:b w:val="0"/>
                <w:i w:val="0"/>
                <w:sz w:val="20"/>
              </w:rPr>
              <w:t>5</w:t>
            </w:r>
          </w:p>
        </w:tc>
        <w:tc>
          <w:tcPr>
            <w:tcW w:type="dxa" w:w="1512"/>
          </w:tcPr>
          <w:p>
            <w:pPr>
              <w:spacing w:line="240" w:lineRule="auto" w:before="0" w:after="0"/>
              <w:ind w:firstLine="0"/>
              <w:jc w:val="left"/>
            </w:pPr>
            <w:r>
              <w:rPr>
                <w:rFonts w:ascii="Times New Roman" w:hAnsi="Times New Roman"/>
                <w:b w:val="0"/>
                <w:i w:val="0"/>
                <w:sz w:val="20"/>
              </w:rPr>
              <w:t>20 h</w:t>
            </w:r>
          </w:p>
        </w:tc>
        <w:tc>
          <w:tcPr>
            <w:tcW w:type="dxa" w:w="1512"/>
          </w:tcPr>
          <w:p>
            <w:pPr>
              <w:spacing w:line="240" w:lineRule="auto" w:before="0" w:after="0"/>
              <w:ind w:firstLine="0"/>
              <w:jc w:val="left"/>
            </w:pPr>
            <w:r>
              <w:rPr>
                <w:rFonts w:ascii="Times New Roman" w:hAnsi="Times New Roman"/>
                <w:b w:val="0"/>
                <w:i w:val="0"/>
                <w:sz w:val="20"/>
              </w:rPr>
              <w:t>Planejado</w:t>
            </w:r>
          </w:p>
        </w:tc>
        <w:tc>
          <w:tcPr>
            <w:tcW w:type="dxa" w:w="1512"/>
          </w:tcPr>
          <w:p>
            <w:pPr>
              <w:spacing w:line="240" w:lineRule="auto" w:before="0" w:after="0"/>
              <w:ind w:firstLine="0"/>
              <w:jc w:val="left"/>
            </w:pPr>
            <w:r>
              <w:rPr>
                <w:rFonts w:ascii="Times New Roman" w:hAnsi="Times New Roman"/>
                <w:b w:val="0"/>
                <w:i w:val="0"/>
                <w:sz w:val="20"/>
              </w:rPr>
              <w:t>Implementada a alteração de senha com exigência da senha atual; a recuperação depende de serviço de envio</w:t>
            </w:r>
          </w:p>
        </w:tc>
      </w:tr>
      <w:tr>
        <w:tc>
          <w:tcPr>
            <w:tcW w:type="dxa" w:w="1512"/>
          </w:tcPr>
          <w:p>
            <w:pPr>
              <w:spacing w:line="240" w:lineRule="auto" w:before="0" w:after="0"/>
              <w:ind w:firstLine="0"/>
              <w:jc w:val="left"/>
            </w:pPr>
            <w:r>
              <w:rPr>
                <w:rFonts w:ascii="Times New Roman" w:hAnsi="Times New Roman"/>
                <w:b w:val="0"/>
                <w:i w:val="0"/>
                <w:sz w:val="20"/>
              </w:rPr>
              <w:t>RF003</w:t>
            </w:r>
          </w:p>
        </w:tc>
        <w:tc>
          <w:tcPr>
            <w:tcW w:type="dxa" w:w="1512"/>
          </w:tcPr>
          <w:p>
            <w:pPr>
              <w:spacing w:line="240" w:lineRule="auto" w:before="0" w:after="0"/>
              <w:ind w:firstLine="0"/>
              <w:jc w:val="left"/>
            </w:pPr>
            <w:r>
              <w:rPr>
                <w:rFonts w:ascii="Times New Roman" w:hAnsi="Times New Roman"/>
                <w:b w:val="0"/>
                <w:i w:val="0"/>
                <w:sz w:val="20"/>
              </w:rPr>
              <w:t>Autenticação com direcionamento por perfil</w:t>
            </w:r>
          </w:p>
        </w:tc>
        <w:tc>
          <w:tcPr>
            <w:tcW w:type="dxa" w:w="1512"/>
          </w:tcPr>
          <w:p>
            <w:pPr>
              <w:spacing w:line="240" w:lineRule="auto" w:before="0" w:after="0"/>
              <w:ind w:firstLine="0"/>
              <w:jc w:val="left"/>
            </w:pPr>
            <w:r>
              <w:rPr>
                <w:rFonts w:ascii="Times New Roman" w:hAnsi="Times New Roman"/>
                <w:b w:val="0"/>
                <w:i w:val="0"/>
                <w:sz w:val="20"/>
              </w:rPr>
              <w:t>3</w:t>
            </w:r>
          </w:p>
        </w:tc>
        <w:tc>
          <w:tcPr>
            <w:tcW w:type="dxa" w:w="1512"/>
          </w:tcPr>
          <w:p>
            <w:pPr>
              <w:spacing w:line="240" w:lineRule="auto" w:before="0" w:after="0"/>
              <w:ind w:firstLine="0"/>
              <w:jc w:val="left"/>
            </w:pPr>
            <w:r>
              <w:rPr>
                <w:rFonts w:ascii="Times New Roman" w:hAnsi="Times New Roman"/>
                <w:b w:val="0"/>
                <w:i w:val="0"/>
                <w:sz w:val="20"/>
              </w:rPr>
              <w:t>12 h</w:t>
            </w:r>
          </w:p>
        </w:tc>
        <w:tc>
          <w:tcPr>
            <w:tcW w:type="dxa" w:w="1512"/>
          </w:tcPr>
          <w:p>
            <w:pPr>
              <w:spacing w:line="240" w:lineRule="auto" w:before="0" w:after="0"/>
              <w:ind w:firstLine="0"/>
              <w:jc w:val="left"/>
            </w:pPr>
            <w:r>
              <w:rPr>
                <w:rFonts w:ascii="Times New Roman" w:hAnsi="Times New Roman"/>
                <w:b w:val="0"/>
                <w:i w:val="0"/>
                <w:sz w:val="20"/>
              </w:rPr>
              <w:t>Implementado</w:t>
            </w:r>
          </w:p>
        </w:tc>
        <w:tc>
          <w:tcPr>
            <w:tcW w:type="dxa" w:w="1512"/>
          </w:tcPr>
          <w:p>
            <w:pPr>
              <w:spacing w:line="240" w:lineRule="auto" w:before="0" w:after="0"/>
              <w:ind w:firstLine="0"/>
              <w:jc w:val="left"/>
            </w:pPr>
            <w:r>
              <w:rPr>
                <w:rFonts w:ascii="Times New Roman" w:hAnsi="Times New Roman"/>
                <w:b w:val="0"/>
                <w:i w:val="0"/>
                <w:sz w:val="20"/>
              </w:rPr>
              <w:t>Detecção automática de CPF e CNPJ</w:t>
            </w:r>
          </w:p>
        </w:tc>
      </w:tr>
      <w:tr>
        <w:tc>
          <w:tcPr>
            <w:tcW w:type="dxa" w:w="1512"/>
          </w:tcPr>
          <w:p>
            <w:pPr>
              <w:spacing w:line="240" w:lineRule="auto" w:before="0" w:after="0"/>
              <w:ind w:firstLine="0"/>
              <w:jc w:val="left"/>
            </w:pPr>
            <w:r>
              <w:rPr>
                <w:rFonts w:ascii="Times New Roman" w:hAnsi="Times New Roman"/>
                <w:b w:val="0"/>
                <w:i w:val="0"/>
                <w:sz w:val="20"/>
              </w:rPr>
              <w:t>RF004</w:t>
            </w:r>
          </w:p>
        </w:tc>
        <w:tc>
          <w:tcPr>
            <w:tcW w:type="dxa" w:w="1512"/>
          </w:tcPr>
          <w:p>
            <w:pPr>
              <w:spacing w:line="240" w:lineRule="auto" w:before="0" w:after="0"/>
              <w:ind w:firstLine="0"/>
              <w:jc w:val="left"/>
            </w:pPr>
            <w:r>
              <w:rPr>
                <w:rFonts w:ascii="Times New Roman" w:hAnsi="Times New Roman"/>
                <w:b w:val="0"/>
                <w:i w:val="0"/>
                <w:sz w:val="20"/>
              </w:rPr>
              <w:t>Alteração das informações de perfil, incluindo imagem</w:t>
            </w:r>
          </w:p>
        </w:tc>
        <w:tc>
          <w:tcPr>
            <w:tcW w:type="dxa" w:w="1512"/>
          </w:tcPr>
          <w:p>
            <w:pPr>
              <w:spacing w:line="240" w:lineRule="auto" w:before="0" w:after="0"/>
              <w:ind w:firstLine="0"/>
              <w:jc w:val="left"/>
            </w:pPr>
            <w:r>
              <w:rPr>
                <w:rFonts w:ascii="Times New Roman" w:hAnsi="Times New Roman"/>
                <w:b w:val="0"/>
                <w:i w:val="0"/>
                <w:sz w:val="20"/>
              </w:rPr>
              <w:t>3</w:t>
            </w:r>
          </w:p>
        </w:tc>
        <w:tc>
          <w:tcPr>
            <w:tcW w:type="dxa" w:w="1512"/>
          </w:tcPr>
          <w:p>
            <w:pPr>
              <w:spacing w:line="240" w:lineRule="auto" w:before="0" w:after="0"/>
              <w:ind w:firstLine="0"/>
              <w:jc w:val="left"/>
            </w:pPr>
            <w:r>
              <w:rPr>
                <w:rFonts w:ascii="Times New Roman" w:hAnsi="Times New Roman"/>
                <w:b w:val="0"/>
                <w:i w:val="0"/>
                <w:sz w:val="20"/>
              </w:rPr>
              <w:t>12 h</w:t>
            </w:r>
          </w:p>
        </w:tc>
        <w:tc>
          <w:tcPr>
            <w:tcW w:type="dxa" w:w="1512"/>
          </w:tcPr>
          <w:p>
            <w:pPr>
              <w:spacing w:line="240" w:lineRule="auto" w:before="0" w:after="0"/>
              <w:ind w:firstLine="0"/>
              <w:jc w:val="left"/>
            </w:pPr>
            <w:r>
              <w:rPr>
                <w:rFonts w:ascii="Times New Roman" w:hAnsi="Times New Roman"/>
                <w:b w:val="0"/>
                <w:i w:val="0"/>
                <w:sz w:val="20"/>
              </w:rPr>
              <w:t>Implementado</w:t>
            </w:r>
          </w:p>
        </w:tc>
        <w:tc>
          <w:tcPr>
            <w:tcW w:type="dxa" w:w="1512"/>
          </w:tcPr>
          <w:p>
            <w:pPr>
              <w:spacing w:line="240" w:lineRule="auto" w:before="0" w:after="0"/>
              <w:ind w:firstLine="0"/>
              <w:jc w:val="left"/>
            </w:pPr>
            <w:r>
              <w:rPr>
                <w:rFonts w:ascii="Times New Roman" w:hAnsi="Times New Roman"/>
                <w:b w:val="0"/>
                <w:i w:val="0"/>
                <w:sz w:val="20"/>
              </w:rPr>
              <w:t>Nome, correio eletrônico, senha e imagem de perfil ou logotipo</w:t>
            </w:r>
          </w:p>
        </w:tc>
      </w:tr>
      <w:tr>
        <w:tc>
          <w:tcPr>
            <w:tcW w:type="dxa" w:w="1512"/>
          </w:tcPr>
          <w:p>
            <w:pPr>
              <w:spacing w:line="240" w:lineRule="auto" w:before="0" w:after="0"/>
              <w:ind w:firstLine="0"/>
              <w:jc w:val="left"/>
            </w:pPr>
            <w:r>
              <w:rPr>
                <w:rFonts w:ascii="Times New Roman" w:hAnsi="Times New Roman"/>
                <w:b w:val="0"/>
                <w:i w:val="0"/>
                <w:sz w:val="20"/>
              </w:rPr>
              <w:t>RF005</w:t>
            </w:r>
          </w:p>
        </w:tc>
        <w:tc>
          <w:tcPr>
            <w:tcW w:type="dxa" w:w="1512"/>
          </w:tcPr>
          <w:p>
            <w:pPr>
              <w:spacing w:line="240" w:lineRule="auto" w:before="0" w:after="0"/>
              <w:ind w:firstLine="0"/>
              <w:jc w:val="left"/>
            </w:pPr>
            <w:r>
              <w:rPr>
                <w:rFonts w:ascii="Times New Roman" w:hAnsi="Times New Roman"/>
                <w:b w:val="0"/>
                <w:i w:val="0"/>
                <w:sz w:val="20"/>
              </w:rPr>
              <w:t>Cadastro de aquário e de seus parâmetros</w:t>
            </w:r>
          </w:p>
        </w:tc>
        <w:tc>
          <w:tcPr>
            <w:tcW w:type="dxa" w:w="1512"/>
          </w:tcPr>
          <w:p>
            <w:pPr>
              <w:spacing w:line="240" w:lineRule="auto" w:before="0" w:after="0"/>
              <w:ind w:firstLine="0"/>
              <w:jc w:val="left"/>
            </w:pPr>
            <w:r>
              <w:rPr>
                <w:rFonts w:ascii="Times New Roman" w:hAnsi="Times New Roman"/>
                <w:b w:val="0"/>
                <w:i w:val="0"/>
                <w:sz w:val="20"/>
              </w:rPr>
              <w:t>8</w:t>
            </w:r>
          </w:p>
        </w:tc>
        <w:tc>
          <w:tcPr>
            <w:tcW w:type="dxa" w:w="1512"/>
          </w:tcPr>
          <w:p>
            <w:pPr>
              <w:spacing w:line="240" w:lineRule="auto" w:before="0" w:after="0"/>
              <w:ind w:firstLine="0"/>
              <w:jc w:val="left"/>
            </w:pPr>
            <w:r>
              <w:rPr>
                <w:rFonts w:ascii="Times New Roman" w:hAnsi="Times New Roman"/>
                <w:b w:val="0"/>
                <w:i w:val="0"/>
                <w:sz w:val="20"/>
              </w:rPr>
              <w:t>32 h</w:t>
            </w:r>
          </w:p>
        </w:tc>
        <w:tc>
          <w:tcPr>
            <w:tcW w:type="dxa" w:w="1512"/>
          </w:tcPr>
          <w:p>
            <w:pPr>
              <w:spacing w:line="240" w:lineRule="auto" w:before="0" w:after="0"/>
              <w:ind w:firstLine="0"/>
              <w:jc w:val="left"/>
            </w:pPr>
            <w:r>
              <w:rPr>
                <w:rFonts w:ascii="Times New Roman" w:hAnsi="Times New Roman"/>
                <w:b w:val="0"/>
                <w:i w:val="0"/>
                <w:sz w:val="20"/>
              </w:rPr>
              <w:t>Implementado</w:t>
            </w:r>
          </w:p>
        </w:tc>
        <w:tc>
          <w:tcPr>
            <w:tcW w:type="dxa" w:w="1512"/>
          </w:tcPr>
          <w:p>
            <w:pPr>
              <w:spacing w:line="240" w:lineRule="auto" w:before="0" w:after="0"/>
              <w:ind w:firstLine="0"/>
              <w:jc w:val="left"/>
            </w:pPr>
            <w:r>
              <w:rPr>
                <w:rFonts w:ascii="Times New Roman" w:hAnsi="Times New Roman"/>
                <w:b w:val="0"/>
                <w:i w:val="0"/>
                <w:sz w:val="20"/>
              </w:rPr>
              <w:t>Com avaliação automática pelo motor da Seção 5.5</w:t>
            </w:r>
          </w:p>
        </w:tc>
      </w:tr>
      <w:tr>
        <w:tc>
          <w:tcPr>
            <w:tcW w:type="dxa" w:w="1512"/>
          </w:tcPr>
          <w:p>
            <w:pPr>
              <w:spacing w:line="240" w:lineRule="auto" w:before="0" w:after="0"/>
              <w:ind w:firstLine="0"/>
              <w:jc w:val="left"/>
            </w:pPr>
            <w:r>
              <w:rPr>
                <w:rFonts w:ascii="Times New Roman" w:hAnsi="Times New Roman"/>
                <w:b w:val="0"/>
                <w:i w:val="0"/>
                <w:sz w:val="20"/>
              </w:rPr>
              <w:t>RF006</w:t>
            </w:r>
          </w:p>
        </w:tc>
        <w:tc>
          <w:tcPr>
            <w:tcW w:type="dxa" w:w="1512"/>
          </w:tcPr>
          <w:p>
            <w:pPr>
              <w:spacing w:line="240" w:lineRule="auto" w:before="0" w:after="0"/>
              <w:ind w:firstLine="0"/>
              <w:jc w:val="left"/>
            </w:pPr>
            <w:r>
              <w:rPr>
                <w:rFonts w:ascii="Times New Roman" w:hAnsi="Times New Roman"/>
                <w:b w:val="0"/>
                <w:i w:val="0"/>
                <w:sz w:val="20"/>
              </w:rPr>
              <w:t>Exclusão de aquário</w:t>
            </w:r>
          </w:p>
        </w:tc>
        <w:tc>
          <w:tcPr>
            <w:tcW w:type="dxa" w:w="1512"/>
          </w:tcPr>
          <w:p>
            <w:pPr>
              <w:spacing w:line="240" w:lineRule="auto" w:before="0" w:after="0"/>
              <w:ind w:firstLine="0"/>
              <w:jc w:val="left"/>
            </w:pPr>
            <w:r>
              <w:rPr>
                <w:rFonts w:ascii="Times New Roman" w:hAnsi="Times New Roman"/>
                <w:b w:val="0"/>
                <w:i w:val="0"/>
                <w:sz w:val="20"/>
              </w:rPr>
              <w:t>2</w:t>
            </w:r>
          </w:p>
        </w:tc>
        <w:tc>
          <w:tcPr>
            <w:tcW w:type="dxa" w:w="1512"/>
          </w:tcPr>
          <w:p>
            <w:pPr>
              <w:spacing w:line="240" w:lineRule="auto" w:before="0" w:after="0"/>
              <w:ind w:firstLine="0"/>
              <w:jc w:val="left"/>
            </w:pPr>
            <w:r>
              <w:rPr>
                <w:rFonts w:ascii="Times New Roman" w:hAnsi="Times New Roman"/>
                <w:b w:val="0"/>
                <w:i w:val="0"/>
                <w:sz w:val="20"/>
              </w:rPr>
              <w:t>8 h</w:t>
            </w:r>
          </w:p>
        </w:tc>
        <w:tc>
          <w:tcPr>
            <w:tcW w:type="dxa" w:w="1512"/>
          </w:tcPr>
          <w:p>
            <w:pPr>
              <w:spacing w:line="240" w:lineRule="auto" w:before="0" w:after="0"/>
              <w:ind w:firstLine="0"/>
              <w:jc w:val="left"/>
            </w:pPr>
            <w:r>
              <w:rPr>
                <w:rFonts w:ascii="Times New Roman" w:hAnsi="Times New Roman"/>
                <w:b w:val="0"/>
                <w:i w:val="0"/>
                <w:sz w:val="20"/>
              </w:rPr>
              <w:t>Implementado</w:t>
            </w:r>
          </w:p>
        </w:tc>
        <w:tc>
          <w:tcPr>
            <w:tcW w:type="dxa" w:w="1512"/>
          </w:tcPr>
          <w:p>
            <w:pPr>
              <w:spacing w:line="240" w:lineRule="auto" w:before="0" w:after="0"/>
              <w:ind w:firstLine="0"/>
              <w:jc w:val="left"/>
            </w:pPr>
            <w:r>
              <w:rPr>
                <w:rFonts w:ascii="Times New Roman" w:hAnsi="Times New Roman"/>
                <w:b w:val="0"/>
                <w:i w:val="0"/>
                <w:sz w:val="20"/>
              </w:rPr>
              <w:t>Com exclusão em cascata dos registros associados</w:t>
            </w:r>
          </w:p>
        </w:tc>
      </w:tr>
      <w:tr>
        <w:tc>
          <w:tcPr>
            <w:tcW w:type="dxa" w:w="1512"/>
          </w:tcPr>
          <w:p>
            <w:pPr>
              <w:spacing w:line="240" w:lineRule="auto" w:before="0" w:after="0"/>
              <w:ind w:firstLine="0"/>
              <w:jc w:val="left"/>
            </w:pPr>
            <w:r>
              <w:rPr>
                <w:rFonts w:ascii="Times New Roman" w:hAnsi="Times New Roman"/>
                <w:b w:val="0"/>
                <w:i w:val="0"/>
                <w:sz w:val="20"/>
              </w:rPr>
              <w:t>RF007</w:t>
            </w:r>
          </w:p>
        </w:tc>
        <w:tc>
          <w:tcPr>
            <w:tcW w:type="dxa" w:w="1512"/>
          </w:tcPr>
          <w:p>
            <w:pPr>
              <w:spacing w:line="240" w:lineRule="auto" w:before="0" w:after="0"/>
              <w:ind w:firstLine="0"/>
              <w:jc w:val="left"/>
            </w:pPr>
            <w:r>
              <w:rPr>
                <w:rFonts w:ascii="Times New Roman" w:hAnsi="Times New Roman"/>
                <w:b w:val="0"/>
                <w:i w:val="0"/>
                <w:sz w:val="20"/>
              </w:rPr>
              <w:t>Cadastro de grupos para organizar aquários</w:t>
            </w:r>
          </w:p>
        </w:tc>
        <w:tc>
          <w:tcPr>
            <w:tcW w:type="dxa" w:w="1512"/>
          </w:tcPr>
          <w:p>
            <w:pPr>
              <w:spacing w:line="240" w:lineRule="auto" w:before="0" w:after="0"/>
              <w:ind w:firstLine="0"/>
              <w:jc w:val="left"/>
            </w:pPr>
            <w:r>
              <w:rPr>
                <w:rFonts w:ascii="Times New Roman" w:hAnsi="Times New Roman"/>
                <w:b w:val="0"/>
                <w:i w:val="0"/>
                <w:sz w:val="20"/>
              </w:rPr>
              <w:t>5</w:t>
            </w:r>
          </w:p>
        </w:tc>
        <w:tc>
          <w:tcPr>
            <w:tcW w:type="dxa" w:w="1512"/>
          </w:tcPr>
          <w:p>
            <w:pPr>
              <w:spacing w:line="240" w:lineRule="auto" w:before="0" w:after="0"/>
              <w:ind w:firstLine="0"/>
              <w:jc w:val="left"/>
            </w:pPr>
            <w:r>
              <w:rPr>
                <w:rFonts w:ascii="Times New Roman" w:hAnsi="Times New Roman"/>
                <w:b w:val="0"/>
                <w:i w:val="0"/>
                <w:sz w:val="20"/>
              </w:rPr>
              <w:t>20 h</w:t>
            </w:r>
          </w:p>
        </w:tc>
        <w:tc>
          <w:tcPr>
            <w:tcW w:type="dxa" w:w="1512"/>
          </w:tcPr>
          <w:p>
            <w:pPr>
              <w:spacing w:line="240" w:lineRule="auto" w:before="0" w:after="0"/>
              <w:ind w:firstLine="0"/>
              <w:jc w:val="left"/>
            </w:pPr>
            <w:r>
              <w:rPr>
                <w:rFonts w:ascii="Times New Roman" w:hAnsi="Times New Roman"/>
                <w:b w:val="0"/>
                <w:i w:val="0"/>
                <w:sz w:val="20"/>
              </w:rPr>
              <w:t>Planejado</w:t>
            </w:r>
          </w:p>
        </w:tc>
        <w:tc>
          <w:tcPr>
            <w:tcW w:type="dxa" w:w="1512"/>
          </w:tcPr>
          <w:p>
            <w:pPr>
              <w:spacing w:line="240" w:lineRule="auto" w:before="0" w:after="0"/>
              <w:ind w:firstLine="0"/>
              <w:jc w:val="left"/>
            </w:pPr>
            <w:r>
              <w:rPr>
                <w:rFonts w:ascii="Times New Roman" w:hAnsi="Times New Roman"/>
                <w:b w:val="0"/>
                <w:i w:val="0"/>
                <w:sz w:val="20"/>
              </w:rPr>
              <w:t>Prioridade reduzida após a etapa de empatia</w:t>
            </w:r>
          </w:p>
        </w:tc>
      </w:tr>
      <w:tr>
        <w:tc>
          <w:tcPr>
            <w:tcW w:type="dxa" w:w="1512"/>
          </w:tcPr>
          <w:p>
            <w:pPr>
              <w:spacing w:line="240" w:lineRule="auto" w:before="0" w:after="0"/>
              <w:ind w:firstLine="0"/>
              <w:jc w:val="left"/>
            </w:pPr>
            <w:r>
              <w:rPr>
                <w:rFonts w:ascii="Times New Roman" w:hAnsi="Times New Roman"/>
                <w:b w:val="0"/>
                <w:i w:val="0"/>
                <w:sz w:val="20"/>
              </w:rPr>
              <w:t>RF008</w:t>
            </w:r>
          </w:p>
        </w:tc>
        <w:tc>
          <w:tcPr>
            <w:tcW w:type="dxa" w:w="1512"/>
          </w:tcPr>
          <w:p>
            <w:pPr>
              <w:spacing w:line="240" w:lineRule="auto" w:before="0" w:after="0"/>
              <w:ind w:firstLine="0"/>
              <w:jc w:val="left"/>
            </w:pPr>
            <w:r>
              <w:rPr>
                <w:rFonts w:ascii="Times New Roman" w:hAnsi="Times New Roman"/>
                <w:b w:val="0"/>
                <w:i w:val="0"/>
                <w:sz w:val="20"/>
              </w:rPr>
              <w:t>Exclusão de grupos</w:t>
            </w:r>
          </w:p>
        </w:tc>
        <w:tc>
          <w:tcPr>
            <w:tcW w:type="dxa" w:w="1512"/>
          </w:tcPr>
          <w:p>
            <w:pPr>
              <w:spacing w:line="240" w:lineRule="auto" w:before="0" w:after="0"/>
              <w:ind w:firstLine="0"/>
              <w:jc w:val="left"/>
            </w:pPr>
            <w:r>
              <w:rPr>
                <w:rFonts w:ascii="Times New Roman" w:hAnsi="Times New Roman"/>
                <w:b w:val="0"/>
                <w:i w:val="0"/>
                <w:sz w:val="20"/>
              </w:rPr>
              <w:t>2</w:t>
            </w:r>
          </w:p>
        </w:tc>
        <w:tc>
          <w:tcPr>
            <w:tcW w:type="dxa" w:w="1512"/>
          </w:tcPr>
          <w:p>
            <w:pPr>
              <w:spacing w:line="240" w:lineRule="auto" w:before="0" w:after="0"/>
              <w:ind w:firstLine="0"/>
              <w:jc w:val="left"/>
            </w:pPr>
            <w:r>
              <w:rPr>
                <w:rFonts w:ascii="Times New Roman" w:hAnsi="Times New Roman"/>
                <w:b w:val="0"/>
                <w:i w:val="0"/>
                <w:sz w:val="20"/>
              </w:rPr>
              <w:t>8 h</w:t>
            </w:r>
          </w:p>
        </w:tc>
        <w:tc>
          <w:tcPr>
            <w:tcW w:type="dxa" w:w="1512"/>
          </w:tcPr>
          <w:p>
            <w:pPr>
              <w:spacing w:line="240" w:lineRule="auto" w:before="0" w:after="0"/>
              <w:ind w:firstLine="0"/>
              <w:jc w:val="left"/>
            </w:pPr>
            <w:r>
              <w:rPr>
                <w:rFonts w:ascii="Times New Roman" w:hAnsi="Times New Roman"/>
                <w:b w:val="0"/>
                <w:i w:val="0"/>
                <w:sz w:val="20"/>
              </w:rPr>
              <w:t>Planejado</w:t>
            </w:r>
          </w:p>
        </w:tc>
        <w:tc>
          <w:tcPr>
            <w:tcW w:type="dxa" w:w="1512"/>
          </w:tcPr>
          <w:p>
            <w:pPr>
              <w:spacing w:line="240" w:lineRule="auto" w:before="0" w:after="0"/>
              <w:ind w:firstLine="0"/>
              <w:jc w:val="left"/>
            </w:pPr>
            <w:r>
              <w:rPr>
                <w:rFonts w:ascii="Times New Roman" w:hAnsi="Times New Roman"/>
                <w:b w:val="0"/>
                <w:i w:val="0"/>
                <w:sz w:val="20"/>
              </w:rPr>
              <w:t>Depende do RF007</w:t>
            </w:r>
          </w:p>
        </w:tc>
      </w:tr>
      <w:tr>
        <w:tc>
          <w:tcPr>
            <w:tcW w:type="dxa" w:w="1512"/>
          </w:tcPr>
          <w:p>
            <w:pPr>
              <w:spacing w:line="240" w:lineRule="auto" w:before="0" w:after="0"/>
              <w:ind w:firstLine="0"/>
              <w:jc w:val="left"/>
            </w:pPr>
            <w:r>
              <w:rPr>
                <w:rFonts w:ascii="Times New Roman" w:hAnsi="Times New Roman"/>
                <w:b w:val="0"/>
                <w:i w:val="0"/>
                <w:sz w:val="20"/>
              </w:rPr>
              <w:t>RF009</w:t>
            </w:r>
          </w:p>
        </w:tc>
        <w:tc>
          <w:tcPr>
            <w:tcW w:type="dxa" w:w="1512"/>
          </w:tcPr>
          <w:p>
            <w:pPr>
              <w:spacing w:line="240" w:lineRule="auto" w:before="0" w:after="0"/>
              <w:ind w:firstLine="0"/>
              <w:jc w:val="left"/>
            </w:pPr>
            <w:r>
              <w:rPr>
                <w:rFonts w:ascii="Times New Roman" w:hAnsi="Times New Roman"/>
                <w:b w:val="0"/>
                <w:i w:val="0"/>
                <w:sz w:val="20"/>
              </w:rPr>
              <w:t>Cadastro de ficha técnica de manutenção</w:t>
            </w:r>
          </w:p>
        </w:tc>
        <w:tc>
          <w:tcPr>
            <w:tcW w:type="dxa" w:w="1512"/>
          </w:tcPr>
          <w:p>
            <w:pPr>
              <w:spacing w:line="240" w:lineRule="auto" w:before="0" w:after="0"/>
              <w:ind w:firstLine="0"/>
              <w:jc w:val="left"/>
            </w:pPr>
            <w:r>
              <w:rPr>
                <w:rFonts w:ascii="Times New Roman" w:hAnsi="Times New Roman"/>
                <w:b w:val="0"/>
                <w:i w:val="0"/>
                <w:sz w:val="20"/>
              </w:rPr>
              <w:t>8</w:t>
            </w:r>
          </w:p>
        </w:tc>
        <w:tc>
          <w:tcPr>
            <w:tcW w:type="dxa" w:w="1512"/>
          </w:tcPr>
          <w:p>
            <w:pPr>
              <w:spacing w:line="240" w:lineRule="auto" w:before="0" w:after="0"/>
              <w:ind w:firstLine="0"/>
              <w:jc w:val="left"/>
            </w:pPr>
            <w:r>
              <w:rPr>
                <w:rFonts w:ascii="Times New Roman" w:hAnsi="Times New Roman"/>
                <w:b w:val="0"/>
                <w:i w:val="0"/>
                <w:sz w:val="20"/>
              </w:rPr>
              <w:t>32 h</w:t>
            </w:r>
          </w:p>
        </w:tc>
        <w:tc>
          <w:tcPr>
            <w:tcW w:type="dxa" w:w="1512"/>
          </w:tcPr>
          <w:p>
            <w:pPr>
              <w:spacing w:line="240" w:lineRule="auto" w:before="0" w:after="0"/>
              <w:ind w:firstLine="0"/>
              <w:jc w:val="left"/>
            </w:pPr>
            <w:r>
              <w:rPr>
                <w:rFonts w:ascii="Times New Roman" w:hAnsi="Times New Roman"/>
                <w:b w:val="0"/>
                <w:i w:val="0"/>
                <w:sz w:val="20"/>
              </w:rPr>
              <w:t>Implementado</w:t>
            </w:r>
          </w:p>
        </w:tc>
        <w:tc>
          <w:tcPr>
            <w:tcW w:type="dxa" w:w="1512"/>
          </w:tcPr>
          <w:p>
            <w:pPr>
              <w:spacing w:line="240" w:lineRule="auto" w:before="0" w:after="0"/>
              <w:ind w:firstLine="0"/>
              <w:jc w:val="left"/>
            </w:pPr>
            <w:r>
              <w:rPr>
                <w:rFonts w:ascii="Times New Roman" w:hAnsi="Times New Roman"/>
                <w:b w:val="0"/>
                <w:i w:val="0"/>
                <w:sz w:val="20"/>
              </w:rPr>
              <w:t>Com cadastro de cliente reaproveitável entre visitas</w:t>
            </w:r>
          </w:p>
        </w:tc>
      </w:tr>
      <w:tr>
        <w:tc>
          <w:tcPr>
            <w:tcW w:type="dxa" w:w="1512"/>
          </w:tcPr>
          <w:p>
            <w:pPr>
              <w:spacing w:line="240" w:lineRule="auto" w:before="0" w:after="0"/>
              <w:ind w:firstLine="0"/>
              <w:jc w:val="left"/>
            </w:pPr>
            <w:r>
              <w:rPr>
                <w:rFonts w:ascii="Times New Roman" w:hAnsi="Times New Roman"/>
                <w:b w:val="0"/>
                <w:i w:val="0"/>
                <w:sz w:val="20"/>
              </w:rPr>
              <w:t>RF010</w:t>
            </w:r>
          </w:p>
        </w:tc>
        <w:tc>
          <w:tcPr>
            <w:tcW w:type="dxa" w:w="1512"/>
          </w:tcPr>
          <w:p>
            <w:pPr>
              <w:spacing w:line="240" w:lineRule="auto" w:before="0" w:after="0"/>
              <w:ind w:firstLine="0"/>
              <w:jc w:val="left"/>
            </w:pPr>
            <w:r>
              <w:rPr>
                <w:rFonts w:ascii="Times New Roman" w:hAnsi="Times New Roman"/>
                <w:b w:val="0"/>
                <w:i w:val="0"/>
                <w:sz w:val="20"/>
              </w:rPr>
              <w:t>Arquivamento de ficha técnica</w:t>
            </w:r>
          </w:p>
        </w:tc>
        <w:tc>
          <w:tcPr>
            <w:tcW w:type="dxa" w:w="1512"/>
          </w:tcPr>
          <w:p>
            <w:pPr>
              <w:spacing w:line="240" w:lineRule="auto" w:before="0" w:after="0"/>
              <w:ind w:firstLine="0"/>
              <w:jc w:val="left"/>
            </w:pPr>
            <w:r>
              <w:rPr>
                <w:rFonts w:ascii="Times New Roman" w:hAnsi="Times New Roman"/>
                <w:b w:val="0"/>
                <w:i w:val="0"/>
                <w:sz w:val="20"/>
              </w:rPr>
              <w:t>3</w:t>
            </w:r>
          </w:p>
        </w:tc>
        <w:tc>
          <w:tcPr>
            <w:tcW w:type="dxa" w:w="1512"/>
          </w:tcPr>
          <w:p>
            <w:pPr>
              <w:spacing w:line="240" w:lineRule="auto" w:before="0" w:after="0"/>
              <w:ind w:firstLine="0"/>
              <w:jc w:val="left"/>
            </w:pPr>
            <w:r>
              <w:rPr>
                <w:rFonts w:ascii="Times New Roman" w:hAnsi="Times New Roman"/>
                <w:b w:val="0"/>
                <w:i w:val="0"/>
                <w:sz w:val="20"/>
              </w:rPr>
              <w:t>12 h</w:t>
            </w:r>
          </w:p>
        </w:tc>
        <w:tc>
          <w:tcPr>
            <w:tcW w:type="dxa" w:w="1512"/>
          </w:tcPr>
          <w:p>
            <w:pPr>
              <w:spacing w:line="240" w:lineRule="auto" w:before="0" w:after="0"/>
              <w:ind w:firstLine="0"/>
              <w:jc w:val="left"/>
            </w:pPr>
            <w:r>
              <w:rPr>
                <w:rFonts w:ascii="Times New Roman" w:hAnsi="Times New Roman"/>
                <w:b w:val="0"/>
                <w:i w:val="0"/>
                <w:sz w:val="20"/>
              </w:rPr>
              <w:t>Parcial</w:t>
            </w:r>
          </w:p>
        </w:tc>
        <w:tc>
          <w:tcPr>
            <w:tcW w:type="dxa" w:w="1512"/>
          </w:tcPr>
          <w:p>
            <w:pPr>
              <w:spacing w:line="240" w:lineRule="auto" w:before="0" w:after="0"/>
              <w:ind w:firstLine="0"/>
              <w:jc w:val="left"/>
            </w:pPr>
            <w:r>
              <w:rPr>
                <w:rFonts w:ascii="Times New Roman" w:hAnsi="Times New Roman"/>
                <w:b w:val="0"/>
                <w:i w:val="0"/>
                <w:sz w:val="20"/>
              </w:rPr>
              <w:t>Implementada a exclusão; o arquivamento com preservação do histórico permanece pendente</w:t>
            </w:r>
          </w:p>
        </w:tc>
      </w:tr>
      <w:tr>
        <w:tc>
          <w:tcPr>
            <w:tcW w:type="dxa" w:w="1512"/>
          </w:tcPr>
          <w:p>
            <w:pPr>
              <w:spacing w:line="240" w:lineRule="auto" w:before="0" w:after="0"/>
              <w:ind w:firstLine="0"/>
              <w:jc w:val="left"/>
            </w:pPr>
            <w:r>
              <w:rPr>
                <w:rFonts w:ascii="Times New Roman" w:hAnsi="Times New Roman"/>
                <w:b w:val="0"/>
                <w:i w:val="0"/>
                <w:sz w:val="20"/>
              </w:rPr>
              <w:t>RF011</w:t>
            </w:r>
          </w:p>
        </w:tc>
        <w:tc>
          <w:tcPr>
            <w:tcW w:type="dxa" w:w="1512"/>
          </w:tcPr>
          <w:p>
            <w:pPr>
              <w:spacing w:line="240" w:lineRule="auto" w:before="0" w:after="0"/>
              <w:ind w:firstLine="0"/>
              <w:jc w:val="left"/>
            </w:pPr>
            <w:r>
              <w:rPr>
                <w:rFonts w:ascii="Times New Roman" w:hAnsi="Times New Roman"/>
                <w:b w:val="0"/>
                <w:i w:val="0"/>
                <w:sz w:val="20"/>
              </w:rPr>
              <w:t>Notificações de parâmetro, incompatibilidade e troca de água</w:t>
            </w:r>
          </w:p>
        </w:tc>
        <w:tc>
          <w:tcPr>
            <w:tcW w:type="dxa" w:w="1512"/>
          </w:tcPr>
          <w:p>
            <w:pPr>
              <w:spacing w:line="240" w:lineRule="auto" w:before="0" w:after="0"/>
              <w:ind w:firstLine="0"/>
              <w:jc w:val="left"/>
            </w:pPr>
            <w:r>
              <w:rPr>
                <w:rFonts w:ascii="Times New Roman" w:hAnsi="Times New Roman"/>
                <w:b w:val="0"/>
                <w:i w:val="0"/>
                <w:sz w:val="20"/>
              </w:rPr>
              <w:t>13</w:t>
            </w:r>
          </w:p>
        </w:tc>
        <w:tc>
          <w:tcPr>
            <w:tcW w:type="dxa" w:w="1512"/>
          </w:tcPr>
          <w:p>
            <w:pPr>
              <w:spacing w:line="240" w:lineRule="auto" w:before="0" w:after="0"/>
              <w:ind w:firstLine="0"/>
              <w:jc w:val="left"/>
            </w:pPr>
            <w:r>
              <w:rPr>
                <w:rFonts w:ascii="Times New Roman" w:hAnsi="Times New Roman"/>
                <w:b w:val="0"/>
                <w:i w:val="0"/>
                <w:sz w:val="20"/>
              </w:rPr>
              <w:t>52 h</w:t>
            </w:r>
          </w:p>
        </w:tc>
        <w:tc>
          <w:tcPr>
            <w:tcW w:type="dxa" w:w="1512"/>
          </w:tcPr>
          <w:p>
            <w:pPr>
              <w:spacing w:line="240" w:lineRule="auto" w:before="0" w:after="0"/>
              <w:ind w:firstLine="0"/>
              <w:jc w:val="left"/>
            </w:pPr>
            <w:r>
              <w:rPr>
                <w:rFonts w:ascii="Times New Roman" w:hAnsi="Times New Roman"/>
                <w:b w:val="0"/>
                <w:i w:val="0"/>
                <w:sz w:val="20"/>
              </w:rPr>
              <w:t>Parcial</w:t>
            </w:r>
          </w:p>
        </w:tc>
        <w:tc>
          <w:tcPr>
            <w:tcW w:type="dxa" w:w="1512"/>
          </w:tcPr>
          <w:p>
            <w:pPr>
              <w:spacing w:line="240" w:lineRule="auto" w:before="0" w:after="0"/>
              <w:ind w:firstLine="0"/>
              <w:jc w:val="left"/>
            </w:pPr>
            <w:r>
              <w:rPr>
                <w:rFonts w:ascii="Times New Roman" w:hAnsi="Times New Roman"/>
                <w:b w:val="0"/>
                <w:i w:val="0"/>
                <w:sz w:val="20"/>
              </w:rPr>
              <w:t>Implementadas as de parâmetro e os avisos de incompatibilidade; o lembrete de troca parcial permanece pendente</w:t>
            </w:r>
          </w:p>
        </w:tc>
      </w:tr>
      <w:tr>
        <w:tc>
          <w:tcPr>
            <w:tcW w:type="dxa" w:w="1512"/>
          </w:tcPr>
          <w:p>
            <w:pPr>
              <w:spacing w:line="240" w:lineRule="auto" w:before="0" w:after="0"/>
              <w:ind w:firstLine="0"/>
              <w:jc w:val="left"/>
            </w:pPr>
            <w:r>
              <w:rPr>
                <w:rFonts w:ascii="Times New Roman" w:hAnsi="Times New Roman"/>
                <w:b w:val="0"/>
                <w:i w:val="0"/>
                <w:sz w:val="20"/>
              </w:rPr>
              <w:t>RF012</w:t>
            </w:r>
          </w:p>
        </w:tc>
        <w:tc>
          <w:tcPr>
            <w:tcW w:type="dxa" w:w="1512"/>
          </w:tcPr>
          <w:p>
            <w:pPr>
              <w:spacing w:line="240" w:lineRule="auto" w:before="0" w:after="0"/>
              <w:ind w:firstLine="0"/>
              <w:jc w:val="left"/>
            </w:pPr>
            <w:r>
              <w:rPr>
                <w:rFonts w:ascii="Times New Roman" w:hAnsi="Times New Roman"/>
                <w:b w:val="0"/>
                <w:i w:val="0"/>
                <w:sz w:val="20"/>
              </w:rPr>
              <w:t>Conteúdo educacional</w:t>
            </w:r>
          </w:p>
        </w:tc>
        <w:tc>
          <w:tcPr>
            <w:tcW w:type="dxa" w:w="1512"/>
          </w:tcPr>
          <w:p>
            <w:pPr>
              <w:spacing w:line="240" w:lineRule="auto" w:before="0" w:after="0"/>
              <w:ind w:firstLine="0"/>
              <w:jc w:val="left"/>
            </w:pPr>
            <w:r>
              <w:rPr>
                <w:rFonts w:ascii="Times New Roman" w:hAnsi="Times New Roman"/>
                <w:b w:val="0"/>
                <w:i w:val="0"/>
                <w:sz w:val="20"/>
              </w:rPr>
              <w:t>8</w:t>
            </w:r>
          </w:p>
        </w:tc>
        <w:tc>
          <w:tcPr>
            <w:tcW w:type="dxa" w:w="1512"/>
          </w:tcPr>
          <w:p>
            <w:pPr>
              <w:spacing w:line="240" w:lineRule="auto" w:before="0" w:after="0"/>
              <w:ind w:firstLine="0"/>
              <w:jc w:val="left"/>
            </w:pPr>
            <w:r>
              <w:rPr>
                <w:rFonts w:ascii="Times New Roman" w:hAnsi="Times New Roman"/>
                <w:b w:val="0"/>
                <w:i w:val="0"/>
                <w:sz w:val="20"/>
              </w:rPr>
              <w:t>32 h</w:t>
            </w:r>
          </w:p>
        </w:tc>
        <w:tc>
          <w:tcPr>
            <w:tcW w:type="dxa" w:w="1512"/>
          </w:tcPr>
          <w:p>
            <w:pPr>
              <w:spacing w:line="240" w:lineRule="auto" w:before="0" w:after="0"/>
              <w:ind w:firstLine="0"/>
              <w:jc w:val="left"/>
            </w:pPr>
            <w:r>
              <w:rPr>
                <w:rFonts w:ascii="Times New Roman" w:hAnsi="Times New Roman"/>
                <w:b w:val="0"/>
                <w:i w:val="0"/>
                <w:sz w:val="20"/>
              </w:rPr>
              <w:t>Implementado</w:t>
            </w:r>
          </w:p>
        </w:tc>
        <w:tc>
          <w:tcPr>
            <w:tcW w:type="dxa" w:w="1512"/>
          </w:tcPr>
          <w:p>
            <w:pPr>
              <w:spacing w:line="240" w:lineRule="auto" w:before="0" w:after="0"/>
              <w:ind w:firstLine="0"/>
              <w:jc w:val="left"/>
            </w:pPr>
            <w:r>
              <w:rPr>
                <w:rFonts w:ascii="Times New Roman" w:hAnsi="Times New Roman"/>
                <w:b w:val="0"/>
                <w:i w:val="0"/>
                <w:sz w:val="20"/>
              </w:rPr>
              <w:t>Cursos com trilhas de vídeo, progresso individual e dicas contextualizadas</w:t>
            </w:r>
          </w:p>
        </w:tc>
      </w:tr>
      <w:tr>
        <w:tc>
          <w:tcPr>
            <w:tcW w:type="dxa" w:w="1512"/>
          </w:tcPr>
          <w:p>
            <w:pPr>
              <w:spacing w:line="240" w:lineRule="auto" w:before="0" w:after="0"/>
              <w:ind w:firstLine="0"/>
              <w:jc w:val="left"/>
            </w:pPr>
            <w:r>
              <w:rPr>
                <w:rFonts w:ascii="Times New Roman" w:hAnsi="Times New Roman"/>
                <w:b w:val="0"/>
                <w:i w:val="0"/>
                <w:sz w:val="20"/>
              </w:rPr>
              <w:t>-</w:t>
            </w:r>
          </w:p>
        </w:tc>
        <w:tc>
          <w:tcPr>
            <w:tcW w:type="dxa" w:w="1512"/>
          </w:tcPr>
          <w:p>
            <w:pPr>
              <w:spacing w:line="240" w:lineRule="auto" w:before="0" w:after="0"/>
              <w:ind w:firstLine="0"/>
              <w:jc w:val="left"/>
            </w:pPr>
            <w:r>
              <w:rPr>
                <w:rFonts w:ascii="Times New Roman" w:hAnsi="Times New Roman"/>
                <w:b w:val="0"/>
                <w:i w:val="0"/>
                <w:sz w:val="20"/>
              </w:rPr>
              <w:t>Total</w:t>
            </w:r>
          </w:p>
        </w:tc>
        <w:tc>
          <w:tcPr>
            <w:tcW w:type="dxa" w:w="1512"/>
          </w:tcPr>
          <w:p>
            <w:pPr>
              <w:spacing w:line="240" w:lineRule="auto" w:before="0" w:after="0"/>
              <w:ind w:firstLine="0"/>
              <w:jc w:val="left"/>
            </w:pPr>
            <w:r>
              <w:rPr>
                <w:rFonts w:ascii="Times New Roman" w:hAnsi="Times New Roman"/>
                <w:b w:val="0"/>
                <w:i w:val="0"/>
                <w:sz w:val="20"/>
              </w:rPr>
              <w:t>65</w:t>
            </w:r>
          </w:p>
        </w:tc>
        <w:tc>
          <w:tcPr>
            <w:tcW w:type="dxa" w:w="1512"/>
          </w:tcPr>
          <w:p>
            <w:pPr>
              <w:spacing w:line="240" w:lineRule="auto" w:before="0" w:after="0"/>
              <w:ind w:firstLine="0"/>
              <w:jc w:val="left"/>
            </w:pPr>
            <w:r>
              <w:rPr>
                <w:rFonts w:ascii="Times New Roman" w:hAnsi="Times New Roman"/>
                <w:b w:val="0"/>
                <w:i w:val="0"/>
                <w:sz w:val="20"/>
              </w:rPr>
              <w:t>260 h</w:t>
            </w:r>
          </w:p>
        </w:tc>
        <w:tc>
          <w:tcPr>
            <w:tcW w:type="dxa" w:w="1512"/>
          </w:tcPr>
          <w:p>
            <w:pPr>
              <w:spacing w:line="240" w:lineRule="auto" w:before="0" w:after="0"/>
              <w:ind w:firstLine="0"/>
              <w:jc w:val="left"/>
            </w:pPr>
            <w:r>
              <w:rPr>
                <w:rFonts w:ascii="Times New Roman" w:hAnsi="Times New Roman"/>
                <w:b w:val="0"/>
                <w:i w:val="0"/>
                <w:sz w:val="20"/>
              </w:rPr>
              <w:t>-</w:t>
            </w:r>
          </w:p>
        </w:tc>
        <w:tc>
          <w:tcPr>
            <w:tcW w:type="dxa" w:w="1512"/>
          </w:tcPr>
          <w:p>
            <w:pPr>
              <w:spacing w:line="240" w:lineRule="auto" w:before="0" w:after="0"/>
              <w:ind w:firstLine="0"/>
              <w:jc w:val="left"/>
            </w:pPr>
            <w:r>
              <w:rPr>
                <w:rFonts w:ascii="Times New Roman" w:hAnsi="Times New Roman"/>
                <w:b w:val="0"/>
                <w:i w:val="0"/>
                <w:sz w:val="20"/>
              </w:rPr>
              <w:t>-</w:t>
            </w:r>
          </w:p>
        </w:tc>
      </w:tr>
    </w:tbl>
    <w:p>
      <w:pPr>
        <w:spacing w:line="240" w:lineRule="auto" w:before="60" w:after="180"/>
        <w:ind w:firstLine="0"/>
        <w:jc w:val="center"/>
      </w:pPr>
      <w:r>
        <w:rPr>
          <w:rFonts w:ascii="Times New Roman" w:hAnsi="Times New Roman"/>
          <w:b/>
          <w:i w:val="0"/>
          <w:sz w:val="24"/>
        </w:rPr>
        <w:t>Fonte: O autor, 2026.</w:t>
      </w:r>
    </w:p>
    <w:p>
      <w:pPr>
        <w:pStyle w:val="Heading2"/>
      </w:pPr>
      <w:r>
        <w:rPr>
          <w:rFonts w:ascii="Times New Roman" w:hAnsi="Times New Roman"/>
          <w:b/>
          <w:i w:val="0"/>
          <w:sz w:val="24"/>
        </w:rPr>
        <w:t>B.2. Requisitos não funcionais e decisões arquiteturais</w:t>
      </w:r>
    </w:p>
    <w:p>
      <w:pPr>
        <w:spacing w:line="360" w:lineRule="auto" w:before="0" w:after="0"/>
        <w:ind w:firstLine="709"/>
        <w:jc w:val="both"/>
      </w:pPr>
      <w:r>
        <w:rPr>
          <w:rFonts w:ascii="Times New Roman" w:hAnsi="Times New Roman"/>
          <w:b w:val="0"/>
          <w:i w:val="0"/>
          <w:sz w:val="24"/>
        </w:rPr>
        <w:t>O Quadro B.2 relaciona cada requisito não funcional à decisão arquitetural que o sustenta, conforme discutido na Seção 5.1.</w:t>
      </w:r>
    </w:p>
    <w:p>
      <w:pPr>
        <w:spacing w:line="240" w:lineRule="auto" w:before="180" w:after="60"/>
        <w:ind w:firstLine="0"/>
        <w:jc w:val="center"/>
      </w:pPr>
      <w:r>
        <w:rPr>
          <w:rFonts w:ascii="Times New Roman" w:hAnsi="Times New Roman"/>
          <w:b w:val="0"/>
          <w:i w:val="0"/>
          <w:sz w:val="24"/>
        </w:rPr>
        <w:t>Quadro B.2 — Requisitos não funcionais e decisões arquiteturais associadas</w:t>
      </w:r>
    </w:p>
    <w:tbl>
      <w:tblPr>
        <w:tblStyle w:val="TableGrid"/>
        <w:tblW w:type="auto" w:w="0"/>
        <w:jc w:val="center"/>
        <w:tblLayout w:type="autofit"/>
        <w:tblLook w:firstColumn="1" w:firstRow="1" w:lastColumn="0" w:lastRow="0" w:noHBand="0" w:noVBand="1" w:val="04A0"/>
        <w:tblW w:type="pct" w:w="5000"/>
      </w:tblPr>
      <w:tblGrid>
        <w:gridCol w:w="3024"/>
        <w:gridCol w:w="3024"/>
        <w:gridCol w:w="3024"/>
      </w:tblGrid>
      <w:tr>
        <w:tc>
          <w:tcPr>
            <w:tcW w:type="dxa" w:w="3024"/>
          </w:tcPr>
          <w:p>
            <w:pPr>
              <w:spacing w:line="240" w:lineRule="auto" w:before="0" w:after="0"/>
              <w:ind w:firstLine="0"/>
              <w:jc w:val="left"/>
            </w:pPr>
            <w:r>
              <w:rPr>
                <w:rFonts w:ascii="Times New Roman" w:hAnsi="Times New Roman"/>
                <w:b/>
                <w:i w:val="0"/>
                <w:sz w:val="20"/>
              </w:rPr>
              <w:t>ID</w:t>
            </w:r>
          </w:p>
        </w:tc>
        <w:tc>
          <w:tcPr>
            <w:tcW w:type="dxa" w:w="3024"/>
          </w:tcPr>
          <w:p>
            <w:pPr>
              <w:spacing w:line="240" w:lineRule="auto" w:before="0" w:after="0"/>
              <w:ind w:firstLine="0"/>
              <w:jc w:val="left"/>
            </w:pPr>
            <w:r>
              <w:rPr>
                <w:rFonts w:ascii="Times New Roman" w:hAnsi="Times New Roman"/>
                <w:b/>
                <w:i w:val="0"/>
                <w:sz w:val="20"/>
              </w:rPr>
              <w:t>Requisito não funcional</w:t>
            </w:r>
          </w:p>
        </w:tc>
        <w:tc>
          <w:tcPr>
            <w:tcW w:type="dxa" w:w="3024"/>
          </w:tcPr>
          <w:p>
            <w:pPr>
              <w:spacing w:line="240" w:lineRule="auto" w:before="0" w:after="0"/>
              <w:ind w:firstLine="0"/>
              <w:jc w:val="left"/>
            </w:pPr>
            <w:r>
              <w:rPr>
                <w:rFonts w:ascii="Times New Roman" w:hAnsi="Times New Roman"/>
                <w:b/>
                <w:i w:val="0"/>
                <w:sz w:val="20"/>
              </w:rPr>
              <w:t>Decisão arquitetural correspondente</w:t>
            </w:r>
          </w:p>
        </w:tc>
      </w:tr>
      <w:tr>
        <w:tc>
          <w:tcPr>
            <w:tcW w:type="dxa" w:w="3024"/>
          </w:tcPr>
          <w:p>
            <w:pPr>
              <w:spacing w:line="240" w:lineRule="auto" w:before="0" w:after="0"/>
              <w:ind w:firstLine="0"/>
              <w:jc w:val="left"/>
            </w:pPr>
            <w:r>
              <w:rPr>
                <w:rFonts w:ascii="Times New Roman" w:hAnsi="Times New Roman"/>
                <w:b w:val="0"/>
                <w:i w:val="0"/>
                <w:sz w:val="20"/>
              </w:rPr>
              <w:t>RNF001</w:t>
            </w:r>
          </w:p>
        </w:tc>
        <w:tc>
          <w:tcPr>
            <w:tcW w:type="dxa" w:w="3024"/>
          </w:tcPr>
          <w:p>
            <w:pPr>
              <w:spacing w:line="240" w:lineRule="auto" w:before="0" w:after="0"/>
              <w:ind w:firstLine="0"/>
              <w:jc w:val="left"/>
            </w:pPr>
            <w:r>
              <w:rPr>
                <w:rFonts w:ascii="Times New Roman" w:hAnsi="Times New Roman"/>
                <w:b w:val="0"/>
                <w:i w:val="0"/>
                <w:sz w:val="20"/>
              </w:rPr>
              <w:t>Usabilidade: interface clara, intuitiva e responsiva</w:t>
            </w:r>
          </w:p>
        </w:tc>
        <w:tc>
          <w:tcPr>
            <w:tcW w:type="dxa" w:w="3024"/>
          </w:tcPr>
          <w:p>
            <w:pPr>
              <w:spacing w:line="240" w:lineRule="auto" w:before="0" w:after="0"/>
              <w:ind w:firstLine="0"/>
              <w:jc w:val="left"/>
            </w:pPr>
            <w:r>
              <w:rPr>
                <w:rFonts w:ascii="Times New Roman" w:hAnsi="Times New Roman"/>
                <w:b w:val="0"/>
                <w:i w:val="0"/>
                <w:sz w:val="20"/>
              </w:rPr>
              <w:t>Cliente único em Flutter, com sistema de componentes reutilizáveis; validação por Avaliação Heurística</w:t>
            </w:r>
          </w:p>
        </w:tc>
      </w:tr>
      <w:tr>
        <w:tc>
          <w:tcPr>
            <w:tcW w:type="dxa" w:w="3024"/>
          </w:tcPr>
          <w:p>
            <w:pPr>
              <w:spacing w:line="240" w:lineRule="auto" w:before="0" w:after="0"/>
              <w:ind w:firstLine="0"/>
              <w:jc w:val="left"/>
            </w:pPr>
            <w:r>
              <w:rPr>
                <w:rFonts w:ascii="Times New Roman" w:hAnsi="Times New Roman"/>
                <w:b w:val="0"/>
                <w:i w:val="0"/>
                <w:sz w:val="20"/>
              </w:rPr>
              <w:t>RNF002</w:t>
            </w:r>
          </w:p>
        </w:tc>
        <w:tc>
          <w:tcPr>
            <w:tcW w:type="dxa" w:w="3024"/>
          </w:tcPr>
          <w:p>
            <w:pPr>
              <w:spacing w:line="240" w:lineRule="auto" w:before="0" w:after="0"/>
              <w:ind w:firstLine="0"/>
              <w:jc w:val="left"/>
            </w:pPr>
            <w:r>
              <w:rPr>
                <w:rFonts w:ascii="Times New Roman" w:hAnsi="Times New Roman"/>
                <w:b w:val="0"/>
                <w:i w:val="0"/>
                <w:sz w:val="20"/>
              </w:rPr>
              <w:t>Desempenho: a listagem do catálogo deve trafegar menos de 50 KB e a miniatura de espécie menos de 10 KB, e imagem já obtida não deve ser retransmitida</w:t>
            </w:r>
          </w:p>
        </w:tc>
        <w:tc>
          <w:tcPr>
            <w:tcW w:type="dxa" w:w="3024"/>
          </w:tcPr>
          <w:p>
            <w:pPr>
              <w:spacing w:line="240" w:lineRule="auto" w:before="0" w:after="0"/>
              <w:ind w:firstLine="0"/>
              <w:jc w:val="left"/>
            </w:pPr>
            <w:r>
              <w:rPr>
                <w:rFonts w:ascii="Times New Roman" w:hAnsi="Times New Roman"/>
                <w:b w:val="0"/>
                <w:i w:val="0"/>
                <w:sz w:val="20"/>
              </w:rPr>
              <w:t xml:space="preserve">Processamento no servidor; separação dos dados volumosos em tabela própria; cache de imagens com validação por </w:t>
            </w:r>
            <w:r>
              <w:rPr>
                <w:rFonts w:ascii="Times New Roman" w:hAnsi="Times New Roman"/>
                <w:b w:val="0"/>
                <w:i/>
                <w:sz w:val="20"/>
              </w:rPr>
              <w:t>ETag</w:t>
            </w:r>
            <w:r>
              <w:rPr>
                <w:rFonts w:ascii="Times New Roman" w:hAnsi="Times New Roman"/>
                <w:b w:val="0"/>
                <w:i w:val="0"/>
                <w:sz w:val="20"/>
              </w:rPr>
              <w:t>. Medido no Quadro 4: 8,5 KB, 6,8 KB e resposta 304</w:t>
            </w:r>
          </w:p>
        </w:tc>
      </w:tr>
      <w:tr>
        <w:tc>
          <w:tcPr>
            <w:tcW w:type="dxa" w:w="3024"/>
          </w:tcPr>
          <w:p>
            <w:pPr>
              <w:spacing w:line="240" w:lineRule="auto" w:before="0" w:after="0"/>
              <w:ind w:firstLine="0"/>
              <w:jc w:val="left"/>
            </w:pPr>
            <w:r>
              <w:rPr>
                <w:rFonts w:ascii="Times New Roman" w:hAnsi="Times New Roman"/>
                <w:b w:val="0"/>
                <w:i w:val="0"/>
                <w:sz w:val="20"/>
              </w:rPr>
              <w:t>RNF003</w:t>
            </w:r>
          </w:p>
        </w:tc>
        <w:tc>
          <w:tcPr>
            <w:tcW w:type="dxa" w:w="3024"/>
          </w:tcPr>
          <w:p>
            <w:pPr>
              <w:spacing w:line="240" w:lineRule="auto" w:before="0" w:after="0"/>
              <w:ind w:firstLine="0"/>
              <w:jc w:val="left"/>
            </w:pPr>
            <w:r>
              <w:rPr>
                <w:rFonts w:ascii="Times New Roman" w:hAnsi="Times New Roman"/>
                <w:b w:val="0"/>
                <w:i w:val="0"/>
                <w:sz w:val="20"/>
              </w:rPr>
              <w:t>Segurança: armazenamento protegido das informações</w:t>
            </w:r>
          </w:p>
        </w:tc>
        <w:tc>
          <w:tcPr>
            <w:tcW w:type="dxa" w:w="3024"/>
          </w:tcPr>
          <w:p>
            <w:pPr>
              <w:spacing w:line="240" w:lineRule="auto" w:before="0" w:after="0"/>
              <w:ind w:firstLine="0"/>
              <w:jc w:val="left"/>
            </w:pPr>
            <w:r>
              <w:rPr>
                <w:rFonts w:ascii="Times New Roman" w:hAnsi="Times New Roman"/>
                <w:b w:val="0"/>
                <w:i w:val="0"/>
                <w:sz w:val="20"/>
              </w:rPr>
              <w:t xml:space="preserve">Autenticação por token; senhas com função de derivação </w:t>
            </w:r>
            <w:r>
              <w:rPr>
                <w:rFonts w:ascii="Times New Roman" w:hAnsi="Times New Roman"/>
                <w:b w:val="0"/>
                <w:i/>
                <w:sz w:val="20"/>
              </w:rPr>
              <w:t>bcrypt</w:t>
            </w:r>
            <w:r>
              <w:rPr>
                <w:rFonts w:ascii="Times New Roman" w:hAnsi="Times New Roman"/>
                <w:b w:val="0"/>
                <w:i w:val="0"/>
                <w:sz w:val="20"/>
              </w:rPr>
              <w:t>; filtragem por usuário em todas as rotas</w:t>
            </w:r>
          </w:p>
        </w:tc>
      </w:tr>
      <w:tr>
        <w:tc>
          <w:tcPr>
            <w:tcW w:type="dxa" w:w="3024"/>
          </w:tcPr>
          <w:p>
            <w:pPr>
              <w:spacing w:line="240" w:lineRule="auto" w:before="0" w:after="0"/>
              <w:ind w:firstLine="0"/>
              <w:jc w:val="left"/>
            </w:pPr>
            <w:r>
              <w:rPr>
                <w:rFonts w:ascii="Times New Roman" w:hAnsi="Times New Roman"/>
                <w:b w:val="0"/>
                <w:i w:val="0"/>
                <w:sz w:val="20"/>
              </w:rPr>
              <w:t>RNF004</w:t>
            </w:r>
          </w:p>
        </w:tc>
        <w:tc>
          <w:tcPr>
            <w:tcW w:type="dxa" w:w="3024"/>
          </w:tcPr>
          <w:p>
            <w:pPr>
              <w:spacing w:line="240" w:lineRule="auto" w:before="0" w:after="0"/>
              <w:ind w:firstLine="0"/>
              <w:jc w:val="left"/>
            </w:pPr>
            <w:r>
              <w:rPr>
                <w:rFonts w:ascii="Times New Roman" w:hAnsi="Times New Roman"/>
                <w:b w:val="0"/>
                <w:i w:val="0"/>
                <w:sz w:val="20"/>
              </w:rPr>
              <w:t>Confiabilidade: a suíte de testes deve concluir sem falhas a cada alteração, e entrada inválida deve ser rejeitada com mensagem, nunca com interrupção do serviço</w:t>
            </w:r>
          </w:p>
        </w:tc>
        <w:tc>
          <w:tcPr>
            <w:tcW w:type="dxa" w:w="3024"/>
          </w:tcPr>
          <w:p>
            <w:pPr>
              <w:spacing w:line="240" w:lineRule="auto" w:before="0" w:after="0"/>
              <w:ind w:firstLine="0"/>
              <w:jc w:val="left"/>
            </w:pPr>
            <w:r>
              <w:rPr>
                <w:rFonts w:ascii="Times New Roman" w:hAnsi="Times New Roman"/>
                <w:b w:val="0"/>
                <w:i w:val="0"/>
                <w:sz w:val="20"/>
              </w:rPr>
              <w:t>Validação declarativa de entrada e saída; restrições de verificação no banco; testes automatizados de regressão, relacionados no Apêndice F</w:t>
            </w:r>
          </w:p>
        </w:tc>
      </w:tr>
      <w:tr>
        <w:tc>
          <w:tcPr>
            <w:tcW w:type="dxa" w:w="3024"/>
          </w:tcPr>
          <w:p>
            <w:pPr>
              <w:spacing w:line="240" w:lineRule="auto" w:before="0" w:after="0"/>
              <w:ind w:firstLine="0"/>
              <w:jc w:val="left"/>
            </w:pPr>
            <w:r>
              <w:rPr>
                <w:rFonts w:ascii="Times New Roman" w:hAnsi="Times New Roman"/>
                <w:b w:val="0"/>
                <w:i w:val="0"/>
                <w:sz w:val="20"/>
              </w:rPr>
              <w:t>RNF005</w:t>
            </w:r>
          </w:p>
        </w:tc>
        <w:tc>
          <w:tcPr>
            <w:tcW w:type="dxa" w:w="3024"/>
          </w:tcPr>
          <w:p>
            <w:pPr>
              <w:spacing w:line="240" w:lineRule="auto" w:before="0" w:after="0"/>
              <w:ind w:firstLine="0"/>
              <w:jc w:val="left"/>
            </w:pPr>
            <w:r>
              <w:rPr>
                <w:rFonts w:ascii="Times New Roman" w:hAnsi="Times New Roman"/>
                <w:b w:val="0"/>
                <w:i w:val="0"/>
                <w:sz w:val="20"/>
              </w:rPr>
              <w:t>Portabilidade: compatibilidade com Android e iOS</w:t>
            </w:r>
          </w:p>
        </w:tc>
        <w:tc>
          <w:tcPr>
            <w:tcW w:type="dxa" w:w="3024"/>
          </w:tcPr>
          <w:p>
            <w:pPr>
              <w:spacing w:line="240" w:lineRule="auto" w:before="0" w:after="0"/>
              <w:ind w:firstLine="0"/>
              <w:jc w:val="left"/>
            </w:pPr>
            <w:r>
              <w:rPr>
                <w:rFonts w:ascii="Times New Roman" w:hAnsi="Times New Roman"/>
                <w:b w:val="0"/>
                <w:i w:val="0"/>
                <w:sz w:val="20"/>
              </w:rPr>
              <w:t>Base de código única em Flutter</w:t>
            </w:r>
          </w:p>
        </w:tc>
      </w:tr>
      <w:tr>
        <w:tc>
          <w:tcPr>
            <w:tcW w:type="dxa" w:w="3024"/>
          </w:tcPr>
          <w:p>
            <w:pPr>
              <w:spacing w:line="240" w:lineRule="auto" w:before="0" w:after="0"/>
              <w:ind w:firstLine="0"/>
              <w:jc w:val="left"/>
            </w:pPr>
            <w:r>
              <w:rPr>
                <w:rFonts w:ascii="Times New Roman" w:hAnsi="Times New Roman"/>
                <w:b w:val="0"/>
                <w:i w:val="0"/>
                <w:sz w:val="20"/>
              </w:rPr>
              <w:t>RNF006</w:t>
            </w:r>
          </w:p>
        </w:tc>
        <w:tc>
          <w:tcPr>
            <w:tcW w:type="dxa" w:w="3024"/>
          </w:tcPr>
          <w:p>
            <w:pPr>
              <w:spacing w:line="240" w:lineRule="auto" w:before="0" w:after="0"/>
              <w:ind w:firstLine="0"/>
              <w:jc w:val="left"/>
            </w:pPr>
            <w:r>
              <w:rPr>
                <w:rFonts w:ascii="Times New Roman" w:hAnsi="Times New Roman"/>
                <w:b w:val="0"/>
                <w:i w:val="0"/>
                <w:sz w:val="20"/>
              </w:rPr>
              <w:t>Notificação de parâmetro fora da faixa agendada no aparelho no mesmo instante do registro</w:t>
            </w:r>
          </w:p>
        </w:tc>
        <w:tc>
          <w:tcPr>
            <w:tcW w:type="dxa" w:w="3024"/>
          </w:tcPr>
          <w:p>
            <w:pPr>
              <w:spacing w:line="240" w:lineRule="auto" w:before="0" w:after="0"/>
              <w:ind w:firstLine="0"/>
              <w:jc w:val="left"/>
            </w:pPr>
            <w:r>
              <w:rPr>
                <w:rFonts w:ascii="Times New Roman" w:hAnsi="Times New Roman"/>
                <w:b w:val="0"/>
                <w:i w:val="0"/>
                <w:sz w:val="20"/>
              </w:rPr>
              <w:t>Notificações locais agendadas no aparelho, sem dependência de serviço externo. A entrega efetiva fica sujeita à política de economia de energia do sistema operacional, e não foi medida</w:t>
            </w:r>
          </w:p>
        </w:tc>
      </w:tr>
    </w:tbl>
    <w:p>
      <w:pPr>
        <w:spacing w:line="240" w:lineRule="auto" w:before="60" w:after="180"/>
        <w:ind w:firstLine="0"/>
        <w:jc w:val="center"/>
      </w:pPr>
      <w:r>
        <w:rPr>
          <w:rFonts w:ascii="Times New Roman" w:hAnsi="Times New Roman"/>
          <w:b/>
          <w:i w:val="0"/>
          <w:sz w:val="24"/>
        </w:rPr>
        <w:t>Fonte: O autor, 2026.</w:t>
      </w:r>
    </w:p>
    <w:p>
      <w:pPr>
        <w:pStyle w:val="Heading2"/>
      </w:pPr>
      <w:r>
        <w:rPr>
          <w:rFonts w:ascii="Times New Roman" w:hAnsi="Times New Roman"/>
          <w:b/>
          <w:i w:val="0"/>
          <w:sz w:val="24"/>
        </w:rPr>
        <w:t xml:space="preserve">B.3. Distribuição das atividades por </w:t>
      </w:r>
      <w:r>
        <w:rPr>
          <w:rFonts w:ascii="Times New Roman" w:hAnsi="Times New Roman"/>
          <w:b/>
          <w:i/>
          <w:sz w:val="24"/>
        </w:rPr>
        <w:t>Sprint</w:t>
      </w:r>
    </w:p>
    <w:p>
      <w:pPr>
        <w:spacing w:line="360" w:lineRule="auto" w:before="0" w:after="0"/>
        <w:ind w:firstLine="709"/>
        <w:jc w:val="both"/>
      </w:pPr>
      <w:r>
        <w:rPr>
          <w:rFonts w:ascii="Times New Roman" w:hAnsi="Times New Roman"/>
          <w:b w:val="0"/>
          <w:i w:val="0"/>
          <w:sz w:val="24"/>
        </w:rPr>
        <w:t xml:space="preserve">O Quadro B.3 apresenta a distribuição das atividades pelas </w:t>
      </w:r>
      <w:r>
        <w:rPr>
          <w:rFonts w:ascii="Times New Roman" w:hAnsi="Times New Roman"/>
          <w:b w:val="0"/>
          <w:i/>
          <w:sz w:val="24"/>
        </w:rPr>
        <w:t>Sprints</w:t>
      </w:r>
      <w:r>
        <w:rPr>
          <w:rFonts w:ascii="Times New Roman" w:hAnsi="Times New Roman"/>
          <w:b w:val="0"/>
          <w:i w:val="0"/>
          <w:sz w:val="24"/>
        </w:rPr>
        <w:t xml:space="preserve"> do projeto, conforme a gestão descrita na Seção 4.3.</w:t>
      </w:r>
    </w:p>
    <w:p>
      <w:pPr>
        <w:spacing w:line="240" w:lineRule="auto" w:before="180" w:after="60"/>
        <w:ind w:firstLine="0"/>
        <w:jc w:val="center"/>
      </w:pPr>
      <w:r>
        <w:rPr>
          <w:rFonts w:ascii="Times New Roman" w:hAnsi="Times New Roman"/>
          <w:b w:val="0"/>
          <w:i w:val="0"/>
          <w:sz w:val="24"/>
        </w:rPr>
        <w:t>Quadro B.3 — Atividades por *Sprint</w:t>
      </w:r>
    </w:p>
    <w:tbl>
      <w:tblPr>
        <w:tblStyle w:val="TableGrid"/>
        <w:tblW w:type="auto" w:w="0"/>
        <w:jc w:val="center"/>
        <w:tblLayout w:type="autofit"/>
        <w:tblLook w:firstColumn="1" w:firstRow="1" w:lastColumn="0" w:lastRow="0" w:noHBand="0" w:noVBand="1" w:val="04A0"/>
        <w:tblW w:type="pct" w:w="5000"/>
      </w:tblPr>
      <w:tblGrid>
        <w:gridCol w:w="4535"/>
        <w:gridCol w:w="4535"/>
      </w:tblGrid>
      <w:tr>
        <w:tc>
          <w:tcPr>
            <w:tcW w:type="dxa" w:w="4535"/>
          </w:tcPr>
          <w:p>
            <w:pPr>
              <w:spacing w:line="240" w:lineRule="auto" w:before="0" w:after="0"/>
              <w:ind w:firstLine="0"/>
              <w:jc w:val="left"/>
            </w:pPr>
            <w:r>
              <w:rPr>
                <w:rFonts w:ascii="Times New Roman" w:hAnsi="Times New Roman"/>
                <w:b/>
                <w:i/>
                <w:sz w:val="20"/>
              </w:rPr>
              <w:t>Sprint</w:t>
            </w:r>
          </w:p>
        </w:tc>
        <w:tc>
          <w:tcPr>
            <w:tcW w:type="dxa" w:w="4535"/>
          </w:tcPr>
          <w:p>
            <w:pPr>
              <w:spacing w:line="240" w:lineRule="auto" w:before="0" w:after="0"/>
              <w:ind w:firstLine="0"/>
              <w:jc w:val="left"/>
            </w:pPr>
            <w:r>
              <w:rPr>
                <w:rFonts w:ascii="Times New Roman" w:hAnsi="Times New Roman"/>
                <w:b/>
                <w:i w:val="0"/>
                <w:sz w:val="20"/>
              </w:rPr>
              <w:t>Atividades principais</w:t>
            </w:r>
          </w:p>
        </w:tc>
      </w:tr>
      <w:tr>
        <w:tc>
          <w:tcPr>
            <w:tcW w:type="dxa" w:w="4535"/>
          </w:tcPr>
          <w:p>
            <w:pPr>
              <w:spacing w:line="240" w:lineRule="auto" w:before="0" w:after="0"/>
              <w:ind w:firstLine="0"/>
              <w:jc w:val="left"/>
            </w:pPr>
            <w:r>
              <w:rPr>
                <w:rFonts w:ascii="Times New Roman" w:hAnsi="Times New Roman"/>
                <w:b w:val="0"/>
                <w:i w:val="0"/>
                <w:sz w:val="20"/>
              </w:rPr>
              <w:t>S0</w:t>
            </w:r>
          </w:p>
        </w:tc>
        <w:tc>
          <w:tcPr>
            <w:tcW w:type="dxa" w:w="4535"/>
          </w:tcPr>
          <w:p>
            <w:pPr>
              <w:spacing w:line="240" w:lineRule="auto" w:before="0" w:after="0"/>
              <w:ind w:firstLine="0"/>
              <w:jc w:val="left"/>
            </w:pPr>
            <w:r>
              <w:rPr>
                <w:rFonts w:ascii="Times New Roman" w:hAnsi="Times New Roman"/>
                <w:b w:val="0"/>
                <w:i w:val="0"/>
                <w:sz w:val="20"/>
              </w:rPr>
              <w:t>Levantamento de requisitos, mapeamento sistemático, definição de tecnologias e protótipo inicial no Figma</w:t>
            </w:r>
          </w:p>
        </w:tc>
      </w:tr>
      <w:tr>
        <w:tc>
          <w:tcPr>
            <w:tcW w:type="dxa" w:w="4535"/>
          </w:tcPr>
          <w:p>
            <w:pPr>
              <w:spacing w:line="240" w:lineRule="auto" w:before="0" w:after="0"/>
              <w:ind w:firstLine="0"/>
              <w:jc w:val="left"/>
            </w:pPr>
            <w:r>
              <w:rPr>
                <w:rFonts w:ascii="Times New Roman" w:hAnsi="Times New Roman"/>
                <w:b w:val="0"/>
                <w:i w:val="0"/>
                <w:sz w:val="20"/>
              </w:rPr>
              <w:t>S1</w:t>
            </w:r>
          </w:p>
        </w:tc>
        <w:tc>
          <w:tcPr>
            <w:tcW w:type="dxa" w:w="4535"/>
          </w:tcPr>
          <w:p>
            <w:pPr>
              <w:spacing w:line="240" w:lineRule="auto" w:before="0" w:after="0"/>
              <w:ind w:firstLine="0"/>
              <w:jc w:val="left"/>
            </w:pPr>
            <w:r>
              <w:rPr>
                <w:rFonts w:ascii="Times New Roman" w:hAnsi="Times New Roman"/>
                <w:b w:val="0"/>
                <w:i w:val="0"/>
                <w:sz w:val="20"/>
              </w:rPr>
              <w:t>Configuração do ambiente, criação do repositório, autenticação e perfil de usuário</w:t>
            </w:r>
          </w:p>
        </w:tc>
      </w:tr>
      <w:tr>
        <w:tc>
          <w:tcPr>
            <w:tcW w:type="dxa" w:w="4535"/>
          </w:tcPr>
          <w:p>
            <w:pPr>
              <w:spacing w:line="240" w:lineRule="auto" w:before="0" w:after="0"/>
              <w:ind w:firstLine="0"/>
              <w:jc w:val="left"/>
            </w:pPr>
            <w:r>
              <w:rPr>
                <w:rFonts w:ascii="Times New Roman" w:hAnsi="Times New Roman"/>
                <w:b w:val="0"/>
                <w:i w:val="0"/>
                <w:sz w:val="20"/>
              </w:rPr>
              <w:t>S2</w:t>
            </w:r>
          </w:p>
        </w:tc>
        <w:tc>
          <w:tcPr>
            <w:tcW w:type="dxa" w:w="4535"/>
          </w:tcPr>
          <w:p>
            <w:pPr>
              <w:spacing w:line="240" w:lineRule="auto" w:before="0" w:after="0"/>
              <w:ind w:firstLine="0"/>
              <w:jc w:val="left"/>
            </w:pPr>
            <w:r>
              <w:rPr>
                <w:rFonts w:ascii="Times New Roman" w:hAnsi="Times New Roman"/>
                <w:b w:val="0"/>
                <w:i w:val="0"/>
                <w:sz w:val="20"/>
              </w:rPr>
              <w:t>Cadastro e listagem de aquários, com avaliação de parâmetros</w:t>
            </w:r>
          </w:p>
        </w:tc>
      </w:tr>
      <w:tr>
        <w:tc>
          <w:tcPr>
            <w:tcW w:type="dxa" w:w="4535"/>
          </w:tcPr>
          <w:p>
            <w:pPr>
              <w:spacing w:line="240" w:lineRule="auto" w:before="0" w:after="0"/>
              <w:ind w:firstLine="0"/>
              <w:jc w:val="left"/>
            </w:pPr>
            <w:r>
              <w:rPr>
                <w:rFonts w:ascii="Times New Roman" w:hAnsi="Times New Roman"/>
                <w:b w:val="0"/>
                <w:i w:val="0"/>
                <w:sz w:val="20"/>
              </w:rPr>
              <w:t>S3</w:t>
            </w:r>
          </w:p>
        </w:tc>
        <w:tc>
          <w:tcPr>
            <w:tcW w:type="dxa" w:w="4535"/>
          </w:tcPr>
          <w:p>
            <w:pPr>
              <w:spacing w:line="240" w:lineRule="auto" w:before="0" w:after="0"/>
              <w:ind w:firstLine="0"/>
              <w:jc w:val="left"/>
            </w:pPr>
            <w:r>
              <w:rPr>
                <w:rFonts w:ascii="Times New Roman" w:hAnsi="Times New Roman"/>
                <w:b w:val="0"/>
                <w:i w:val="0"/>
                <w:sz w:val="20"/>
              </w:rPr>
              <w:t>Catálogo de espécies, motor de compatibilidade e povoamento dos aquários</w:t>
            </w:r>
          </w:p>
        </w:tc>
      </w:tr>
      <w:tr>
        <w:tc>
          <w:tcPr>
            <w:tcW w:type="dxa" w:w="4535"/>
          </w:tcPr>
          <w:p>
            <w:pPr>
              <w:spacing w:line="240" w:lineRule="auto" w:before="0" w:after="0"/>
              <w:ind w:firstLine="0"/>
              <w:jc w:val="left"/>
            </w:pPr>
            <w:r>
              <w:rPr>
                <w:rFonts w:ascii="Times New Roman" w:hAnsi="Times New Roman"/>
                <w:b w:val="0"/>
                <w:i w:val="0"/>
                <w:sz w:val="20"/>
              </w:rPr>
              <w:t>S4</w:t>
            </w:r>
          </w:p>
        </w:tc>
        <w:tc>
          <w:tcPr>
            <w:tcW w:type="dxa" w:w="4535"/>
          </w:tcPr>
          <w:p>
            <w:pPr>
              <w:spacing w:line="240" w:lineRule="auto" w:before="0" w:after="0"/>
              <w:ind w:firstLine="0"/>
              <w:jc w:val="left"/>
            </w:pPr>
            <w:r>
              <w:rPr>
                <w:rFonts w:ascii="Times New Roman" w:hAnsi="Times New Roman"/>
                <w:b w:val="0"/>
                <w:i w:val="0"/>
                <w:sz w:val="20"/>
              </w:rPr>
              <w:t>Sistema de alertas e notificações, fichas de manutenção e conteúdo educacional</w:t>
            </w:r>
          </w:p>
        </w:tc>
      </w:tr>
      <w:tr>
        <w:tc>
          <w:tcPr>
            <w:tcW w:type="dxa" w:w="4535"/>
          </w:tcPr>
          <w:p>
            <w:pPr>
              <w:spacing w:line="240" w:lineRule="auto" w:before="0" w:after="0"/>
              <w:ind w:firstLine="0"/>
              <w:jc w:val="left"/>
            </w:pPr>
            <w:r>
              <w:rPr>
                <w:rFonts w:ascii="Times New Roman" w:hAnsi="Times New Roman"/>
                <w:b w:val="0"/>
                <w:i w:val="0"/>
                <w:sz w:val="20"/>
              </w:rPr>
              <w:t>S5</w:t>
            </w:r>
          </w:p>
        </w:tc>
        <w:tc>
          <w:tcPr>
            <w:tcW w:type="dxa" w:w="4535"/>
          </w:tcPr>
          <w:p>
            <w:pPr>
              <w:spacing w:line="240" w:lineRule="auto" w:before="0" w:after="0"/>
              <w:ind w:firstLine="0"/>
              <w:jc w:val="left"/>
            </w:pPr>
            <w:r>
              <w:rPr>
                <w:rFonts w:ascii="Times New Roman" w:hAnsi="Times New Roman"/>
                <w:b w:val="0"/>
                <w:i w:val="0"/>
                <w:sz w:val="20"/>
              </w:rPr>
              <w:t>Banco de imagens do catálogo, testes automatizados, Avaliação Heurística e preparação para implantação</w:t>
            </w:r>
          </w:p>
        </w:tc>
      </w:tr>
    </w:tbl>
    <w:p>
      <w:pPr>
        <w:spacing w:line="240" w:lineRule="auto" w:before="60" w:after="180"/>
        <w:ind w:firstLine="0"/>
        <w:jc w:val="center"/>
      </w:pPr>
      <w:r>
        <w:rPr>
          <w:rFonts w:ascii="Times New Roman" w:hAnsi="Times New Roman"/>
          <w:b/>
          <w:i w:val="0"/>
          <w:sz w:val="24"/>
        </w:rPr>
        <w:t>Fonte: O autor, 2026.</w:t>
      </w:r>
    </w:p>
    <w:p>
      <w:pPr>
        <w:spacing w:line="360" w:lineRule="auto" w:before="0" w:after="0"/>
        <w:ind w:firstLine="709"/>
        <w:jc w:val="both"/>
      </w:pPr>
      <w:r>
        <w:rPr>
          <w:rFonts w:ascii="Times New Roman" w:hAnsi="Times New Roman"/>
          <w:b w:val="0"/>
          <w:i w:val="0"/>
          <w:sz w:val="24"/>
        </w:rPr>
        <w:t>O quadro de tarefas encontra-se disponível em: https://trello.com/b/wFw5JJkz/planning-poker</w:t>
      </w:r>
    </w:p>
    <w:p>
      <w:pPr>
        <w:pStyle w:val="Heading1"/>
      </w:pPr>
      <w:r>
        <w:rPr>
          <w:rFonts w:ascii="Times New Roman" w:hAnsi="Times New Roman"/>
          <w:b/>
          <w:i w:val="0"/>
          <w:sz w:val="24"/>
        </w:rPr>
        <w:t>Apêndice C — Diagrama lógico do banco de dados</w:t>
      </w:r>
    </w:p>
    <w:p>
      <w:pPr>
        <w:spacing w:line="360" w:lineRule="auto" w:before="0" w:after="0"/>
        <w:ind w:firstLine="709"/>
        <w:jc w:val="both"/>
      </w:pPr>
      <w:r>
        <w:rPr>
          <w:rFonts w:ascii="Times New Roman" w:hAnsi="Times New Roman"/>
          <w:b w:val="0"/>
          <w:i/>
          <w:sz w:val="24"/>
        </w:rPr>
        <w:t>[Diagrama completo das 18 tabelas e seus relacionamentos, conforme descrito na Seção 5.3.]</w:t>
      </w:r>
    </w:p>
    <w:p>
      <w:pPr>
        <w:pStyle w:val="Heading1"/>
      </w:pPr>
      <w:r>
        <w:rPr>
          <w:rFonts w:ascii="Times New Roman" w:hAnsi="Times New Roman"/>
          <w:b/>
          <w:i w:val="0"/>
          <w:sz w:val="24"/>
        </w:rPr>
        <w:t>Apêndice D — Fluxograma de navegação</w:t>
      </w:r>
    </w:p>
    <w:p>
      <w:pPr>
        <w:spacing w:line="360" w:lineRule="auto" w:before="0" w:after="0"/>
        <w:ind w:firstLine="709"/>
        <w:jc w:val="both"/>
      </w:pPr>
      <w:r>
        <w:rPr>
          <w:rFonts w:ascii="Times New Roman" w:hAnsi="Times New Roman"/>
          <w:b w:val="0"/>
          <w:i/>
          <w:sz w:val="24"/>
        </w:rPr>
        <w:t>[Fluxograma elaborado na etapa de ideação, conforme descrito na Seção 4.2.]</w:t>
      </w:r>
    </w:p>
    <w:p>
      <w:pPr>
        <w:pStyle w:val="Heading1"/>
      </w:pPr>
      <w:r>
        <w:rPr>
          <w:rFonts w:ascii="Times New Roman" w:hAnsi="Times New Roman"/>
          <w:b/>
          <w:i w:val="0"/>
          <w:sz w:val="24"/>
        </w:rPr>
        <w:t>Apêndice E — Telas do aplicativo</w:t>
      </w:r>
    </w:p>
    <w:p>
      <w:pPr>
        <w:spacing w:line="360" w:lineRule="auto" w:before="0" w:after="0"/>
        <w:ind w:firstLine="709"/>
        <w:jc w:val="both"/>
      </w:pPr>
      <w:r>
        <w:rPr>
          <w:rFonts w:ascii="Times New Roman" w:hAnsi="Times New Roman"/>
          <w:b w:val="0"/>
          <w:i/>
          <w:sz w:val="24"/>
        </w:rPr>
        <w:t>[Telas principais das áreas do aquarista e da loja, conforme descrito na Seção 5.4.]</w:t>
      </w:r>
    </w:p>
    <w:p>
      <w:pPr>
        <w:pStyle w:val="Heading1"/>
      </w:pPr>
      <w:r>
        <w:rPr>
          <w:rFonts w:ascii="Times New Roman" w:hAnsi="Times New Roman"/>
          <w:b/>
          <w:i w:val="0"/>
          <w:sz w:val="24"/>
        </w:rPr>
        <w:t>Apêndice F — Distribuição dos testes automatizados</w:t>
      </w:r>
    </w:p>
    <w:p>
      <w:pPr>
        <w:spacing w:line="360" w:lineRule="auto" w:before="0" w:after="0"/>
        <w:ind w:firstLine="709"/>
        <w:jc w:val="both"/>
      </w:pPr>
      <w:r>
        <w:rPr>
          <w:rFonts w:ascii="Times New Roman" w:hAnsi="Times New Roman"/>
          <w:b w:val="0"/>
          <w:i w:val="0"/>
          <w:sz w:val="24"/>
        </w:rPr>
        <w:t xml:space="preserve">O Quadro F.1 relaciona os conjuntos de testes automatizados ao objeto que cada um verifica, conforme a estratégia descrita na Seção 5.8. A coluna de casos registra o número de testes que a ferramenta executa, e não o de funções escritas: os conjuntos de parâmetros, imagens e vídeos empregam execução parametrizada, em que uma mesma função é executada uma vez para cada conjunto de entradas. Os testes da API são executados com </w:t>
      </w:r>
      <w:r>
        <w:rPr>
          <w:rFonts w:ascii="Times New Roman" w:hAnsi="Times New Roman"/>
          <w:b w:val="0"/>
          <w:i/>
          <w:sz w:val="24"/>
        </w:rPr>
        <w:t>pytest</w:t>
      </w:r>
      <w:r>
        <w:rPr>
          <w:rFonts w:ascii="Times New Roman" w:hAnsi="Times New Roman"/>
          <w:sz w:val="24"/>
          <w:vertAlign w:val="superscript"/>
        </w:rPr>
        <w:footnoteReference w:id="13"/>
      </w:r>
      <w:r>
        <w:rPr>
          <w:rFonts w:ascii="Times New Roman" w:hAnsi="Times New Roman"/>
          <w:b w:val="0"/>
          <w:i w:val="0"/>
          <w:sz w:val="24"/>
        </w:rPr>
        <w:t xml:space="preserve"> e os do aplicativo com o arcabouço de testes do Flutter.</w:t>
      </w:r>
    </w:p>
    <w:p>
      <w:pPr>
        <w:spacing w:line="240" w:lineRule="auto" w:before="180" w:after="60"/>
        <w:ind w:firstLine="0"/>
        <w:jc w:val="center"/>
      </w:pPr>
      <w:r>
        <w:rPr>
          <w:rFonts w:ascii="Times New Roman" w:hAnsi="Times New Roman"/>
          <w:b w:val="0"/>
          <w:i w:val="0"/>
          <w:sz w:val="24"/>
        </w:rPr>
        <w:t>Quadro F.1 — Conjuntos de testes e objeto de verificação</w:t>
      </w:r>
    </w:p>
    <w:tbl>
      <w:tblPr>
        <w:tblStyle w:val="TableGrid"/>
        <w:tblW w:type="auto" w:w="0"/>
        <w:jc w:val="center"/>
        <w:tblLayout w:type="autofit"/>
        <w:tblLook w:firstColumn="1" w:firstRow="1" w:lastColumn="0" w:lastRow="0" w:noHBand="0" w:noVBand="1" w:val="04A0"/>
        <w:tblW w:type="pct" w:w="5000"/>
      </w:tblPr>
      <w:tblGrid>
        <w:gridCol w:w="2268"/>
        <w:gridCol w:w="2268"/>
        <w:gridCol w:w="2268"/>
        <w:gridCol w:w="2268"/>
      </w:tblGrid>
      <w:tr>
        <w:tc>
          <w:tcPr>
            <w:tcW w:type="dxa" w:w="2268"/>
          </w:tcPr>
          <w:p>
            <w:pPr>
              <w:spacing w:line="240" w:lineRule="auto" w:before="0" w:after="0"/>
              <w:ind w:firstLine="0"/>
              <w:jc w:val="left"/>
            </w:pPr>
            <w:r>
              <w:rPr>
                <w:rFonts w:ascii="Times New Roman" w:hAnsi="Times New Roman"/>
                <w:b/>
                <w:i w:val="0"/>
                <w:sz w:val="20"/>
              </w:rPr>
              <w:t>Conjunto</w:t>
            </w:r>
          </w:p>
        </w:tc>
        <w:tc>
          <w:tcPr>
            <w:tcW w:type="dxa" w:w="2268"/>
          </w:tcPr>
          <w:p>
            <w:pPr>
              <w:spacing w:line="240" w:lineRule="auto" w:before="0" w:after="0"/>
              <w:ind w:firstLine="0"/>
              <w:jc w:val="left"/>
            </w:pPr>
            <w:r>
              <w:rPr>
                <w:rFonts w:ascii="Times New Roman" w:hAnsi="Times New Roman"/>
                <w:b/>
                <w:i w:val="0"/>
                <w:sz w:val="20"/>
              </w:rPr>
              <w:t>Casos</w:t>
            </w:r>
          </w:p>
        </w:tc>
        <w:tc>
          <w:tcPr>
            <w:tcW w:type="dxa" w:w="2268"/>
          </w:tcPr>
          <w:p>
            <w:pPr>
              <w:spacing w:line="240" w:lineRule="auto" w:before="0" w:after="0"/>
              <w:ind w:firstLine="0"/>
              <w:jc w:val="left"/>
            </w:pPr>
            <w:r>
              <w:rPr>
                <w:rFonts w:ascii="Times New Roman" w:hAnsi="Times New Roman"/>
                <w:b/>
                <w:i w:val="0"/>
                <w:sz w:val="20"/>
              </w:rPr>
              <w:t>Nível</w:t>
            </w:r>
          </w:p>
        </w:tc>
        <w:tc>
          <w:tcPr>
            <w:tcW w:type="dxa" w:w="2268"/>
          </w:tcPr>
          <w:p>
            <w:pPr>
              <w:spacing w:line="240" w:lineRule="auto" w:before="0" w:after="0"/>
              <w:ind w:firstLine="0"/>
              <w:jc w:val="left"/>
            </w:pPr>
            <w:r>
              <w:rPr>
                <w:rFonts w:ascii="Times New Roman" w:hAnsi="Times New Roman"/>
                <w:b/>
                <w:i w:val="0"/>
                <w:sz w:val="20"/>
              </w:rPr>
              <w:t>Objeto de verificação</w:t>
            </w:r>
          </w:p>
        </w:tc>
      </w:tr>
      <w:tr>
        <w:tc>
          <w:tcPr>
            <w:tcW w:type="dxa" w:w="2268"/>
          </w:tcPr>
          <w:p>
            <w:pPr>
              <w:spacing w:line="240" w:lineRule="auto" w:before="0" w:after="0"/>
              <w:ind w:firstLine="0"/>
              <w:jc w:val="left"/>
            </w:pPr>
            <w:r>
              <w:rPr>
                <w:rFonts w:ascii="Times New Roman" w:hAnsi="Times New Roman"/>
                <w:b w:val="0"/>
                <w:i w:val="0"/>
                <w:sz w:val="20"/>
              </w:rPr>
              <w:t>Documento</w:t>
            </w:r>
          </w:p>
        </w:tc>
        <w:tc>
          <w:tcPr>
            <w:tcW w:type="dxa" w:w="2268"/>
          </w:tcPr>
          <w:p>
            <w:pPr>
              <w:spacing w:line="240" w:lineRule="auto" w:before="0" w:after="0"/>
              <w:ind w:firstLine="0"/>
              <w:jc w:val="left"/>
            </w:pPr>
            <w:r>
              <w:rPr>
                <w:rFonts w:ascii="Times New Roman" w:hAnsi="Times New Roman"/>
                <w:b w:val="0"/>
                <w:i w:val="0"/>
                <w:sz w:val="20"/>
              </w:rPr>
              <w:t>15</w:t>
            </w:r>
          </w:p>
        </w:tc>
        <w:tc>
          <w:tcPr>
            <w:tcW w:type="dxa" w:w="2268"/>
          </w:tcPr>
          <w:p>
            <w:pPr>
              <w:spacing w:line="240" w:lineRule="auto" w:before="0" w:after="0"/>
              <w:ind w:firstLine="0"/>
              <w:jc w:val="left"/>
            </w:pPr>
            <w:r>
              <w:rPr>
                <w:rFonts w:ascii="Times New Roman" w:hAnsi="Times New Roman"/>
                <w:b w:val="0"/>
                <w:i w:val="0"/>
                <w:sz w:val="20"/>
              </w:rPr>
              <w:t>Unidade</w:t>
            </w:r>
          </w:p>
        </w:tc>
        <w:tc>
          <w:tcPr>
            <w:tcW w:type="dxa" w:w="2268"/>
          </w:tcPr>
          <w:p>
            <w:pPr>
              <w:spacing w:line="240" w:lineRule="auto" w:before="0" w:after="0"/>
              <w:ind w:firstLine="0"/>
              <w:jc w:val="left"/>
            </w:pPr>
            <w:r>
              <w:rPr>
                <w:rFonts w:ascii="Times New Roman" w:hAnsi="Times New Roman"/>
                <w:b w:val="0"/>
                <w:i w:val="0"/>
                <w:sz w:val="20"/>
              </w:rPr>
              <w:t>Reconhecimento de CPF e CNPJ, dígitos verificadores, máscara</w:t>
            </w:r>
          </w:p>
        </w:tc>
      </w:tr>
      <w:tr>
        <w:tc>
          <w:tcPr>
            <w:tcW w:type="dxa" w:w="2268"/>
          </w:tcPr>
          <w:p>
            <w:pPr>
              <w:spacing w:line="240" w:lineRule="auto" w:before="0" w:after="0"/>
              <w:ind w:firstLine="0"/>
              <w:jc w:val="left"/>
            </w:pPr>
            <w:r>
              <w:rPr>
                <w:rFonts w:ascii="Times New Roman" w:hAnsi="Times New Roman"/>
                <w:b w:val="0"/>
                <w:i w:val="0"/>
                <w:sz w:val="20"/>
              </w:rPr>
              <w:t>Parâmetros</w:t>
            </w:r>
          </w:p>
        </w:tc>
        <w:tc>
          <w:tcPr>
            <w:tcW w:type="dxa" w:w="2268"/>
          </w:tcPr>
          <w:p>
            <w:pPr>
              <w:spacing w:line="240" w:lineRule="auto" w:before="0" w:after="0"/>
              <w:ind w:firstLine="0"/>
              <w:jc w:val="left"/>
            </w:pPr>
            <w:r>
              <w:rPr>
                <w:rFonts w:ascii="Times New Roman" w:hAnsi="Times New Roman"/>
                <w:b w:val="0"/>
                <w:i w:val="0"/>
                <w:sz w:val="20"/>
              </w:rPr>
              <w:t>38</w:t>
            </w:r>
          </w:p>
        </w:tc>
        <w:tc>
          <w:tcPr>
            <w:tcW w:type="dxa" w:w="2268"/>
          </w:tcPr>
          <w:p>
            <w:pPr>
              <w:spacing w:line="240" w:lineRule="auto" w:before="0" w:after="0"/>
              <w:ind w:firstLine="0"/>
              <w:jc w:val="left"/>
            </w:pPr>
            <w:r>
              <w:rPr>
                <w:rFonts w:ascii="Times New Roman" w:hAnsi="Times New Roman"/>
                <w:b w:val="0"/>
                <w:i w:val="0"/>
                <w:sz w:val="20"/>
              </w:rPr>
              <w:t>Unidade</w:t>
            </w:r>
          </w:p>
        </w:tc>
        <w:tc>
          <w:tcPr>
            <w:tcW w:type="dxa" w:w="2268"/>
          </w:tcPr>
          <w:p>
            <w:pPr>
              <w:spacing w:line="240" w:lineRule="auto" w:before="0" w:after="0"/>
              <w:ind w:firstLine="0"/>
              <w:jc w:val="left"/>
            </w:pPr>
            <w:r>
              <w:rPr>
                <w:rFonts w:ascii="Times New Roman" w:hAnsi="Times New Roman"/>
                <w:b w:val="0"/>
                <w:i w:val="0"/>
                <w:sz w:val="20"/>
              </w:rPr>
              <w:t>Faixas ideais por tipo de aquário e pelos peixes presentes, interseção vazia, valores de fronteira</w:t>
            </w:r>
          </w:p>
        </w:tc>
      </w:tr>
      <w:tr>
        <w:tc>
          <w:tcPr>
            <w:tcW w:type="dxa" w:w="2268"/>
          </w:tcPr>
          <w:p>
            <w:pPr>
              <w:spacing w:line="240" w:lineRule="auto" w:before="0" w:after="0"/>
              <w:ind w:firstLine="0"/>
              <w:jc w:val="left"/>
            </w:pPr>
            <w:r>
              <w:rPr>
                <w:rFonts w:ascii="Times New Roman" w:hAnsi="Times New Roman"/>
                <w:b w:val="0"/>
                <w:i w:val="0"/>
                <w:sz w:val="20"/>
              </w:rPr>
              <w:t>Alertas e painel</w:t>
            </w:r>
          </w:p>
        </w:tc>
        <w:tc>
          <w:tcPr>
            <w:tcW w:type="dxa" w:w="2268"/>
          </w:tcPr>
          <w:p>
            <w:pPr>
              <w:spacing w:line="240" w:lineRule="auto" w:before="0" w:after="0"/>
              <w:ind w:firstLine="0"/>
              <w:jc w:val="left"/>
            </w:pPr>
            <w:r>
              <w:rPr>
                <w:rFonts w:ascii="Times New Roman" w:hAnsi="Times New Roman"/>
                <w:b w:val="0"/>
                <w:i w:val="0"/>
                <w:sz w:val="20"/>
              </w:rPr>
              <w:t>26</w:t>
            </w:r>
          </w:p>
        </w:tc>
        <w:tc>
          <w:tcPr>
            <w:tcW w:type="dxa" w:w="2268"/>
          </w:tcPr>
          <w:p>
            <w:pPr>
              <w:spacing w:line="240" w:lineRule="auto" w:before="0" w:after="0"/>
              <w:ind w:firstLine="0"/>
              <w:jc w:val="left"/>
            </w:pPr>
            <w:r>
              <w:rPr>
                <w:rFonts w:ascii="Times New Roman" w:hAnsi="Times New Roman"/>
                <w:b w:val="0"/>
                <w:i w:val="0"/>
                <w:sz w:val="20"/>
              </w:rPr>
              <w:t>Integração</w:t>
            </w:r>
          </w:p>
        </w:tc>
        <w:tc>
          <w:tcPr>
            <w:tcW w:type="dxa" w:w="2268"/>
          </w:tcPr>
          <w:p>
            <w:pPr>
              <w:spacing w:line="240" w:lineRule="auto" w:before="0" w:after="0"/>
              <w:ind w:firstLine="0"/>
              <w:jc w:val="left"/>
            </w:pPr>
            <w:r>
              <w:rPr>
                <w:rFonts w:ascii="Times New Roman" w:hAnsi="Times New Roman"/>
                <w:b w:val="0"/>
                <w:i w:val="0"/>
                <w:sz w:val="20"/>
              </w:rPr>
              <w:t>Ciclo de vida do alerta, dicas contextualizadas, cálculo da saúde geral</w:t>
            </w:r>
          </w:p>
        </w:tc>
      </w:tr>
      <w:tr>
        <w:tc>
          <w:tcPr>
            <w:tcW w:type="dxa" w:w="2268"/>
          </w:tcPr>
          <w:p>
            <w:pPr>
              <w:spacing w:line="240" w:lineRule="auto" w:before="0" w:after="0"/>
              <w:ind w:firstLine="0"/>
              <w:jc w:val="left"/>
            </w:pPr>
            <w:r>
              <w:rPr>
                <w:rFonts w:ascii="Times New Roman" w:hAnsi="Times New Roman"/>
                <w:b w:val="0"/>
                <w:i w:val="0"/>
                <w:sz w:val="20"/>
              </w:rPr>
              <w:t>Autenticação</w:t>
            </w:r>
          </w:p>
        </w:tc>
        <w:tc>
          <w:tcPr>
            <w:tcW w:type="dxa" w:w="2268"/>
          </w:tcPr>
          <w:p>
            <w:pPr>
              <w:spacing w:line="240" w:lineRule="auto" w:before="0" w:after="0"/>
              <w:ind w:firstLine="0"/>
              <w:jc w:val="left"/>
            </w:pPr>
            <w:r>
              <w:rPr>
                <w:rFonts w:ascii="Times New Roman" w:hAnsi="Times New Roman"/>
                <w:b w:val="0"/>
                <w:i w:val="0"/>
                <w:sz w:val="20"/>
              </w:rPr>
              <w:t>11</w:t>
            </w:r>
          </w:p>
        </w:tc>
        <w:tc>
          <w:tcPr>
            <w:tcW w:type="dxa" w:w="2268"/>
          </w:tcPr>
          <w:p>
            <w:pPr>
              <w:spacing w:line="240" w:lineRule="auto" w:before="0" w:after="0"/>
              <w:ind w:firstLine="0"/>
              <w:jc w:val="left"/>
            </w:pPr>
            <w:r>
              <w:rPr>
                <w:rFonts w:ascii="Times New Roman" w:hAnsi="Times New Roman"/>
                <w:b w:val="0"/>
                <w:i w:val="0"/>
                <w:sz w:val="20"/>
              </w:rPr>
              <w:t>Integração</w:t>
            </w:r>
          </w:p>
        </w:tc>
        <w:tc>
          <w:tcPr>
            <w:tcW w:type="dxa" w:w="2268"/>
          </w:tcPr>
          <w:p>
            <w:pPr>
              <w:spacing w:line="240" w:lineRule="auto" w:before="0" w:after="0"/>
              <w:ind w:firstLine="0"/>
              <w:jc w:val="left"/>
            </w:pPr>
            <w:r>
              <w:rPr>
                <w:rFonts w:ascii="Times New Roman" w:hAnsi="Times New Roman"/>
                <w:b w:val="0"/>
                <w:i w:val="0"/>
                <w:sz w:val="20"/>
              </w:rPr>
              <w:t>Login com e sem máscara, senha incorreta, conta desativada</w:t>
            </w:r>
          </w:p>
        </w:tc>
      </w:tr>
      <w:tr>
        <w:tc>
          <w:tcPr>
            <w:tcW w:type="dxa" w:w="2268"/>
          </w:tcPr>
          <w:p>
            <w:pPr>
              <w:spacing w:line="240" w:lineRule="auto" w:before="0" w:after="0"/>
              <w:ind w:firstLine="0"/>
              <w:jc w:val="left"/>
            </w:pPr>
            <w:r>
              <w:rPr>
                <w:rFonts w:ascii="Times New Roman" w:hAnsi="Times New Roman"/>
                <w:b w:val="0"/>
                <w:i w:val="0"/>
                <w:sz w:val="20"/>
              </w:rPr>
              <w:t>Isolamento</w:t>
            </w:r>
          </w:p>
        </w:tc>
        <w:tc>
          <w:tcPr>
            <w:tcW w:type="dxa" w:w="2268"/>
          </w:tcPr>
          <w:p>
            <w:pPr>
              <w:spacing w:line="240" w:lineRule="auto" w:before="0" w:after="0"/>
              <w:ind w:firstLine="0"/>
              <w:jc w:val="left"/>
            </w:pPr>
            <w:r>
              <w:rPr>
                <w:rFonts w:ascii="Times New Roman" w:hAnsi="Times New Roman"/>
                <w:b w:val="0"/>
                <w:i w:val="0"/>
                <w:sz w:val="20"/>
              </w:rPr>
              <w:t>13</w:t>
            </w:r>
          </w:p>
        </w:tc>
        <w:tc>
          <w:tcPr>
            <w:tcW w:type="dxa" w:w="2268"/>
          </w:tcPr>
          <w:p>
            <w:pPr>
              <w:spacing w:line="240" w:lineRule="auto" w:before="0" w:after="0"/>
              <w:ind w:firstLine="0"/>
              <w:jc w:val="left"/>
            </w:pPr>
            <w:r>
              <w:rPr>
                <w:rFonts w:ascii="Times New Roman" w:hAnsi="Times New Roman"/>
                <w:b w:val="0"/>
                <w:i w:val="0"/>
                <w:sz w:val="20"/>
              </w:rPr>
              <w:t>Integração</w:t>
            </w:r>
          </w:p>
        </w:tc>
        <w:tc>
          <w:tcPr>
            <w:tcW w:type="dxa" w:w="2268"/>
          </w:tcPr>
          <w:p>
            <w:pPr>
              <w:spacing w:line="240" w:lineRule="auto" w:before="0" w:after="0"/>
              <w:ind w:firstLine="0"/>
              <w:jc w:val="left"/>
            </w:pPr>
            <w:r>
              <w:rPr>
                <w:rFonts w:ascii="Times New Roman" w:hAnsi="Times New Roman"/>
                <w:b w:val="0"/>
                <w:i w:val="0"/>
                <w:sz w:val="20"/>
              </w:rPr>
              <w:t>Uma loja não alcança dado de outra</w:t>
            </w:r>
          </w:p>
        </w:tc>
      </w:tr>
      <w:tr>
        <w:tc>
          <w:tcPr>
            <w:tcW w:type="dxa" w:w="2268"/>
          </w:tcPr>
          <w:p>
            <w:pPr>
              <w:spacing w:line="240" w:lineRule="auto" w:before="0" w:after="0"/>
              <w:ind w:firstLine="0"/>
              <w:jc w:val="left"/>
            </w:pPr>
            <w:r>
              <w:rPr>
                <w:rFonts w:ascii="Times New Roman" w:hAnsi="Times New Roman"/>
                <w:b w:val="0"/>
                <w:i w:val="0"/>
                <w:sz w:val="20"/>
              </w:rPr>
              <w:t>Cursos</w:t>
            </w:r>
          </w:p>
        </w:tc>
        <w:tc>
          <w:tcPr>
            <w:tcW w:type="dxa" w:w="2268"/>
          </w:tcPr>
          <w:p>
            <w:pPr>
              <w:spacing w:line="240" w:lineRule="auto" w:before="0" w:after="0"/>
              <w:ind w:firstLine="0"/>
              <w:jc w:val="left"/>
            </w:pPr>
            <w:r>
              <w:rPr>
                <w:rFonts w:ascii="Times New Roman" w:hAnsi="Times New Roman"/>
                <w:b w:val="0"/>
                <w:i w:val="0"/>
                <w:sz w:val="20"/>
              </w:rPr>
              <w:t>19</w:t>
            </w:r>
          </w:p>
        </w:tc>
        <w:tc>
          <w:tcPr>
            <w:tcW w:type="dxa" w:w="2268"/>
          </w:tcPr>
          <w:p>
            <w:pPr>
              <w:spacing w:line="240" w:lineRule="auto" w:before="0" w:after="0"/>
              <w:ind w:firstLine="0"/>
              <w:jc w:val="left"/>
            </w:pPr>
            <w:r>
              <w:rPr>
                <w:rFonts w:ascii="Times New Roman" w:hAnsi="Times New Roman"/>
                <w:b w:val="0"/>
                <w:i w:val="0"/>
                <w:sz w:val="20"/>
              </w:rPr>
              <w:t>Integração</w:t>
            </w:r>
          </w:p>
        </w:tc>
        <w:tc>
          <w:tcPr>
            <w:tcW w:type="dxa" w:w="2268"/>
          </w:tcPr>
          <w:p>
            <w:pPr>
              <w:spacing w:line="240" w:lineRule="auto" w:before="0" w:after="0"/>
              <w:ind w:firstLine="0"/>
              <w:jc w:val="left"/>
            </w:pPr>
            <w:r>
              <w:rPr>
                <w:rFonts w:ascii="Times New Roman" w:hAnsi="Times New Roman"/>
                <w:b w:val="0"/>
                <w:i w:val="0"/>
                <w:sz w:val="20"/>
              </w:rPr>
              <w:t>Visibilidade global e por loja, progresso individual</w:t>
            </w:r>
          </w:p>
        </w:tc>
      </w:tr>
      <w:tr>
        <w:tc>
          <w:tcPr>
            <w:tcW w:type="dxa" w:w="2268"/>
          </w:tcPr>
          <w:p>
            <w:pPr>
              <w:spacing w:line="240" w:lineRule="auto" w:before="0" w:after="0"/>
              <w:ind w:firstLine="0"/>
              <w:jc w:val="left"/>
            </w:pPr>
            <w:r>
              <w:rPr>
                <w:rFonts w:ascii="Times New Roman" w:hAnsi="Times New Roman"/>
                <w:b w:val="0"/>
                <w:i w:val="0"/>
                <w:sz w:val="20"/>
              </w:rPr>
              <w:t>Fichas</w:t>
            </w:r>
          </w:p>
        </w:tc>
        <w:tc>
          <w:tcPr>
            <w:tcW w:type="dxa" w:w="2268"/>
          </w:tcPr>
          <w:p>
            <w:pPr>
              <w:spacing w:line="240" w:lineRule="auto" w:before="0" w:after="0"/>
              <w:ind w:firstLine="0"/>
              <w:jc w:val="left"/>
            </w:pPr>
            <w:r>
              <w:rPr>
                <w:rFonts w:ascii="Times New Roman" w:hAnsi="Times New Roman"/>
                <w:b w:val="0"/>
                <w:i w:val="0"/>
                <w:sz w:val="20"/>
              </w:rPr>
              <w:t>15</w:t>
            </w:r>
          </w:p>
        </w:tc>
        <w:tc>
          <w:tcPr>
            <w:tcW w:type="dxa" w:w="2268"/>
          </w:tcPr>
          <w:p>
            <w:pPr>
              <w:spacing w:line="240" w:lineRule="auto" w:before="0" w:after="0"/>
              <w:ind w:firstLine="0"/>
              <w:jc w:val="left"/>
            </w:pPr>
            <w:r>
              <w:rPr>
                <w:rFonts w:ascii="Times New Roman" w:hAnsi="Times New Roman"/>
                <w:b w:val="0"/>
                <w:i w:val="0"/>
                <w:sz w:val="20"/>
              </w:rPr>
              <w:t>Integração</w:t>
            </w:r>
          </w:p>
        </w:tc>
        <w:tc>
          <w:tcPr>
            <w:tcW w:type="dxa" w:w="2268"/>
          </w:tcPr>
          <w:p>
            <w:pPr>
              <w:spacing w:line="240" w:lineRule="auto" w:before="0" w:after="0"/>
              <w:ind w:firstLine="0"/>
              <w:jc w:val="left"/>
            </w:pPr>
            <w:r>
              <w:rPr>
                <w:rFonts w:ascii="Times New Roman" w:hAnsi="Times New Roman"/>
                <w:b w:val="0"/>
                <w:i w:val="0"/>
                <w:sz w:val="20"/>
              </w:rPr>
              <w:t>Reaproveitamento do cadastro e preenchimento automático</w:t>
            </w:r>
          </w:p>
        </w:tc>
      </w:tr>
      <w:tr>
        <w:tc>
          <w:tcPr>
            <w:tcW w:type="dxa" w:w="2268"/>
          </w:tcPr>
          <w:p>
            <w:pPr>
              <w:spacing w:line="240" w:lineRule="auto" w:before="0" w:after="0"/>
              <w:ind w:firstLine="0"/>
              <w:jc w:val="left"/>
            </w:pPr>
            <w:r>
              <w:rPr>
                <w:rFonts w:ascii="Times New Roman" w:hAnsi="Times New Roman"/>
                <w:b w:val="0"/>
                <w:i w:val="0"/>
                <w:sz w:val="20"/>
              </w:rPr>
              <w:t>Perfil</w:t>
            </w:r>
          </w:p>
        </w:tc>
        <w:tc>
          <w:tcPr>
            <w:tcW w:type="dxa" w:w="2268"/>
          </w:tcPr>
          <w:p>
            <w:pPr>
              <w:spacing w:line="240" w:lineRule="auto" w:before="0" w:after="0"/>
              <w:ind w:firstLine="0"/>
              <w:jc w:val="left"/>
            </w:pPr>
            <w:r>
              <w:rPr>
                <w:rFonts w:ascii="Times New Roman" w:hAnsi="Times New Roman"/>
                <w:b w:val="0"/>
                <w:i w:val="0"/>
                <w:sz w:val="20"/>
              </w:rPr>
              <w:t>23</w:t>
            </w:r>
          </w:p>
        </w:tc>
        <w:tc>
          <w:tcPr>
            <w:tcW w:type="dxa" w:w="2268"/>
          </w:tcPr>
          <w:p>
            <w:pPr>
              <w:spacing w:line="240" w:lineRule="auto" w:before="0" w:after="0"/>
              <w:ind w:firstLine="0"/>
              <w:jc w:val="left"/>
            </w:pPr>
            <w:r>
              <w:rPr>
                <w:rFonts w:ascii="Times New Roman" w:hAnsi="Times New Roman"/>
                <w:b w:val="0"/>
                <w:i w:val="0"/>
                <w:sz w:val="20"/>
              </w:rPr>
              <w:t>Integração</w:t>
            </w:r>
          </w:p>
        </w:tc>
        <w:tc>
          <w:tcPr>
            <w:tcW w:type="dxa" w:w="2268"/>
          </w:tcPr>
          <w:p>
            <w:pPr>
              <w:spacing w:line="240" w:lineRule="auto" w:before="0" w:after="0"/>
              <w:ind w:firstLine="0"/>
              <w:jc w:val="left"/>
            </w:pPr>
            <w:r>
              <w:rPr>
                <w:rFonts w:ascii="Times New Roman" w:hAnsi="Times New Roman"/>
                <w:b w:val="0"/>
                <w:i w:val="0"/>
                <w:sz w:val="20"/>
              </w:rPr>
              <w:t>Alteração de dados, troca de senha, foto de perfil</w:t>
            </w:r>
          </w:p>
        </w:tc>
      </w:tr>
      <w:tr>
        <w:tc>
          <w:tcPr>
            <w:tcW w:type="dxa" w:w="2268"/>
          </w:tcPr>
          <w:p>
            <w:pPr>
              <w:spacing w:line="240" w:lineRule="auto" w:before="0" w:after="0"/>
              <w:ind w:firstLine="0"/>
              <w:jc w:val="left"/>
            </w:pPr>
            <w:r>
              <w:rPr>
                <w:rFonts w:ascii="Times New Roman" w:hAnsi="Times New Roman"/>
                <w:b w:val="0"/>
                <w:i w:val="0"/>
                <w:sz w:val="20"/>
              </w:rPr>
              <w:t>Imagens</w:t>
            </w:r>
          </w:p>
        </w:tc>
        <w:tc>
          <w:tcPr>
            <w:tcW w:type="dxa" w:w="2268"/>
          </w:tcPr>
          <w:p>
            <w:pPr>
              <w:spacing w:line="240" w:lineRule="auto" w:before="0" w:after="0"/>
              <w:ind w:firstLine="0"/>
              <w:jc w:val="left"/>
            </w:pPr>
            <w:r>
              <w:rPr>
                <w:rFonts w:ascii="Times New Roman" w:hAnsi="Times New Roman"/>
                <w:b w:val="0"/>
                <w:i w:val="0"/>
                <w:sz w:val="20"/>
              </w:rPr>
              <w:t>41</w:t>
            </w:r>
          </w:p>
        </w:tc>
        <w:tc>
          <w:tcPr>
            <w:tcW w:type="dxa" w:w="2268"/>
          </w:tcPr>
          <w:p>
            <w:pPr>
              <w:spacing w:line="240" w:lineRule="auto" w:before="0" w:after="0"/>
              <w:ind w:firstLine="0"/>
              <w:jc w:val="left"/>
            </w:pPr>
            <w:r>
              <w:rPr>
                <w:rFonts w:ascii="Times New Roman" w:hAnsi="Times New Roman"/>
                <w:b w:val="0"/>
                <w:i w:val="0"/>
                <w:sz w:val="20"/>
              </w:rPr>
              <w:t>Unidade e integração</w:t>
            </w:r>
          </w:p>
        </w:tc>
        <w:tc>
          <w:tcPr>
            <w:tcW w:type="dxa" w:w="2268"/>
          </w:tcPr>
          <w:p>
            <w:pPr>
              <w:spacing w:line="240" w:lineRule="auto" w:before="0" w:after="0"/>
              <w:ind w:firstLine="0"/>
              <w:jc w:val="left"/>
            </w:pPr>
            <w:r>
              <w:rPr>
                <w:rFonts w:ascii="Times New Roman" w:hAnsi="Times New Roman"/>
                <w:b w:val="0"/>
                <w:i w:val="0"/>
                <w:sz w:val="20"/>
              </w:rPr>
              <w:t>Preparo das fotografias, licença aceita, cache da rota</w:t>
            </w:r>
          </w:p>
        </w:tc>
      </w:tr>
      <w:tr>
        <w:tc>
          <w:tcPr>
            <w:tcW w:type="dxa" w:w="2268"/>
          </w:tcPr>
          <w:p>
            <w:pPr>
              <w:spacing w:line="240" w:lineRule="auto" w:before="0" w:after="0"/>
              <w:ind w:firstLine="0"/>
              <w:jc w:val="left"/>
            </w:pPr>
            <w:r>
              <w:rPr>
                <w:rFonts w:ascii="Times New Roman" w:hAnsi="Times New Roman"/>
                <w:b w:val="0"/>
                <w:i w:val="0"/>
                <w:sz w:val="20"/>
              </w:rPr>
              <w:t>Vídeos</w:t>
            </w:r>
          </w:p>
        </w:tc>
        <w:tc>
          <w:tcPr>
            <w:tcW w:type="dxa" w:w="2268"/>
          </w:tcPr>
          <w:p>
            <w:pPr>
              <w:spacing w:line="240" w:lineRule="auto" w:before="0" w:after="0"/>
              <w:ind w:firstLine="0"/>
              <w:jc w:val="left"/>
            </w:pPr>
            <w:r>
              <w:rPr>
                <w:rFonts w:ascii="Times New Roman" w:hAnsi="Times New Roman"/>
                <w:b w:val="0"/>
                <w:i w:val="0"/>
                <w:sz w:val="20"/>
              </w:rPr>
              <w:t>15</w:t>
            </w:r>
          </w:p>
        </w:tc>
        <w:tc>
          <w:tcPr>
            <w:tcW w:type="dxa" w:w="2268"/>
          </w:tcPr>
          <w:p>
            <w:pPr>
              <w:spacing w:line="240" w:lineRule="auto" w:before="0" w:after="0"/>
              <w:ind w:firstLine="0"/>
              <w:jc w:val="left"/>
            </w:pPr>
            <w:r>
              <w:rPr>
                <w:rFonts w:ascii="Times New Roman" w:hAnsi="Times New Roman"/>
                <w:b w:val="0"/>
                <w:i w:val="0"/>
                <w:sz w:val="20"/>
              </w:rPr>
              <w:t>Unidade</w:t>
            </w:r>
          </w:p>
        </w:tc>
        <w:tc>
          <w:tcPr>
            <w:tcW w:type="dxa" w:w="2268"/>
          </w:tcPr>
          <w:p>
            <w:pPr>
              <w:spacing w:line="240" w:lineRule="auto" w:before="0" w:after="0"/>
              <w:ind w:firstLine="0"/>
              <w:jc w:val="left"/>
            </w:pPr>
            <w:r>
              <w:rPr>
                <w:rFonts w:ascii="Times New Roman" w:hAnsi="Times New Roman"/>
                <w:b w:val="0"/>
                <w:i w:val="0"/>
                <w:sz w:val="20"/>
              </w:rPr>
              <w:t>Extração do identificador, montagem da miniatura, chave ausente</w:t>
            </w:r>
          </w:p>
        </w:tc>
      </w:tr>
      <w:tr>
        <w:tc>
          <w:tcPr>
            <w:tcW w:type="dxa" w:w="2268"/>
          </w:tcPr>
          <w:p>
            <w:pPr>
              <w:spacing w:line="240" w:lineRule="auto" w:before="0" w:after="0"/>
              <w:ind w:firstLine="0"/>
              <w:jc w:val="left"/>
            </w:pPr>
            <w:r>
              <w:rPr>
                <w:rFonts w:ascii="Times New Roman" w:hAnsi="Times New Roman"/>
                <w:b w:val="0"/>
                <w:i w:val="0"/>
                <w:sz w:val="20"/>
              </w:rPr>
              <w:t>Aplicativo</w:t>
            </w:r>
          </w:p>
        </w:tc>
        <w:tc>
          <w:tcPr>
            <w:tcW w:type="dxa" w:w="2268"/>
          </w:tcPr>
          <w:p>
            <w:pPr>
              <w:spacing w:line="240" w:lineRule="auto" w:before="0" w:after="0"/>
              <w:ind w:firstLine="0"/>
              <w:jc w:val="left"/>
            </w:pPr>
            <w:r>
              <w:rPr>
                <w:rFonts w:ascii="Times New Roman" w:hAnsi="Times New Roman"/>
                <w:b w:val="0"/>
                <w:i w:val="0"/>
                <w:sz w:val="20"/>
              </w:rPr>
              <w:t>23</w:t>
            </w:r>
          </w:p>
        </w:tc>
        <w:tc>
          <w:tcPr>
            <w:tcW w:type="dxa" w:w="2268"/>
          </w:tcPr>
          <w:p>
            <w:pPr>
              <w:spacing w:line="240" w:lineRule="auto" w:before="0" w:after="0"/>
              <w:ind w:firstLine="0"/>
              <w:jc w:val="left"/>
            </w:pPr>
            <w:r>
              <w:rPr>
                <w:rFonts w:ascii="Times New Roman" w:hAnsi="Times New Roman"/>
                <w:b w:val="0"/>
                <w:i w:val="0"/>
                <w:sz w:val="20"/>
              </w:rPr>
              <w:t>Interface</w:t>
            </w:r>
          </w:p>
        </w:tc>
        <w:tc>
          <w:tcPr>
            <w:tcW w:type="dxa" w:w="2268"/>
          </w:tcPr>
          <w:p>
            <w:pPr>
              <w:spacing w:line="240" w:lineRule="auto" w:before="0" w:after="0"/>
              <w:ind w:firstLine="0"/>
              <w:jc w:val="left"/>
            </w:pPr>
            <w:r>
              <w:rPr>
                <w:rFonts w:ascii="Times New Roman" w:hAnsi="Times New Roman"/>
                <w:b w:val="0"/>
                <w:i w:val="0"/>
                <w:sz w:val="20"/>
              </w:rPr>
              <w:t>Detecção de documento, validação de formulário, expiração de sessão</w:t>
            </w:r>
          </w:p>
        </w:tc>
      </w:tr>
      <w:tr>
        <w:tc>
          <w:tcPr>
            <w:tcW w:type="dxa" w:w="2268"/>
          </w:tcPr>
          <w:p>
            <w:pPr>
              <w:spacing w:line="240" w:lineRule="auto" w:before="0" w:after="0"/>
              <w:ind w:firstLine="0"/>
              <w:jc w:val="left"/>
            </w:pPr>
            <w:r>
              <w:rPr>
                <w:rFonts w:ascii="Times New Roman" w:hAnsi="Times New Roman"/>
                <w:b w:val="0"/>
                <w:i w:val="0"/>
                <w:sz w:val="20"/>
              </w:rPr>
              <w:t>Total</w:t>
            </w:r>
          </w:p>
        </w:tc>
        <w:tc>
          <w:tcPr>
            <w:tcW w:type="dxa" w:w="2268"/>
          </w:tcPr>
          <w:p>
            <w:pPr>
              <w:spacing w:line="240" w:lineRule="auto" w:before="0" w:after="0"/>
              <w:ind w:firstLine="0"/>
              <w:jc w:val="left"/>
            </w:pPr>
            <w:r>
              <w:rPr>
                <w:rFonts w:ascii="Times New Roman" w:hAnsi="Times New Roman"/>
                <w:b w:val="0"/>
                <w:i w:val="0"/>
                <w:sz w:val="20"/>
              </w:rPr>
              <w:t>239</w:t>
            </w:r>
          </w:p>
        </w:tc>
        <w:tc>
          <w:tcPr>
            <w:tcW w:type="dxa" w:w="2268"/>
          </w:tcPr>
          <w:p>
            <w:pPr>
              <w:spacing w:line="240" w:lineRule="auto" w:before="0" w:after="0"/>
              <w:ind w:firstLine="0"/>
              <w:jc w:val="left"/>
            </w:pPr>
            <w:r>
              <w:rPr>
                <w:rFonts w:ascii="Times New Roman" w:hAnsi="Times New Roman"/>
                <w:b w:val="0"/>
                <w:i w:val="0"/>
                <w:sz w:val="20"/>
              </w:rPr>
              <w:t>-</w:t>
            </w:r>
          </w:p>
        </w:tc>
        <w:tc>
          <w:tcPr>
            <w:tcW w:type="dxa" w:w="2268"/>
          </w:tcPr>
          <w:p>
            <w:pPr>
              <w:spacing w:line="240" w:lineRule="auto" w:before="0" w:after="0"/>
              <w:ind w:firstLine="0"/>
              <w:jc w:val="left"/>
            </w:pPr>
            <w:r>
              <w:rPr>
                <w:rFonts w:ascii="Times New Roman" w:hAnsi="Times New Roman"/>
                <w:b w:val="0"/>
                <w:i w:val="0"/>
                <w:sz w:val="20"/>
              </w:rPr>
              <w:t>-</w:t>
            </w:r>
          </w:p>
        </w:tc>
      </w:tr>
    </w:tbl>
    <w:p>
      <w:pPr>
        <w:spacing w:line="240" w:lineRule="auto" w:before="60" w:after="180"/>
        <w:ind w:firstLine="0"/>
        <w:jc w:val="center"/>
      </w:pPr>
      <w:r>
        <w:rPr>
          <w:rFonts w:ascii="Times New Roman" w:hAnsi="Times New Roman"/>
          <w:b/>
          <w:i w:val="0"/>
          <w:sz w:val="24"/>
        </w:rPr>
        <w:t>Fonte: O autor,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2">
    <w:p>
      <w:pPr>
        <w:spacing w:after="0" w:line="240" w:lineRule="auto"/>
        <w:jc w:val="left"/>
      </w:pPr>
      <w:r>
        <w:rPr>
          <w:rFonts w:ascii="Times New Roman" w:hAnsi="Times New Roman"/>
          <w:sz w:val="20"/>
          <w:vertAlign w:val="superscript"/>
        </w:rPr>
        <w:footnoteRef/>
      </w:r>
      <w:r>
        <w:rPr>
          <w:rFonts w:ascii="Times New Roman" w:hAnsi="Times New Roman"/>
          <w:sz w:val="20"/>
        </w:rPr>
        <w:t xml:space="preserve"> https://flutter.dev/docs</w:t>
      </w:r>
    </w:p>
  </w:footnote>
  <w:footnote w:id="3">
    <w:p>
      <w:pPr>
        <w:spacing w:after="0" w:line="240" w:lineRule="auto"/>
        <w:jc w:val="left"/>
      </w:pPr>
      <w:r>
        <w:rPr>
          <w:rFonts w:ascii="Times New Roman" w:hAnsi="Times New Roman"/>
          <w:sz w:val="20"/>
          <w:vertAlign w:val="superscript"/>
        </w:rPr>
        <w:footnoteRef/>
      </w:r>
      <w:r>
        <w:rPr>
          <w:rFonts w:ascii="Times New Roman" w:hAnsi="Times New Roman"/>
          <w:sz w:val="20"/>
        </w:rPr>
        <w:t xml:space="preserve"> https://dart.dev/guides</w:t>
      </w:r>
    </w:p>
  </w:footnote>
  <w:footnote w:id="4">
    <w:p>
      <w:pPr>
        <w:spacing w:after="0" w:line="240" w:lineRule="auto"/>
        <w:jc w:val="left"/>
      </w:pPr>
      <w:r>
        <w:rPr>
          <w:rFonts w:ascii="Times New Roman" w:hAnsi="Times New Roman"/>
          <w:sz w:val="20"/>
          <w:vertAlign w:val="superscript"/>
        </w:rPr>
        <w:footnoteRef/>
      </w:r>
      <w:r>
        <w:rPr>
          <w:rFonts w:ascii="Times New Roman" w:hAnsi="Times New Roman"/>
          <w:sz w:val="20"/>
        </w:rPr>
        <w:t xml:space="preserve"> https://fastapi.tiangolo.com</w:t>
      </w:r>
    </w:p>
  </w:footnote>
  <w:footnote w:id="5">
    <w:p>
      <w:pPr>
        <w:spacing w:after="0" w:line="240" w:lineRule="auto"/>
        <w:jc w:val="left"/>
      </w:pPr>
      <w:r>
        <w:rPr>
          <w:rFonts w:ascii="Times New Roman" w:hAnsi="Times New Roman"/>
          <w:sz w:val="20"/>
          <w:vertAlign w:val="superscript"/>
        </w:rPr>
        <w:footnoteRef/>
      </w:r>
      <w:r>
        <w:rPr>
          <w:rFonts w:ascii="Times New Roman" w:hAnsi="Times New Roman"/>
          <w:sz w:val="20"/>
        </w:rPr>
        <w:t xml:space="preserve"> https://docs.python.org/3/</w:t>
      </w:r>
    </w:p>
  </w:footnote>
  <w:footnote w:id="6">
    <w:p>
      <w:pPr>
        <w:spacing w:after="0" w:line="240" w:lineRule="auto"/>
        <w:jc w:val="left"/>
      </w:pPr>
      <w:r>
        <w:rPr>
          <w:rFonts w:ascii="Times New Roman" w:hAnsi="Times New Roman"/>
          <w:sz w:val="20"/>
          <w:vertAlign w:val="superscript"/>
        </w:rPr>
        <w:footnoteRef/>
      </w:r>
      <w:r>
        <w:rPr>
          <w:rFonts w:ascii="Times New Roman" w:hAnsi="Times New Roman"/>
          <w:sz w:val="20"/>
        </w:rPr>
        <w:t xml:space="preserve"> https://www.postgresql.org/docs/</w:t>
      </w:r>
    </w:p>
  </w:footnote>
  <w:footnote w:id="7">
    <w:p>
      <w:pPr>
        <w:spacing w:after="0" w:line="240" w:lineRule="auto"/>
        <w:jc w:val="left"/>
      </w:pPr>
      <w:r>
        <w:rPr>
          <w:rFonts w:ascii="Times New Roman" w:hAnsi="Times New Roman"/>
          <w:sz w:val="20"/>
          <w:vertAlign w:val="superscript"/>
        </w:rPr>
        <w:footnoteRef/>
      </w:r>
      <w:r>
        <w:rPr>
          <w:rFonts w:ascii="Times New Roman" w:hAnsi="Times New Roman"/>
          <w:sz w:val="20"/>
        </w:rPr>
        <w:t xml:space="preserve"> https://help.figma.com</w:t>
      </w:r>
    </w:p>
  </w:footnote>
  <w:footnote w:id="8">
    <w:p>
      <w:pPr>
        <w:spacing w:after="0" w:line="240" w:lineRule="auto"/>
        <w:jc w:val="left"/>
      </w:pPr>
      <w:r>
        <w:rPr>
          <w:rFonts w:ascii="Times New Roman" w:hAnsi="Times New Roman"/>
          <w:sz w:val="20"/>
          <w:vertAlign w:val="superscript"/>
        </w:rPr>
        <w:footnoteRef/>
      </w:r>
      <w:r>
        <w:rPr>
          <w:rFonts w:ascii="Times New Roman" w:hAnsi="Times New Roman"/>
          <w:sz w:val="20"/>
        </w:rPr>
        <w:t xml:space="preserve"> https://trello.com/guide</w:t>
      </w:r>
    </w:p>
  </w:footnote>
  <w:footnote w:id="9">
    <w:p>
      <w:pPr>
        <w:spacing w:after="0" w:line="240" w:lineRule="auto"/>
        <w:jc w:val="left"/>
      </w:pPr>
      <w:r>
        <w:rPr>
          <w:rFonts w:ascii="Times New Roman" w:hAnsi="Times New Roman"/>
          <w:sz w:val="20"/>
          <w:vertAlign w:val="superscript"/>
        </w:rPr>
        <w:footnoteRef/>
      </w:r>
      <w:r>
        <w:rPr>
          <w:rFonts w:ascii="Times New Roman" w:hAnsi="Times New Roman"/>
          <w:sz w:val="20"/>
        </w:rPr>
        <w:t xml:space="preserve"> https://commons.wikimedia.org</w:t>
      </w:r>
    </w:p>
  </w:footnote>
  <w:footnote w:id="10">
    <w:p>
      <w:pPr>
        <w:spacing w:after="0" w:line="240" w:lineRule="auto"/>
        <w:jc w:val="left"/>
      </w:pPr>
      <w:r>
        <w:rPr>
          <w:rFonts w:ascii="Times New Roman" w:hAnsi="Times New Roman"/>
          <w:sz w:val="20"/>
          <w:vertAlign w:val="superscript"/>
        </w:rPr>
        <w:footnoteRef/>
      </w:r>
      <w:r>
        <w:rPr>
          <w:rFonts w:ascii="Times New Roman" w:hAnsi="Times New Roman"/>
          <w:sz w:val="20"/>
        </w:rPr>
        <w:t xml:space="preserve"> https://www.rfc-editor.org/rfc/rfc9110.html</w:t>
      </w:r>
    </w:p>
  </w:footnote>
  <w:footnote w:id="11">
    <w:p>
      <w:pPr>
        <w:spacing w:after="0" w:line="240" w:lineRule="auto"/>
        <w:jc w:val="left"/>
      </w:pPr>
      <w:r>
        <w:rPr>
          <w:rFonts w:ascii="Times New Roman" w:hAnsi="Times New Roman"/>
          <w:sz w:val="20"/>
          <w:vertAlign w:val="superscript"/>
        </w:rPr>
        <w:footnoteRef/>
      </w:r>
      <w:r>
        <w:rPr>
          <w:rFonts w:ascii="Times New Roman" w:hAnsi="Times New Roman"/>
          <w:sz w:val="20"/>
        </w:rPr>
        <w:t xml:space="preserve"> https://datatracker.ietf.org/doc/html/rfc7519</w:t>
      </w:r>
    </w:p>
  </w:footnote>
  <w:footnote w:id="12">
    <w:p>
      <w:pPr>
        <w:spacing w:after="0" w:line="240" w:lineRule="auto"/>
        <w:jc w:val="left"/>
      </w:pPr>
      <w:r>
        <w:rPr>
          <w:rFonts w:ascii="Times New Roman" w:hAnsi="Times New Roman"/>
          <w:sz w:val="20"/>
          <w:vertAlign w:val="superscript"/>
        </w:rPr>
        <w:footnoteRef/>
      </w:r>
      <w:r>
        <w:rPr>
          <w:rFonts w:ascii="Times New Roman" w:hAnsi="Times New Roman"/>
          <w:sz w:val="20"/>
        </w:rPr>
        <w:t xml:space="preserve"> https://www.openbsd.org/papers/bcrypt-paper.pdf</w:t>
      </w:r>
    </w:p>
  </w:footnote>
  <w:footnote w:id="13">
    <w:p>
      <w:pPr>
        <w:spacing w:after="0" w:line="240" w:lineRule="auto"/>
        <w:jc w:val="left"/>
      </w:pPr>
      <w:r>
        <w:rPr>
          <w:rFonts w:ascii="Times New Roman" w:hAnsi="Times New Roman"/>
          <w:sz w:val="20"/>
          <w:vertAlign w:val="superscript"/>
        </w:rPr>
        <w:footnoteRef/>
      </w:r>
      <w:r>
        <w:rPr>
          <w:rFonts w:ascii="Times New Roman" w:hAnsi="Times New Roman"/>
          <w:sz w:val="20"/>
        </w:rPr>
        <w:t xml:space="preserve"> https://docs.pytest.org</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240" w:line="360" w:lineRule="auto"/>
      <w:ind w:firstLine="0"/>
      <w:outlineLvl w:val="0"/>
    </w:pPr>
    <w:rPr>
      <w:rFonts w:asciiTheme="majorHAnsi" w:eastAsiaTheme="majorEastAsia" w:hAnsiTheme="majorHAnsi" w:cstheme="majorBidi"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240" w:line="360" w:lineRule="auto"/>
      <w:ind w:firstLine="0"/>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240" w:line="360" w:lineRule="auto"/>
      <w:ind w:firstLine="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