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A3" w:rsidRDefault="00D219A3" w:rsidP="00D27361"/>
    <w:p w:rsidR="00D219A3" w:rsidRDefault="00D219A3" w:rsidP="00D27361"/>
    <w:p w:rsidR="00D219A3" w:rsidRDefault="00E146F3" w:rsidP="00D27361">
      <w:r w:rsidRPr="00E146F3">
        <w:drawing>
          <wp:inline distT="0" distB="0" distL="0" distR="0" wp14:anchorId="7A487F7E" wp14:editId="09F8A5DA">
            <wp:extent cx="3535204" cy="7651668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76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61" w:rsidRDefault="00D27361" w:rsidP="00D27361"/>
    <w:p w:rsidR="00D219A3" w:rsidRDefault="00D219A3" w:rsidP="00D27361">
      <w:pPr>
        <w:rPr>
          <w:noProof/>
          <w:lang w:eastAsia="en-IN"/>
        </w:rPr>
      </w:pPr>
    </w:p>
    <w:tbl>
      <w:tblPr>
        <w:tblStyle w:val="TableGrid"/>
        <w:tblpPr w:leftFromText="180" w:rightFromText="180" w:horzAnchor="margin" w:tblpX="-431" w:tblpY="-570"/>
        <w:tblW w:w="10060" w:type="dxa"/>
        <w:tblLayout w:type="fixed"/>
        <w:tblLook w:val="04A0" w:firstRow="1" w:lastRow="0" w:firstColumn="1" w:lastColumn="0" w:noHBand="0" w:noVBand="1"/>
      </w:tblPr>
      <w:tblGrid>
        <w:gridCol w:w="2127"/>
        <w:gridCol w:w="6309"/>
        <w:gridCol w:w="1624"/>
      </w:tblGrid>
      <w:tr w:rsidR="00E146F3" w:rsidTr="00E146F3">
        <w:tc>
          <w:tcPr>
            <w:tcW w:w="2127" w:type="dxa"/>
          </w:tcPr>
          <w:p w:rsidR="00E146F3" w:rsidRPr="007B7C3D" w:rsidRDefault="00E146F3" w:rsidP="00E146F3">
            <w:pPr>
              <w:rPr>
                <w:sz w:val="28"/>
                <w:szCs w:val="28"/>
              </w:rPr>
            </w:pPr>
            <w:r w:rsidRPr="007B7C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Folders</w:t>
            </w:r>
          </w:p>
        </w:tc>
        <w:tc>
          <w:tcPr>
            <w:tcW w:w="6309" w:type="dxa"/>
          </w:tcPr>
          <w:p w:rsidR="00E146F3" w:rsidRPr="007B7C3D" w:rsidRDefault="00E146F3" w:rsidP="00E146F3">
            <w:pPr>
              <w:rPr>
                <w:sz w:val="28"/>
                <w:szCs w:val="28"/>
              </w:rPr>
            </w:pPr>
            <w:r w:rsidRPr="00D273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1624" w:type="dxa"/>
          </w:tcPr>
          <w:p w:rsidR="00E146F3" w:rsidRPr="00D27361" w:rsidRDefault="00E146F3" w:rsidP="00E146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</w:t>
            </w:r>
            <w:r w:rsidRPr="00D27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ore information</w:t>
            </w: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7B7C3D" w:rsidRDefault="00E146F3" w:rsidP="00E146F3">
            <w:pPr>
              <w:rPr>
                <w:sz w:val="28"/>
                <w:szCs w:val="28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Fixtures</w:t>
            </w:r>
          </w:p>
        </w:tc>
        <w:tc>
          <w:tcPr>
            <w:tcW w:w="6309" w:type="dxa"/>
            <w:hideMark/>
          </w:tcPr>
          <w:p w:rsidR="00E146F3" w:rsidRPr="007B7C3D" w:rsidRDefault="00E146F3" w:rsidP="00E146F3">
            <w:pPr>
              <w:rPr>
                <w:rFonts w:ascii="Calibri" w:eastAsia="Helvetica" w:hAnsi="Calibri" w:cs="Calibri"/>
                <w:sz w:val="28"/>
                <w:szCs w:val="28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Fixtures</w:t>
            </w: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 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 xml:space="preserve">are external pieces of static data that can be used by your tests. </w:t>
            </w:r>
          </w:p>
          <w:p w:rsidR="00E146F3" w:rsidRPr="00D27361" w:rsidRDefault="00E146F3" w:rsidP="00E146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624" w:type="dxa"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7B7C3D" w:rsidRDefault="00E146F3" w:rsidP="00E146F3">
            <w:pPr>
              <w:rPr>
                <w:sz w:val="28"/>
                <w:szCs w:val="28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Integration</w:t>
            </w:r>
            <w:r w:rsidRPr="007B7C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6309" w:type="dxa"/>
            <w:hideMark/>
          </w:tcPr>
          <w:p w:rsidR="00E146F3" w:rsidRPr="007B7C3D" w:rsidRDefault="00E146F3" w:rsidP="00E146F3">
            <w:pPr>
              <w:rPr>
                <w:rFonts w:ascii="Calibri" w:eastAsia="Helvetica" w:hAnsi="Calibri" w:cs="Calibri"/>
                <w:sz w:val="28"/>
                <w:szCs w:val="28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Integration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 xml:space="preserve"> provides a place that writes out test cases. We can also create our folder under the integration directory and add out test cases under that.</w:t>
            </w:r>
          </w:p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624" w:type="dxa"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Plugins</w:t>
            </w:r>
          </w:p>
        </w:tc>
        <w:tc>
          <w:tcPr>
            <w:tcW w:w="6309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Plugins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 contain the plugins or listeners. By default, Cypress will automatically include the plugins file “cypress/plugins/index.js” before every test it runs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Support</w:t>
            </w:r>
          </w:p>
        </w:tc>
        <w:tc>
          <w:tcPr>
            <w:tcW w:w="6309" w:type="dxa"/>
            <w:hideMark/>
          </w:tcPr>
          <w:p w:rsidR="00E146F3" w:rsidRPr="00D27361" w:rsidRDefault="00E146F3" w:rsidP="00E146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Support</w:t>
            </w: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 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writes customized commands or reusable methods that are available for usage in all of your spec/test files. This file runs before every single spec file.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Node_Modules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 </w:t>
            </w:r>
          </w:p>
        </w:tc>
        <w:tc>
          <w:tcPr>
            <w:tcW w:w="6309" w:type="dxa"/>
            <w:hideMark/>
          </w:tcPr>
          <w:p w:rsidR="00E146F3" w:rsidRPr="00D27361" w:rsidRDefault="00E146F3" w:rsidP="00E146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Node_Modules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 in the default project structure is the heart of the cypress project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/>
                <w:bCs/>
                <w:sz w:val="28"/>
                <w:szCs w:val="28"/>
              </w:rPr>
              <w:t>Cypress.json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 </w:t>
            </w:r>
          </w:p>
        </w:tc>
        <w:tc>
          <w:tcPr>
            <w:tcW w:w="6309" w:type="dxa"/>
            <w:hideMark/>
          </w:tcPr>
          <w:p w:rsidR="00E146F3" w:rsidRPr="00D27361" w:rsidRDefault="00E146F3" w:rsidP="00E146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bCs/>
                <w:sz w:val="28"/>
                <w:szCs w:val="28"/>
              </w:rPr>
              <w:t>Cypress.json</w:t>
            </w:r>
            <w:r w:rsidRPr="007B7C3D">
              <w:rPr>
                <w:rFonts w:ascii="Calibri" w:eastAsia="Helvetica" w:hAnsi="Calibri" w:cs="Calibri"/>
                <w:sz w:val="28"/>
                <w:szCs w:val="28"/>
              </w:rPr>
              <w:t> is used to store different configurations. E.g., timeout, base URL, test files, or any other configuration that we want to override for tweaking the behavior of Cypress.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E146F3"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Style w:val="Emphasis"/>
                <w:rFonts w:ascii="Helvetica" w:eastAsia="Helvetica" w:hAnsi="Helvetica" w:cs="Helvetica"/>
                <w:b/>
                <w:bCs/>
                <w:color w:val="000000"/>
                <w:sz w:val="28"/>
                <w:szCs w:val="28"/>
              </w:rPr>
              <w:t>package.json</w:t>
            </w:r>
          </w:p>
        </w:tc>
        <w:tc>
          <w:tcPr>
            <w:tcW w:w="6309" w:type="dxa"/>
            <w:hideMark/>
          </w:tcPr>
          <w:p w:rsidR="00E146F3" w:rsidRPr="00D27361" w:rsidRDefault="00E146F3" w:rsidP="00E146F3">
            <w:pPr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7B7C3D">
              <w:rPr>
                <w:rFonts w:eastAsia="Helvetica" w:cstheme="minorHAnsi"/>
                <w:color w:val="000000"/>
                <w:sz w:val="28"/>
                <w:szCs w:val="28"/>
              </w:rPr>
              <w:t>All NPM packages contain a file; usually, in the project root, called </w:t>
            </w:r>
            <w:r w:rsidRPr="007B7C3D">
              <w:rPr>
                <w:rStyle w:val="Emphasis"/>
                <w:rFonts w:eastAsia="Helvetica" w:cstheme="minorHAnsi"/>
                <w:bCs/>
                <w:color w:val="000000"/>
                <w:sz w:val="28"/>
                <w:szCs w:val="28"/>
              </w:rPr>
              <w:t>package.json</w:t>
            </w:r>
            <w:r w:rsidRPr="007B7C3D">
              <w:rPr>
                <w:rStyle w:val="Emphasis"/>
                <w:rFonts w:eastAsia="Helvetica" w:cstheme="minorHAnsi"/>
                <w:b/>
                <w:bCs/>
                <w:color w:val="000000"/>
                <w:sz w:val="28"/>
                <w:szCs w:val="28"/>
              </w:rPr>
              <w:t>,</w:t>
            </w:r>
            <w:r w:rsidRPr="007B7C3D">
              <w:rPr>
                <w:rFonts w:eastAsia="Helvetica" w:cstheme="minorHAnsi"/>
                <w:color w:val="000000"/>
                <w:sz w:val="28"/>
                <w:szCs w:val="28"/>
              </w:rPr>
              <w:t> this file holds various metadata and libraries relevant to the project.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146F3" w:rsidRPr="00D27361" w:rsidTr="007B7C3D">
        <w:trPr>
          <w:trHeight w:val="2025"/>
        </w:trPr>
        <w:tc>
          <w:tcPr>
            <w:tcW w:w="2127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B7C3D">
              <w:rPr>
                <w:rFonts w:ascii="Helvetica" w:eastAsia="Helvetica" w:hAnsi="Helvetica" w:cs="Helvetica"/>
                <w:b/>
                <w:bCs/>
                <w:color w:val="000000"/>
                <w:sz w:val="28"/>
                <w:szCs w:val="28"/>
              </w:rPr>
              <w:t>Screenshots</w:t>
            </w:r>
          </w:p>
        </w:tc>
        <w:tc>
          <w:tcPr>
            <w:tcW w:w="6309" w:type="dxa"/>
            <w:hideMark/>
          </w:tcPr>
          <w:p w:rsidR="007B7C3D" w:rsidRPr="007B7C3D" w:rsidRDefault="00E146F3" w:rsidP="00E146F3">
            <w:pPr>
              <w:rPr>
                <w:rFonts w:ascii="Helvetica" w:eastAsia="Helvetica" w:hAnsi="Helvetica" w:cs="Helvetica"/>
                <w:color w:val="000000"/>
                <w:sz w:val="28"/>
                <w:szCs w:val="28"/>
              </w:rPr>
            </w:pPr>
            <w:r w:rsidRPr="007B7C3D">
              <w:rPr>
                <w:rFonts w:ascii="Helvetica" w:eastAsia="Helvetica" w:hAnsi="Helvetica" w:cs="Helvetica"/>
                <w:color w:val="000000"/>
                <w:sz w:val="28"/>
                <w:szCs w:val="28"/>
              </w:rPr>
              <w:t xml:space="preserve">Cypress as a tool comes with the in-build capability to take screenshots irrespective of whether you are running in interactive mode using cypress open or cypress run and even in headless mode on the command line </w:t>
            </w:r>
            <w:r w:rsidR="007B7C3D" w:rsidRPr="007B7C3D">
              <w:rPr>
                <w:rFonts w:ascii="Helvetica" w:eastAsia="Helvetica" w:hAnsi="Helvetica" w:cs="Helvetica"/>
                <w:color w:val="000000"/>
                <w:sz w:val="28"/>
                <w:szCs w:val="28"/>
              </w:rPr>
              <w:t>or CI as part of your pipeline.</w:t>
            </w:r>
          </w:p>
          <w:p w:rsidR="00E146F3" w:rsidRPr="00D27361" w:rsidRDefault="00E146F3" w:rsidP="00E146F3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B7C3D">
              <w:rPr>
                <w:rFonts w:ascii="Calibri" w:eastAsia="Helvetica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24" w:type="dxa"/>
            <w:hideMark/>
          </w:tcPr>
          <w:p w:rsidR="00E146F3" w:rsidRPr="00D27361" w:rsidRDefault="00E146F3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B7C3D" w:rsidRPr="00D27361" w:rsidTr="007B7C3D">
        <w:trPr>
          <w:trHeight w:val="2025"/>
        </w:trPr>
        <w:tc>
          <w:tcPr>
            <w:tcW w:w="2127" w:type="dxa"/>
          </w:tcPr>
          <w:p w:rsidR="007B7C3D" w:rsidRPr="007B7C3D" w:rsidRDefault="007B7C3D" w:rsidP="00E146F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9" w:type="dxa"/>
          </w:tcPr>
          <w:p w:rsidR="007B7C3D" w:rsidRPr="007B7C3D" w:rsidRDefault="007B7C3D" w:rsidP="00E146F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624" w:type="dxa"/>
          </w:tcPr>
          <w:p w:rsidR="007B7C3D" w:rsidRPr="00D27361" w:rsidRDefault="007B7C3D" w:rsidP="00E146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219A3" w:rsidRDefault="00D219A3" w:rsidP="00D27361">
      <w:pPr>
        <w:rPr>
          <w:noProof/>
          <w:lang w:eastAsia="en-IN"/>
        </w:rPr>
      </w:pPr>
    </w:p>
    <w:p w:rsidR="00D219A3" w:rsidRDefault="00D219A3" w:rsidP="00D27361">
      <w:pPr>
        <w:rPr>
          <w:noProof/>
          <w:lang w:eastAsia="en-IN"/>
        </w:rPr>
      </w:pPr>
    </w:p>
    <w:p w:rsidR="00D219A3" w:rsidRPr="00D27361" w:rsidRDefault="00CD71EA" w:rsidP="00D27361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5pt">
            <v:imagedata r:id="rId8" o:title="image_2021_05_25T10_10_08_100Z"/>
          </v:shape>
        </w:pict>
      </w:r>
    </w:p>
    <w:sectPr w:rsidR="00D219A3" w:rsidRPr="00D2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F0" w:rsidRDefault="002804F0" w:rsidP="00E146F3">
      <w:pPr>
        <w:spacing w:after="0" w:line="240" w:lineRule="auto"/>
      </w:pPr>
      <w:r>
        <w:separator/>
      </w:r>
    </w:p>
  </w:endnote>
  <w:endnote w:type="continuationSeparator" w:id="0">
    <w:p w:rsidR="002804F0" w:rsidRDefault="002804F0" w:rsidP="00E1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F0" w:rsidRDefault="002804F0" w:rsidP="00E146F3">
      <w:pPr>
        <w:spacing w:after="0" w:line="240" w:lineRule="auto"/>
      </w:pPr>
      <w:r>
        <w:separator/>
      </w:r>
    </w:p>
  </w:footnote>
  <w:footnote w:type="continuationSeparator" w:id="0">
    <w:p w:rsidR="002804F0" w:rsidRDefault="002804F0" w:rsidP="00E1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3FEF"/>
    <w:multiLevelType w:val="singleLevel"/>
    <w:tmpl w:val="02D93FE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61"/>
    <w:rsid w:val="002804F0"/>
    <w:rsid w:val="0028680A"/>
    <w:rsid w:val="007B7C3D"/>
    <w:rsid w:val="00CD71EA"/>
    <w:rsid w:val="00D219A3"/>
    <w:rsid w:val="00D27361"/>
    <w:rsid w:val="00E1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303F2-44E6-4352-A95A-1BD827CB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3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27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qFormat/>
    <w:rsid w:val="00D273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F3"/>
  </w:style>
  <w:style w:type="paragraph" w:styleId="Footer">
    <w:name w:val="footer"/>
    <w:basedOn w:val="Normal"/>
    <w:link w:val="FooterChar"/>
    <w:uiPriority w:val="99"/>
    <w:unhideWhenUsed/>
    <w:rsid w:val="00E1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2021-05-25T11:10:00Z</dcterms:created>
  <dcterms:modified xsi:type="dcterms:W3CDTF">2021-05-25T12:18:00Z</dcterms:modified>
</cp:coreProperties>
</file>