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BAE" w:rsidRDefault="00324BAE" w:rsidP="00324BAE">
      <w:pPr>
        <w:pStyle w:val="10"/>
        <w:numPr>
          <w:ilvl w:val="0"/>
          <w:numId w:val="1"/>
        </w:numPr>
        <w:spacing w:before="0"/>
      </w:pPr>
      <w:bookmarkStart w:id="0" w:name="_Toc453327642"/>
      <w:r>
        <w:t>ОРГАНИЗАЦИОННАЯ ЧАСТЬ</w:t>
      </w:r>
      <w:bookmarkEnd w:id="0"/>
    </w:p>
    <w:p w:rsidR="00324BAE" w:rsidRDefault="00324BAE" w:rsidP="00324BAE">
      <w:pPr>
        <w:spacing w:after="0"/>
      </w:pPr>
      <w:r>
        <w:tab/>
        <w:t xml:space="preserve">В данном разделе проводится анализ вредных воздействий, которые оказывает персональная электронно-вычислительная машина, а </w:t>
      </w:r>
      <w:r w:rsidR="00EB2AA2">
        <w:t>также</w:t>
      </w:r>
      <w:r>
        <w:t xml:space="preserve"> проводится расчет необходимого заземления для работы с ПЭВМ.</w:t>
      </w:r>
    </w:p>
    <w:p w:rsidR="00324BAE" w:rsidRDefault="00324BAE" w:rsidP="00324BAE">
      <w:pPr>
        <w:pStyle w:val="2"/>
      </w:pPr>
      <w:bookmarkStart w:id="1" w:name="_Toc421135649"/>
      <w:bookmarkStart w:id="2" w:name="_Toc421136231"/>
      <w:bookmarkStart w:id="3" w:name="_Toc421136324"/>
      <w:bookmarkStart w:id="4" w:name="_Toc421138166"/>
      <w:bookmarkStart w:id="5" w:name="_Toc421139689"/>
      <w:bookmarkStart w:id="6" w:name="_Toc421139752"/>
      <w:bookmarkStart w:id="7" w:name="_Toc453327643"/>
      <w:bookmarkEnd w:id="1"/>
      <w:bookmarkEnd w:id="2"/>
      <w:bookmarkEnd w:id="3"/>
      <w:bookmarkEnd w:id="4"/>
      <w:bookmarkEnd w:id="5"/>
      <w:bookmarkEnd w:id="6"/>
      <w:r>
        <w:t>Анализ вредных воздействий на организм при работе с ЭВМ</w:t>
      </w:r>
      <w:bookmarkEnd w:id="7"/>
    </w:p>
    <w:p w:rsidR="00324BAE" w:rsidRDefault="00324BAE" w:rsidP="00324BAE">
      <w:pPr>
        <w:spacing w:after="0"/>
      </w:pPr>
      <w:r>
        <w:tab/>
        <w:t>ЭВМ – основное устройство для проектирования программного обеспечения. Можно выделить несколько факторов, которые оказывают вредное воздействие на организм человека:</w:t>
      </w:r>
    </w:p>
    <w:p w:rsidR="00324BAE" w:rsidRDefault="00324BAE" w:rsidP="00324BAE">
      <w:pPr>
        <w:pStyle w:val="a5"/>
        <w:numPr>
          <w:ilvl w:val="0"/>
          <w:numId w:val="3"/>
        </w:numPr>
      </w:pPr>
      <w:r>
        <w:t>поражение электрическим током;</w:t>
      </w:r>
    </w:p>
    <w:p w:rsidR="00324BAE" w:rsidRDefault="00324BAE" w:rsidP="00324BAE">
      <w:pPr>
        <w:pStyle w:val="a5"/>
        <w:numPr>
          <w:ilvl w:val="0"/>
          <w:numId w:val="3"/>
        </w:numPr>
      </w:pPr>
      <w:r>
        <w:t>излучение от экрана и системного блока;</w:t>
      </w:r>
    </w:p>
    <w:p w:rsidR="00324BAE" w:rsidRDefault="00324BAE" w:rsidP="00324BAE">
      <w:pPr>
        <w:pStyle w:val="a5"/>
        <w:numPr>
          <w:ilvl w:val="0"/>
          <w:numId w:val="3"/>
        </w:numPr>
      </w:pPr>
      <w:r>
        <w:t>повышенный уровень шума;</w:t>
      </w:r>
    </w:p>
    <w:p w:rsidR="00324BAE" w:rsidRDefault="00324BAE" w:rsidP="00324BAE">
      <w:pPr>
        <w:pStyle w:val="a5"/>
        <w:numPr>
          <w:ilvl w:val="0"/>
          <w:numId w:val="3"/>
        </w:numPr>
      </w:pPr>
      <w:r>
        <w:t xml:space="preserve">скопление пыли на поверхности ЭВМ, а </w:t>
      </w:r>
      <w:r w:rsidR="00180347">
        <w:t>также</w:t>
      </w:r>
      <w:r>
        <w:t xml:space="preserve"> в воздухе;</w:t>
      </w:r>
    </w:p>
    <w:p w:rsidR="00324BAE" w:rsidRDefault="00324BAE" w:rsidP="00324BAE">
      <w:pPr>
        <w:pStyle w:val="a5"/>
        <w:numPr>
          <w:ilvl w:val="0"/>
          <w:numId w:val="3"/>
        </w:numPr>
      </w:pPr>
      <w:r>
        <w:t>психофизическое напряжение от долгой работы с ЭВМ.</w:t>
      </w:r>
    </w:p>
    <w:p w:rsidR="00324BAE" w:rsidRDefault="00324BAE" w:rsidP="00324BAE">
      <w:pPr>
        <w:spacing w:after="0"/>
      </w:pPr>
      <w:r>
        <w:t>Рассмотрим некоторые из факторов подробно.</w:t>
      </w:r>
    </w:p>
    <w:p w:rsidR="00324BAE" w:rsidRDefault="00324BAE" w:rsidP="00324BAE">
      <w:pPr>
        <w:pStyle w:val="3"/>
      </w:pPr>
      <w:bookmarkStart w:id="8" w:name="_Toc453327644"/>
      <w:r>
        <w:t>Излучение</w:t>
      </w:r>
      <w:bookmarkEnd w:id="8"/>
    </w:p>
    <w:p w:rsidR="00324BAE" w:rsidRDefault="00324BAE" w:rsidP="00324BAE">
      <w:pPr>
        <w:pStyle w:val="a5"/>
      </w:pPr>
      <w:r>
        <w:tab/>
        <w:t>Излучение – процесс испускания и распространения энергии в виде волн и частиц. Существует несколько видов излучений от ЭВМ:</w:t>
      </w:r>
    </w:p>
    <w:p w:rsidR="00324BAE" w:rsidRDefault="00324BAE" w:rsidP="00324BAE">
      <w:pPr>
        <w:pStyle w:val="a5"/>
        <w:numPr>
          <w:ilvl w:val="0"/>
          <w:numId w:val="4"/>
        </w:numPr>
      </w:pPr>
      <w:r>
        <w:t>электромагнитное;</w:t>
      </w:r>
    </w:p>
    <w:p w:rsidR="00324BAE" w:rsidRDefault="00324BAE" w:rsidP="00324BAE">
      <w:pPr>
        <w:pStyle w:val="a5"/>
        <w:numPr>
          <w:ilvl w:val="0"/>
          <w:numId w:val="4"/>
        </w:numPr>
      </w:pPr>
      <w:r>
        <w:t>электростатическое;</w:t>
      </w:r>
    </w:p>
    <w:p w:rsidR="00324BAE" w:rsidRDefault="00324BAE" w:rsidP="00324BAE">
      <w:pPr>
        <w:pStyle w:val="a5"/>
        <w:numPr>
          <w:ilvl w:val="0"/>
          <w:numId w:val="4"/>
        </w:numPr>
      </w:pPr>
      <w:r>
        <w:t>рентгеновское.</w:t>
      </w:r>
    </w:p>
    <w:p w:rsidR="00324BAE" w:rsidRDefault="00324BAE" w:rsidP="00324BAE">
      <w:pPr>
        <w:pStyle w:val="a5"/>
      </w:pPr>
      <w:r>
        <w:tab/>
        <w:t xml:space="preserve">Последний вид излучения относится только для ЭВМ с ЭЛТ монитором, т.е. содержащий в своей конструкции электронно-лучевую трубку. Данный тип мониторов уже практически не используется. Современные мониторы – это </w:t>
      </w:r>
      <w:r>
        <w:rPr>
          <w:lang w:val="en-US"/>
        </w:rPr>
        <w:t>LCD</w:t>
      </w:r>
      <w:r w:rsidRPr="00295D9F">
        <w:t xml:space="preserve"> </w:t>
      </w:r>
      <w:r>
        <w:t xml:space="preserve">или </w:t>
      </w:r>
      <w:r>
        <w:rPr>
          <w:lang w:val="en-US"/>
        </w:rPr>
        <w:t>LED</w:t>
      </w:r>
      <w:r w:rsidRPr="00331A3C">
        <w:t xml:space="preserve"> </w:t>
      </w:r>
      <w:r>
        <w:t xml:space="preserve">мониторы. </w:t>
      </w:r>
    </w:p>
    <w:p w:rsidR="00324BAE" w:rsidRDefault="00324BAE" w:rsidP="00324BAE">
      <w:pPr>
        <w:pStyle w:val="a5"/>
      </w:pPr>
      <w:r>
        <w:tab/>
        <w:t xml:space="preserve">Электромагнитное излучение также преимущественно относится к ЭВМ с ЭЛТ мониторами, но еще присутствует и у современных мониторов. Данный вид излучения создается только монитором. По опасности его можно </w:t>
      </w:r>
      <w:r>
        <w:lastRenderedPageBreak/>
        <w:t>поставить на первое место, т.к. человек при работе с ЭВМ расположен прямо перед источником этого излучения.</w:t>
      </w:r>
    </w:p>
    <w:p w:rsidR="00324BAE" w:rsidRDefault="00324BAE" w:rsidP="00324BAE">
      <w:pPr>
        <w:pStyle w:val="a5"/>
      </w:pPr>
      <w:r>
        <w:tab/>
        <w:t>Электростатическое излучение создается всеми электрическими приборами. Электростатическое излучение нейтрализует отрицательные ионы воздуха положительными зарядами, что ухудшает среду в помещении, где работают компьютеры. Вышесказанное относится в основном к ЭВМ с ЭЛТ мониторами, в современных компьютерах данное воздействие сведено к минимуму.</w:t>
      </w:r>
    </w:p>
    <w:p w:rsidR="00324BAE" w:rsidRPr="00295D9F" w:rsidRDefault="00324BAE" w:rsidP="00324BAE">
      <w:pPr>
        <w:pStyle w:val="a5"/>
      </w:pPr>
      <w:r>
        <w:tab/>
        <w:t xml:space="preserve">В Сан </w:t>
      </w:r>
      <w:proofErr w:type="spellStart"/>
      <w:r>
        <w:t>ПиН</w:t>
      </w:r>
      <w:proofErr w:type="spellEnd"/>
      <w:r>
        <w:t xml:space="preserve"> 2.2.2/2.4.1340-03 «Гигиенические</w:t>
      </w:r>
      <w:r w:rsidRPr="0003071D">
        <w:t xml:space="preserve"> </w:t>
      </w:r>
      <w:r>
        <w:t>требования к персональным электронно</w:t>
      </w:r>
      <w:r w:rsidRPr="0003071D">
        <w:t>-</w:t>
      </w:r>
      <w:r>
        <w:t>вычислительным</w:t>
      </w:r>
      <w:r w:rsidRPr="0003071D">
        <w:t xml:space="preserve"> </w:t>
      </w:r>
      <w:r>
        <w:t>машинам</w:t>
      </w:r>
      <w:r w:rsidRPr="00F409B1">
        <w:t xml:space="preserve"> </w:t>
      </w:r>
      <w:r>
        <w:t>и организации</w:t>
      </w:r>
      <w:r w:rsidRPr="0003071D">
        <w:t xml:space="preserve"> </w:t>
      </w:r>
      <w:r w:rsidRPr="00426A9D">
        <w:t xml:space="preserve">работы» в разделе «Требования к ЭВМ» есть требование к излучению, которое производит ЭВМ. </w:t>
      </w:r>
      <w:r w:rsidRPr="00426A9D">
        <w:rPr>
          <w:shd w:val="clear" w:color="auto" w:fill="FFFFFF"/>
        </w:rPr>
        <w:t>Мощность экспозиционной дозы мягкого рентгеновского излучения в любой точке на расстоянии 0,05 м от</w:t>
      </w:r>
      <w:r w:rsidRPr="00426A9D">
        <w:t> </w:t>
      </w:r>
      <w:r w:rsidRPr="00426A9D">
        <w:rPr>
          <w:shd w:val="clear" w:color="auto" w:fill="FFFFFF"/>
        </w:rPr>
        <w:t xml:space="preserve">экрана и корпуса ВДТ (на электронно-лучевой трубке) при любых положениях регулировочных устройств не должна превышать 1 </w:t>
      </w:r>
      <w:proofErr w:type="spellStart"/>
      <w:r w:rsidRPr="00426A9D">
        <w:rPr>
          <w:shd w:val="clear" w:color="auto" w:fill="FFFFFF"/>
        </w:rPr>
        <w:t>мк</w:t>
      </w:r>
      <w:r w:rsidRPr="00EC7EEA">
        <w:rPr>
          <w:shd w:val="clear" w:color="auto" w:fill="FFFFFF"/>
          <w:vertAlign w:val="superscript"/>
        </w:rPr>
        <w:t>З</w:t>
      </w:r>
      <w:r w:rsidRPr="00426A9D">
        <w:rPr>
          <w:shd w:val="clear" w:color="auto" w:fill="FFFFFF"/>
        </w:rPr>
        <w:t>в</w:t>
      </w:r>
      <w:proofErr w:type="spellEnd"/>
      <w:r w:rsidRPr="00426A9D">
        <w:rPr>
          <w:shd w:val="clear" w:color="auto" w:fill="FFFFFF"/>
        </w:rPr>
        <w:t xml:space="preserve">/ч (100 </w:t>
      </w:r>
      <w:proofErr w:type="spellStart"/>
      <w:r w:rsidRPr="00426A9D">
        <w:rPr>
          <w:shd w:val="clear" w:color="auto" w:fill="FFFFFF"/>
        </w:rPr>
        <w:t>мкР</w:t>
      </w:r>
      <w:proofErr w:type="spellEnd"/>
      <w:r w:rsidRPr="00426A9D">
        <w:rPr>
          <w:shd w:val="clear" w:color="auto" w:fill="FFFFFF"/>
        </w:rPr>
        <w:t xml:space="preserve">/ч). Так же в приложении 12 описаны средства </w:t>
      </w:r>
      <w:r>
        <w:rPr>
          <w:shd w:val="clear" w:color="auto" w:fill="FFFFFF"/>
        </w:rPr>
        <w:t xml:space="preserve">защиты от излучений оптического диапазона и электромагнитных полей. Из данного приложения следует, что экранные защитные фильтры для мониторов снижают уровень электрического и электростатического полей. Нейтрализаторы электрических полей промышленной частоты снижают уровень поля частоты 50 </w:t>
      </w:r>
      <w:proofErr w:type="spellStart"/>
      <w:proofErr w:type="gramStart"/>
      <w:r>
        <w:rPr>
          <w:shd w:val="clear" w:color="auto" w:fill="FFFFFF"/>
        </w:rPr>
        <w:t>гц</w:t>
      </w:r>
      <w:proofErr w:type="spellEnd"/>
      <w:r w:rsidR="00D64396">
        <w:rPr>
          <w:shd w:val="clear" w:color="auto" w:fill="FFFFFF"/>
        </w:rPr>
        <w:t xml:space="preserve"> </w:t>
      </w:r>
      <w:bookmarkStart w:id="9" w:name="_GoBack"/>
      <w:bookmarkEnd w:id="9"/>
      <w:r>
        <w:rPr>
          <w:shd w:val="clear" w:color="auto" w:fill="FFFFFF"/>
        </w:rPr>
        <w:t>.</w:t>
      </w:r>
      <w:proofErr w:type="gramEnd"/>
    </w:p>
    <w:p w:rsidR="00324BAE" w:rsidRDefault="00324BAE" w:rsidP="00324BAE">
      <w:pPr>
        <w:pStyle w:val="3"/>
      </w:pPr>
      <w:bookmarkStart w:id="10" w:name="_Toc453327645"/>
      <w:r>
        <w:t>Поражение электрическим током</w:t>
      </w:r>
      <w:bookmarkEnd w:id="10"/>
    </w:p>
    <w:p w:rsidR="00324BAE" w:rsidRDefault="00324BAE" w:rsidP="00324BAE">
      <w:pPr>
        <w:spacing w:after="0"/>
      </w:pPr>
      <w:r>
        <w:tab/>
        <w:t>При работе с ЭВМ на человека воздействуют несколько поражающих факторов, связанных с электрическим током.</w:t>
      </w:r>
    </w:p>
    <w:p w:rsidR="00324BAE" w:rsidRDefault="00324BAE" w:rsidP="00324BAE">
      <w:pPr>
        <w:pStyle w:val="a5"/>
        <w:numPr>
          <w:ilvl w:val="0"/>
          <w:numId w:val="5"/>
        </w:numPr>
      </w:pPr>
      <w:r>
        <w:t>пробой внутреннего высоковольтного напряжения;</w:t>
      </w:r>
    </w:p>
    <w:p w:rsidR="00324BAE" w:rsidRDefault="00324BAE" w:rsidP="00324BAE">
      <w:pPr>
        <w:pStyle w:val="a5"/>
        <w:numPr>
          <w:ilvl w:val="0"/>
          <w:numId w:val="5"/>
        </w:numPr>
      </w:pPr>
      <w:r>
        <w:t>поражение током питающей цепи.</w:t>
      </w:r>
    </w:p>
    <w:p w:rsidR="00324BAE" w:rsidRDefault="00324BAE" w:rsidP="00324BAE">
      <w:pPr>
        <w:pStyle w:val="a5"/>
      </w:pPr>
      <w:r>
        <w:tab/>
        <w:t>Главные причины поражения электрическим током:</w:t>
      </w:r>
    </w:p>
    <w:p w:rsidR="00324BAE" w:rsidRDefault="00324BAE" w:rsidP="00324BAE">
      <w:pPr>
        <w:pStyle w:val="a5"/>
        <w:numPr>
          <w:ilvl w:val="0"/>
          <w:numId w:val="5"/>
        </w:numPr>
      </w:pPr>
      <w:r>
        <w:t>нарушение изоляции;</w:t>
      </w:r>
    </w:p>
    <w:p w:rsidR="00324BAE" w:rsidRDefault="00324BAE" w:rsidP="00324BAE">
      <w:pPr>
        <w:pStyle w:val="a5"/>
        <w:numPr>
          <w:ilvl w:val="0"/>
          <w:numId w:val="5"/>
        </w:numPr>
      </w:pPr>
      <w:r>
        <w:t>проникновение к неизолированным токоведущим частям;</w:t>
      </w:r>
    </w:p>
    <w:p w:rsidR="00324BAE" w:rsidRDefault="00324BAE" w:rsidP="00324BAE">
      <w:pPr>
        <w:pStyle w:val="a5"/>
        <w:numPr>
          <w:ilvl w:val="0"/>
          <w:numId w:val="5"/>
        </w:numPr>
      </w:pPr>
      <w:r>
        <w:t>образование электромагнитной дуги.</w:t>
      </w:r>
    </w:p>
    <w:p w:rsidR="00324BAE" w:rsidRDefault="00324BAE" w:rsidP="00324BAE">
      <w:pPr>
        <w:pStyle w:val="a5"/>
      </w:pPr>
      <w:r>
        <w:lastRenderedPageBreak/>
        <w:tab/>
        <w:t>Степень поражения электрическим током определяется силой тока. Ток более 10мА является опасным. При такой силе тока человек не может самостоятельно освободиться от токоведущих частей. Ток в 50 мА вызывает тяжелое поражение, а ток в 100 мА является смертельным, если воздействует более 1-2 секунд.</w:t>
      </w:r>
    </w:p>
    <w:p w:rsidR="00324BAE" w:rsidRDefault="00324BAE" w:rsidP="00324BAE">
      <w:pPr>
        <w:pStyle w:val="a5"/>
      </w:pPr>
      <w:r>
        <w:tab/>
        <w:t>Электробезопасность – это система организационных и технических мероприятий и средств, обеспечивающих защиту человека от вредного и опасного воздействия электрического тока.</w:t>
      </w:r>
    </w:p>
    <w:p w:rsidR="00324BAE" w:rsidRDefault="00324BAE" w:rsidP="00324BAE">
      <w:pPr>
        <w:pStyle w:val="a5"/>
      </w:pPr>
      <w:r>
        <w:t>Напряжение, которое оказывается приложенным на человека, называется напряжением прикосновения. Для снижения напряжения прикосновения устраивают защитное заземление.</w:t>
      </w:r>
    </w:p>
    <w:p w:rsidR="00324BAE" w:rsidRDefault="00324BAE" w:rsidP="00324BAE">
      <w:pPr>
        <w:pStyle w:val="a5"/>
      </w:pPr>
      <w:r>
        <w:tab/>
        <w:t xml:space="preserve">Защитное заземление осуществляется с </w:t>
      </w:r>
      <w:r w:rsidR="000F59D2">
        <w:t>помощью заземляющего</w:t>
      </w:r>
      <w:r>
        <w:t xml:space="preserve"> устройства, состоящего из заземлителя и заземляющих проводов. В качестве заземлителя применяются стальные трубы, стержни, полосы длиной 2-3 метра. Глубина заложения заземлителей примерно 0,5 метра.</w:t>
      </w:r>
    </w:p>
    <w:p w:rsidR="00324BAE" w:rsidRDefault="00324BAE" w:rsidP="00324BAE">
      <w:pPr>
        <w:pStyle w:val="a5"/>
      </w:pPr>
      <w:r>
        <w:tab/>
        <w:t>Перед началом работ с ЭВМ необходимо провести комплекс мероприятий по обеспечению безопасности персонала. Необходимо произвести производственный инструктаж персонала по технике безопасности. Все токоведущие части должны быть снабжены предохранителями. Необходимо планомерно проверять надежность заземления и изоляцию кабелей питания.</w:t>
      </w:r>
    </w:p>
    <w:p w:rsidR="00324BAE" w:rsidRDefault="00324BAE" w:rsidP="00324BAE">
      <w:pPr>
        <w:pStyle w:val="a5"/>
      </w:pPr>
      <w:r>
        <w:tab/>
        <w:t>Основные причины нарушения изоляции:</w:t>
      </w:r>
    </w:p>
    <w:p w:rsidR="00324BAE" w:rsidRDefault="00324BAE" w:rsidP="00324BAE">
      <w:pPr>
        <w:pStyle w:val="a5"/>
        <w:numPr>
          <w:ilvl w:val="0"/>
          <w:numId w:val="7"/>
        </w:numPr>
      </w:pPr>
      <w:r>
        <w:t>нагревание током короткого замыкания;</w:t>
      </w:r>
    </w:p>
    <w:p w:rsidR="00324BAE" w:rsidRDefault="00324BAE" w:rsidP="00324BAE">
      <w:pPr>
        <w:pStyle w:val="a5"/>
        <w:numPr>
          <w:ilvl w:val="0"/>
          <w:numId w:val="7"/>
        </w:numPr>
      </w:pPr>
      <w:r>
        <w:t>нагревание посторонними предметами;</w:t>
      </w:r>
    </w:p>
    <w:p w:rsidR="00324BAE" w:rsidRDefault="00324BAE" w:rsidP="00324BAE">
      <w:pPr>
        <w:pStyle w:val="a5"/>
        <w:numPr>
          <w:ilvl w:val="0"/>
          <w:numId w:val="7"/>
        </w:numPr>
      </w:pPr>
      <w:r>
        <w:t>механическое усилие (смещение, изгиб, истирание);</w:t>
      </w:r>
    </w:p>
    <w:p w:rsidR="00324BAE" w:rsidRDefault="00324BAE" w:rsidP="00324BAE">
      <w:pPr>
        <w:pStyle w:val="a5"/>
        <w:numPr>
          <w:ilvl w:val="0"/>
          <w:numId w:val="7"/>
        </w:numPr>
      </w:pPr>
      <w:r>
        <w:t>воздействие загрязнения;</w:t>
      </w:r>
      <w:bookmarkStart w:id="11" w:name="_Toc421661396"/>
      <w:bookmarkStart w:id="12" w:name="_Toc453327646"/>
    </w:p>
    <w:p w:rsidR="00324BAE" w:rsidRDefault="00324BAE" w:rsidP="00324BAE">
      <w:pPr>
        <w:pStyle w:val="2"/>
      </w:pPr>
      <w:r>
        <w:t>Требования к пожарной безопасности</w:t>
      </w:r>
    </w:p>
    <w:p w:rsidR="00324BAE" w:rsidRDefault="00324BAE" w:rsidP="00324BAE">
      <w:r>
        <w:tab/>
        <w:t>Помещения, в которых размещены ЭВМ наиболее подвержены риску возникновения пожара.</w:t>
      </w:r>
    </w:p>
    <w:p w:rsidR="00324BAE" w:rsidRDefault="00324BAE" w:rsidP="00324BAE">
      <w:r>
        <w:lastRenderedPageBreak/>
        <w:tab/>
        <w:t xml:space="preserve">Пожарная безопасность обеспечивается системой предотвращения пожара и системой пожарной защиты. Во всех помещениях должен быть «план эвакуации людей при пожаре», который регламентирует действия людей в случае возникновения пожара, а </w:t>
      </w:r>
      <w:r w:rsidR="00180347">
        <w:t>также</w:t>
      </w:r>
      <w:r>
        <w:t xml:space="preserve"> показывает расположение пожарной техники.</w:t>
      </w:r>
    </w:p>
    <w:p w:rsidR="00324BAE" w:rsidRDefault="00324BAE" w:rsidP="00324BAE">
      <w:r>
        <w:tab/>
        <w:t>Для предотвращения пожара в помещении запрещается:</w:t>
      </w:r>
    </w:p>
    <w:p w:rsidR="00324BAE" w:rsidRDefault="00324BAE" w:rsidP="00324BAE">
      <w:pPr>
        <w:pStyle w:val="a3"/>
        <w:numPr>
          <w:ilvl w:val="0"/>
          <w:numId w:val="8"/>
        </w:numPr>
      </w:pPr>
      <w:r>
        <w:t>зажигать огонь;</w:t>
      </w:r>
    </w:p>
    <w:p w:rsidR="00324BAE" w:rsidRDefault="00324BAE" w:rsidP="00324BAE">
      <w:pPr>
        <w:pStyle w:val="a3"/>
        <w:numPr>
          <w:ilvl w:val="0"/>
          <w:numId w:val="8"/>
        </w:numPr>
      </w:pPr>
      <w:r>
        <w:t>курить;</w:t>
      </w:r>
    </w:p>
    <w:p w:rsidR="00324BAE" w:rsidRDefault="00324BAE" w:rsidP="00324BAE">
      <w:pPr>
        <w:pStyle w:val="a3"/>
        <w:numPr>
          <w:ilvl w:val="0"/>
          <w:numId w:val="8"/>
        </w:numPr>
      </w:pPr>
      <w:r>
        <w:t>закрывать вентиляцию ЭВМ.</w:t>
      </w:r>
    </w:p>
    <w:p w:rsidR="00324BAE" w:rsidRDefault="00324BAE" w:rsidP="00324BAE">
      <w:pPr>
        <w:ind w:left="720"/>
      </w:pPr>
      <w:r>
        <w:t>Источниками возгорания являются:</w:t>
      </w:r>
    </w:p>
    <w:p w:rsidR="00324BAE" w:rsidRDefault="00324BAE" w:rsidP="00324BAE">
      <w:pPr>
        <w:pStyle w:val="a3"/>
        <w:numPr>
          <w:ilvl w:val="0"/>
          <w:numId w:val="8"/>
        </w:numPr>
      </w:pPr>
      <w:r>
        <w:t>искра при разряде статического электричества;</w:t>
      </w:r>
    </w:p>
    <w:p w:rsidR="00324BAE" w:rsidRDefault="00324BAE" w:rsidP="00324BAE">
      <w:pPr>
        <w:pStyle w:val="a3"/>
        <w:numPr>
          <w:ilvl w:val="0"/>
          <w:numId w:val="8"/>
        </w:numPr>
      </w:pPr>
      <w:r>
        <w:t>искры от ЭВМ;</w:t>
      </w:r>
    </w:p>
    <w:p w:rsidR="00324BAE" w:rsidRDefault="00324BAE" w:rsidP="00324BAE">
      <w:pPr>
        <w:pStyle w:val="a3"/>
        <w:numPr>
          <w:ilvl w:val="0"/>
          <w:numId w:val="8"/>
        </w:numPr>
      </w:pPr>
      <w:r>
        <w:t>искры от трения;</w:t>
      </w:r>
    </w:p>
    <w:p w:rsidR="00324BAE" w:rsidRDefault="00324BAE" w:rsidP="00324BAE">
      <w:pPr>
        <w:pStyle w:val="a3"/>
        <w:numPr>
          <w:ilvl w:val="0"/>
          <w:numId w:val="8"/>
        </w:numPr>
      </w:pPr>
      <w:r>
        <w:t>открытое пламя.</w:t>
      </w:r>
    </w:p>
    <w:p w:rsidR="00324BAE" w:rsidRPr="003C2809" w:rsidRDefault="00324BAE" w:rsidP="00324BAE">
      <w:r>
        <w:tab/>
        <w:t>Помещения с ЭВМ должны быть оснащены огнетушителями ОУ-5 (ручной углекислотный).</w:t>
      </w:r>
    </w:p>
    <w:p w:rsidR="00324BAE" w:rsidRDefault="00324BAE" w:rsidP="00324BAE">
      <w:pPr>
        <w:pStyle w:val="2"/>
      </w:pPr>
      <w:r>
        <w:t>Расчет заземления</w:t>
      </w:r>
    </w:p>
    <w:p w:rsidR="00324BAE" w:rsidRDefault="00324BAE" w:rsidP="00324BAE">
      <w:pPr>
        <w:pStyle w:val="a5"/>
      </w:pPr>
      <w:r>
        <w:tab/>
        <w:t>Задачей расчёта искусственного освещения является определение числа</w:t>
      </w:r>
    </w:p>
    <w:p w:rsidR="00324BAE" w:rsidRPr="00331A3C" w:rsidRDefault="00324BAE" w:rsidP="00324BAE">
      <w:pPr>
        <w:pStyle w:val="a5"/>
      </w:pPr>
      <w:r>
        <w:t>заземлителей и длины соединительной полосы исходя из значения</w:t>
      </w:r>
      <w:bookmarkEnd w:id="11"/>
      <w:bookmarkEnd w:id="12"/>
      <w:r>
        <w:t xml:space="preserve"> допустимого сопротивления заземления.</w:t>
      </w:r>
    </w:p>
    <w:p w:rsidR="00324BAE" w:rsidRPr="00C81457" w:rsidRDefault="00324BAE" w:rsidP="00324BAE">
      <w:pPr>
        <w:pStyle w:val="a5"/>
      </w:pPr>
      <w:r>
        <w:tab/>
        <w:t>Для этого необходимо определить характеристики заземления, такие как вид заземления, длина заземлителя, глубина заложения заземлителя в грунт, коэффициент сезонности и</w:t>
      </w:r>
      <w:r w:rsidR="00180347">
        <w:t xml:space="preserve"> удельное сопротивление грунта.</w:t>
      </w:r>
    </w:p>
    <w:p w:rsidR="00324BAE" w:rsidRDefault="00324BAE" w:rsidP="00324BAE">
      <w:pPr>
        <w:pStyle w:val="a5"/>
      </w:pPr>
      <w:r>
        <w:t>Работа будет проходить с заземлителем, который обладает следующими характеристиками:</w:t>
      </w:r>
    </w:p>
    <w:p w:rsidR="00324BAE" w:rsidRDefault="00324BAE" w:rsidP="00324BAE">
      <w:pPr>
        <w:pStyle w:val="a5"/>
        <w:numPr>
          <w:ilvl w:val="0"/>
          <w:numId w:val="2"/>
        </w:numPr>
      </w:pPr>
      <w:r>
        <w:t>вид заземлителя – выносной;</w:t>
      </w:r>
    </w:p>
    <w:p w:rsidR="00324BAE" w:rsidRDefault="00324BAE" w:rsidP="00324BAE">
      <w:pPr>
        <w:pStyle w:val="a5"/>
        <w:numPr>
          <w:ilvl w:val="0"/>
          <w:numId w:val="2"/>
        </w:numPr>
      </w:pPr>
      <w:r>
        <w:t xml:space="preserve">длина заземлителя </w:t>
      </w:r>
      <w:r>
        <w:rPr>
          <w:lang w:val="en-US"/>
        </w:rPr>
        <w:t>l</w:t>
      </w:r>
      <w:r w:rsidR="00180347">
        <w:t xml:space="preserve"> =2,7</w:t>
      </w:r>
      <w:r>
        <w:t xml:space="preserve"> м;</w:t>
      </w:r>
    </w:p>
    <w:p w:rsidR="00324BAE" w:rsidRDefault="00324BAE" w:rsidP="00324BAE">
      <w:pPr>
        <w:pStyle w:val="a5"/>
        <w:numPr>
          <w:ilvl w:val="0"/>
          <w:numId w:val="2"/>
        </w:numPr>
      </w:pPr>
      <w:r>
        <w:lastRenderedPageBreak/>
        <w:t xml:space="preserve">глубина заложения </w:t>
      </w:r>
      <w:r>
        <w:rPr>
          <w:lang w:val="en-US"/>
        </w:rPr>
        <w:t>h</w:t>
      </w:r>
      <w:r>
        <w:t xml:space="preserve"> = </w:t>
      </w:r>
      <w:r>
        <w:rPr>
          <w:lang w:val="en-US"/>
        </w:rPr>
        <w:t>0</w:t>
      </w:r>
      <w:r>
        <w:t>,</w:t>
      </w:r>
      <w:r>
        <w:rPr>
          <w:lang w:val="en-US"/>
        </w:rPr>
        <w:t>6</w:t>
      </w:r>
      <w:r w:rsidR="00180347">
        <w:t>5</w:t>
      </w:r>
      <w:r>
        <w:t xml:space="preserve"> м;</w:t>
      </w:r>
    </w:p>
    <w:p w:rsidR="00324BAE" w:rsidRPr="00E63700" w:rsidRDefault="00324BAE" w:rsidP="00324BAE">
      <w:pPr>
        <w:pStyle w:val="a5"/>
        <w:numPr>
          <w:ilvl w:val="0"/>
          <w:numId w:val="2"/>
        </w:numPr>
      </w:pPr>
      <w:r>
        <w:t xml:space="preserve">коэффициент сезонности </w:t>
      </w:r>
      <w:r>
        <w:rPr>
          <w:lang w:val="en-US"/>
        </w:rPr>
        <w:t>K</w:t>
      </w:r>
      <w:r>
        <w:t xml:space="preserve"> = </w:t>
      </w:r>
      <w:r w:rsidR="00180347">
        <w:rPr>
          <w:lang w:val="en-US"/>
        </w:rPr>
        <w:t>2</w:t>
      </w:r>
      <w:r>
        <w:t>;</w:t>
      </w:r>
    </w:p>
    <w:p w:rsidR="00324BAE" w:rsidRDefault="00324BAE" w:rsidP="00324BAE">
      <w:pPr>
        <w:pStyle w:val="a5"/>
        <w:numPr>
          <w:ilvl w:val="0"/>
          <w:numId w:val="2"/>
        </w:numPr>
      </w:pPr>
      <w:r>
        <w:t xml:space="preserve">удельное сопротивление грунта </w:t>
      </w:r>
      <w:r>
        <w:rPr>
          <w:lang w:val="en-US"/>
        </w:rPr>
        <w:t>p</w:t>
      </w:r>
      <w:r w:rsidR="00180347">
        <w:t xml:space="preserve"> = 7</w:t>
      </w:r>
      <w:r w:rsidRPr="00E63700">
        <w:t xml:space="preserve">0 </w:t>
      </w:r>
      <w:proofErr w:type="spellStart"/>
      <w:r>
        <w:t>Ом∙м</w:t>
      </w:r>
      <w:proofErr w:type="spellEnd"/>
      <w:r>
        <w:t>.</w:t>
      </w:r>
    </w:p>
    <w:p w:rsidR="00324BAE" w:rsidRPr="00E53BB3" w:rsidRDefault="00324BAE" w:rsidP="00324BAE">
      <w:pPr>
        <w:spacing w:after="0"/>
      </w:pPr>
      <w:r>
        <w:tab/>
        <w:t>Для заземления используются заземлитель круглой формы с диаметром</w:t>
      </w:r>
      <w:r w:rsidRPr="00E53BB3">
        <w:t xml:space="preserve"> </w:t>
      </w:r>
      <w:r>
        <w:rPr>
          <w:lang w:val="en-US"/>
        </w:rPr>
        <w:t>d</w:t>
      </w:r>
      <w:r w:rsidRPr="00E53BB3">
        <w:t xml:space="preserve"> = </w:t>
      </w:r>
      <w:r w:rsidRPr="000C6B9A">
        <w:t>0,05</w:t>
      </w:r>
      <w:r w:rsidRPr="00E53BB3">
        <w:t xml:space="preserve"> </w:t>
      </w:r>
      <w:r>
        <w:t>м.</w:t>
      </w:r>
    </w:p>
    <w:p w:rsidR="00324BAE" w:rsidRDefault="00324BAE" w:rsidP="00324BAE">
      <w:pPr>
        <w:spacing w:after="0"/>
      </w:pPr>
      <w:r>
        <w:tab/>
        <w:t>Ниже представлен расчет заземления:</w:t>
      </w:r>
    </w:p>
    <w:p w:rsidR="00324BAE" w:rsidRDefault="00324BAE" w:rsidP="00324BAE">
      <w:pPr>
        <w:pStyle w:val="a3"/>
        <w:numPr>
          <w:ilvl w:val="0"/>
          <w:numId w:val="6"/>
        </w:numPr>
        <w:spacing w:after="0"/>
        <w:ind w:left="0" w:firstLine="709"/>
      </w:pPr>
      <w:r>
        <w:t>Определяем значение электрического сопротивления растеканию тока в землю одиночного заземлителя по формуле.</w:t>
      </w:r>
    </w:p>
    <w:p w:rsidR="00324BAE" w:rsidRPr="007E13EC" w:rsidRDefault="00D64396" w:rsidP="00324BAE">
      <w:pPr>
        <w:pStyle w:val="a3"/>
        <w:spacing w:after="0"/>
        <w:ind w:left="709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=0,366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2∙l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lg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4t+l</m:t>
                  </m:r>
                </m:num>
                <m:den>
                  <m:r>
                    <w:rPr>
                      <w:rFonts w:ascii="Cambria Math" w:hAnsi="Cambria Math"/>
                    </w:rPr>
                    <m:t>4t-l</m:t>
                  </m:r>
                </m:den>
              </m:f>
            </m:e>
          </m:d>
        </m:oMath>
      </m:oMathPara>
    </w:p>
    <w:p w:rsidR="00324BAE" w:rsidRPr="007E13EC" w:rsidRDefault="00324BAE" w:rsidP="00324BAE">
      <w:pPr>
        <w:pStyle w:val="a3"/>
        <w:spacing w:after="0"/>
        <w:ind w:left="709"/>
      </w:pPr>
      <w:r>
        <w:rPr>
          <w:i/>
          <w:lang w:val="en-US"/>
        </w:rPr>
        <w:t>t</w:t>
      </w:r>
      <w:r>
        <w:rPr>
          <w:i/>
        </w:rPr>
        <w:t xml:space="preserve"> </w:t>
      </w:r>
      <w:r w:rsidRPr="007E13EC">
        <w:rPr>
          <w:i/>
        </w:rPr>
        <w:t>-</w:t>
      </w:r>
      <w:r w:rsidRPr="007E13EC">
        <w:t xml:space="preserve"> </w:t>
      </w:r>
      <w:proofErr w:type="gramStart"/>
      <w:r>
        <w:t>расстояние</w:t>
      </w:r>
      <w:proofErr w:type="gramEnd"/>
      <w:r>
        <w:t xml:space="preserve"> от поверхности грунта, до середины заземлителя</w:t>
      </w:r>
    </w:p>
    <w:p w:rsidR="00324BAE" w:rsidRPr="003C2809" w:rsidRDefault="00324BAE" w:rsidP="00324BAE">
      <w:pPr>
        <w:pStyle w:val="a3"/>
        <w:spacing w:after="0"/>
        <w:ind w:left="709"/>
        <w:jc w:val="center"/>
      </w:pPr>
      <m:oMathPara>
        <m:oMath>
          <m:r>
            <w:rPr>
              <w:rFonts w:ascii="Cambria Math" w:hAnsi="Cambria Math"/>
              <w:lang w:val="en-US"/>
            </w:rPr>
            <m:t>t=0,6</m:t>
          </m:r>
          <m:r>
            <w:rPr>
              <w:rFonts w:ascii="Cambria Math" w:hAnsi="Cambria Math"/>
              <w:lang w:val="en-US"/>
            </w:rPr>
            <m:t>5+0,5∙2,7=2</m:t>
          </m:r>
          <m:r>
            <w:rPr>
              <w:rFonts w:ascii="Cambria Math" w:hAnsi="Cambria Math"/>
              <w:lang w:val="en-US"/>
            </w:rPr>
            <m:t xml:space="preserve"> м</m:t>
          </m:r>
        </m:oMath>
      </m:oMathPara>
    </w:p>
    <w:p w:rsidR="00324BAE" w:rsidRPr="00B47CF1" w:rsidRDefault="00D64396" w:rsidP="00324BAE">
      <w:pPr>
        <w:pStyle w:val="a3"/>
        <w:spacing w:after="0"/>
        <w:ind w:left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=0,366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70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2,7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2∙2,7</m:t>
                  </m:r>
                </m:num>
                <m:den>
                  <m:r>
                    <w:rPr>
                      <w:rFonts w:ascii="Cambria Math" w:hAnsi="Cambria Math"/>
                    </w:rPr>
                    <m:t>0,05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lg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4∙</m:t>
                  </m:r>
                  <m:r>
                    <w:rPr>
                      <w:rFonts w:ascii="Cambria Math" w:hAnsi="Cambria Math"/>
                    </w:rPr>
                    <m:t>2+2,7</m:t>
                  </m:r>
                </m:num>
                <m:den>
                  <m:r>
                    <w:rPr>
                      <w:rFonts w:ascii="Cambria Math" w:hAnsi="Cambria Math"/>
                    </w:rPr>
                    <m:t>4∙2-2,7</m:t>
                  </m:r>
                </m:den>
              </m:f>
            </m:e>
          </m:d>
          <m:r>
            <w:rPr>
              <w:rFonts w:ascii="Cambria Math" w:hAnsi="Cambria Math"/>
            </w:rPr>
            <m:t>=156,7</m:t>
          </m:r>
          <m:r>
            <w:rPr>
              <w:rFonts w:ascii="Cambria Math" w:hAnsi="Cambria Math"/>
            </w:rPr>
            <m:t xml:space="preserve"> Ом</m:t>
          </m:r>
        </m:oMath>
      </m:oMathPara>
    </w:p>
    <w:p w:rsidR="00324BAE" w:rsidRDefault="00324BAE" w:rsidP="00324BAE">
      <w:pPr>
        <w:pStyle w:val="a3"/>
        <w:numPr>
          <w:ilvl w:val="0"/>
          <w:numId w:val="6"/>
        </w:numPr>
        <w:spacing w:after="0"/>
        <w:ind w:left="0" w:firstLine="709"/>
      </w:pPr>
      <w:r>
        <w:t>Определим число заземлителей без учета взаимных помех, оказываемых заземлителями друг на друга:</w:t>
      </w:r>
    </w:p>
    <w:p w:rsidR="00324BAE" w:rsidRPr="004271C8" w:rsidRDefault="00D64396" w:rsidP="00324BAE">
      <w:pPr>
        <w:pStyle w:val="a3"/>
        <w:spacing w:after="0"/>
        <w:ind w:left="709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з.н</m:t>
                  </m:r>
                </m:sub>
              </m:sSub>
            </m:den>
          </m:f>
        </m:oMath>
      </m:oMathPara>
    </w:p>
    <w:p w:rsidR="00324BAE" w:rsidRPr="000F3B75" w:rsidRDefault="00D64396" w:rsidP="00324BAE">
      <w:pPr>
        <w:pStyle w:val="a5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з.н</m:t>
            </m:r>
          </m:sub>
        </m:sSub>
      </m:oMath>
      <w:r w:rsidR="00324BAE" w:rsidRPr="00182159">
        <w:rPr>
          <w:i/>
        </w:rPr>
        <w:t>-</w:t>
      </w:r>
      <w:r w:rsidR="00324BAE">
        <w:t xml:space="preserve"> допустимое сопротивление всей системы заземления по ПУЭ. В данном случае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з.н</m:t>
            </m:r>
          </m:sub>
        </m:sSub>
        <m:r>
          <w:rPr>
            <w:rFonts w:ascii="Cambria Math" w:hAnsi="Cambria Math"/>
            <w:color w:val="auto"/>
            <w:szCs w:val="24"/>
          </w:rPr>
          <m:t>=4 Ом</m:t>
        </m:r>
      </m:oMath>
    </w:p>
    <w:p w:rsidR="00324BAE" w:rsidRPr="002353DB" w:rsidRDefault="00D64396" w:rsidP="00324BAE">
      <w:pPr>
        <w:pStyle w:val="a3"/>
        <w:spacing w:after="0"/>
        <w:ind w:left="709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156,7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≈40</m:t>
          </m:r>
        </m:oMath>
      </m:oMathPara>
    </w:p>
    <w:p w:rsidR="00324BAE" w:rsidRPr="00B47CF1" w:rsidRDefault="00324BAE" w:rsidP="00324BAE">
      <w:pPr>
        <w:pStyle w:val="a3"/>
        <w:spacing w:after="0"/>
        <w:ind w:left="709"/>
        <w:rPr>
          <w:i/>
        </w:rPr>
      </w:pPr>
    </w:p>
    <w:p w:rsidR="00324BAE" w:rsidRDefault="00324BAE" w:rsidP="00324BAE">
      <w:pPr>
        <w:pStyle w:val="a3"/>
        <w:numPr>
          <w:ilvl w:val="0"/>
          <w:numId w:val="6"/>
        </w:numPr>
        <w:spacing w:after="0"/>
        <w:ind w:left="0" w:firstLine="709"/>
      </w:pPr>
      <w:r>
        <w:t xml:space="preserve">Определим число заземлителей </w:t>
      </w:r>
      <w:r>
        <w:rPr>
          <w:lang w:val="en-US"/>
        </w:rPr>
        <w:t>n</w:t>
      </w:r>
      <w:r>
        <w:t xml:space="preserve"> с учетом коэффициента экранирования:</w:t>
      </w:r>
    </w:p>
    <w:p w:rsidR="00324BAE" w:rsidRPr="000F3B75" w:rsidRDefault="00324BAE" w:rsidP="00324BAE">
      <w:pPr>
        <w:pStyle w:val="a3"/>
        <w:spacing w:after="0"/>
        <w:ind w:left="709"/>
      </w:pPr>
      <m:oMathPara>
        <m:oMath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'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:rsidR="00324BAE" w:rsidRDefault="00D64396" w:rsidP="00324BAE">
      <w:pPr>
        <w:pStyle w:val="a5"/>
      </w:pPr>
      <m:oMath>
        <m:sSub>
          <m:sSubPr>
            <m:ctrlPr>
              <w:rPr>
                <w:rFonts w:ascii="Cambria Math" w:hAnsi="Cambria Math"/>
                <w:i/>
                <w:color w:val="auto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24BAE" w:rsidRPr="00C42DE4">
        <w:rPr>
          <w:i/>
          <w:color w:val="auto"/>
          <w:szCs w:val="24"/>
        </w:rPr>
        <w:t>-</w:t>
      </w:r>
      <w:r w:rsidR="00324BAE">
        <w:t xml:space="preserve"> коэффициент экранирования, выбирается по таблице в зависимости от вида заземления, расстояния между соседними заземлителями и числа заземлителей.</w:t>
      </w:r>
    </w:p>
    <w:p w:rsidR="00324BAE" w:rsidRPr="000F3B75" w:rsidRDefault="00324BAE" w:rsidP="00324BAE">
      <w:pPr>
        <w:pStyle w:val="a5"/>
      </w:pPr>
      <w:r>
        <w:t xml:space="preserve">Расстояние между заземлителями </w:t>
      </w:r>
      <w:r>
        <w:rPr>
          <w:lang w:val="en-US"/>
        </w:rPr>
        <w:t>A</w:t>
      </w:r>
      <w:r w:rsidRPr="000F3B75">
        <w:t xml:space="preserve"> = 3</w:t>
      </w:r>
      <w:r>
        <w:t xml:space="preserve"> м</w:t>
      </w:r>
    </w:p>
    <w:p w:rsidR="00324BAE" w:rsidRPr="00B47CF1" w:rsidRDefault="00324BAE" w:rsidP="00324BAE">
      <w:pPr>
        <w:pStyle w:val="a3"/>
        <w:spacing w:after="0"/>
        <w:ind w:left="709"/>
      </w:pPr>
      <m:oMathPara>
        <m:oMath>
          <m:r>
            <w:rPr>
              <w:rFonts w:ascii="Cambria Math" w:hAnsi="Cambria Math"/>
              <w:lang w:val="en-US"/>
            </w:rPr>
            <w:lastRenderedPageBreak/>
            <m:t>n=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40</m:t>
              </m:r>
            </m:num>
            <m:den>
              <m:r>
                <w:rPr>
                  <w:rFonts w:ascii="Cambria Math" w:hAnsi="Cambria Math"/>
                  <w:lang w:val="en-US"/>
                </w:rPr>
                <m:t>0,42</m:t>
              </m:r>
            </m:den>
          </m:f>
          <m:r>
            <w:rPr>
              <w:rFonts w:ascii="Cambria Math" w:hAnsi="Cambria Math"/>
              <w:lang w:val="en-US"/>
            </w:rPr>
            <m:t>≈95</m:t>
          </m:r>
        </m:oMath>
      </m:oMathPara>
    </w:p>
    <w:p w:rsidR="00324BAE" w:rsidRDefault="00324BAE" w:rsidP="00324BAE">
      <w:pPr>
        <w:pStyle w:val="a3"/>
        <w:numPr>
          <w:ilvl w:val="0"/>
          <w:numId w:val="6"/>
        </w:numPr>
        <w:spacing w:after="0"/>
        <w:ind w:left="0" w:firstLine="709"/>
      </w:pPr>
      <w:r>
        <w:t>Определим длину соединительной полосы:</w:t>
      </w:r>
    </w:p>
    <w:p w:rsidR="00324BAE" w:rsidRPr="00245343" w:rsidRDefault="00D64396" w:rsidP="00324BAE">
      <w:pPr>
        <w:pStyle w:val="a3"/>
        <w:spacing w:after="0"/>
        <w:ind w:left="108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>=1,05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 xml:space="preserve"> n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 xml:space="preserve"> A</m:t>
          </m:r>
        </m:oMath>
      </m:oMathPara>
    </w:p>
    <w:p w:rsidR="00324BAE" w:rsidRPr="00B47CF1" w:rsidRDefault="00D64396" w:rsidP="00324BAE">
      <w:pPr>
        <w:pStyle w:val="a3"/>
        <w:spacing w:after="0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>=1,05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 xml:space="preserve"> 95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 xml:space="preserve"> 3=299</m:t>
          </m:r>
          <m:r>
            <w:rPr>
              <w:rFonts w:ascii="Cambria Math" w:hAnsi="Cambria Math"/>
              <w:lang w:val="en-US"/>
            </w:rPr>
            <m:t>,2 м</m:t>
          </m:r>
        </m:oMath>
      </m:oMathPara>
    </w:p>
    <w:p w:rsidR="00324BAE" w:rsidRDefault="00324BAE" w:rsidP="00324BAE">
      <w:pPr>
        <w:pStyle w:val="a3"/>
        <w:numPr>
          <w:ilvl w:val="0"/>
          <w:numId w:val="6"/>
        </w:numPr>
        <w:spacing w:after="0"/>
        <w:ind w:left="0" w:firstLine="709"/>
      </w:pPr>
      <w:r>
        <w:t>Рассчитываем значение сопротивления растеканию тока с соединительной полосы:</w:t>
      </w:r>
    </w:p>
    <w:p w:rsidR="00324BAE" w:rsidRPr="005B45C7" w:rsidRDefault="00D64396" w:rsidP="00324BAE">
      <w:pPr>
        <w:pStyle w:val="a3"/>
        <w:spacing w:after="0"/>
        <w:ind w:left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=0,366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b∙h</m:t>
                  </m:r>
                </m:den>
              </m:f>
            </m:e>
          </m:d>
        </m:oMath>
      </m:oMathPara>
    </w:p>
    <w:p w:rsidR="00324BAE" w:rsidRPr="005B45C7" w:rsidRDefault="00324BAE" w:rsidP="00324BAE">
      <w:pPr>
        <w:pStyle w:val="a3"/>
        <w:spacing w:after="0"/>
        <w:ind w:left="709"/>
      </w:pPr>
      <w:r w:rsidRPr="00C42DE4">
        <w:rPr>
          <w:i/>
          <w:lang w:val="en-US"/>
        </w:rPr>
        <w:t>b</w:t>
      </w:r>
      <w:r w:rsidRPr="00C42DE4">
        <w:rPr>
          <w:i/>
        </w:rPr>
        <w:t>-</w:t>
      </w:r>
      <w:r w:rsidRPr="00C42DE4">
        <w:t xml:space="preserve"> </w:t>
      </w:r>
      <w:proofErr w:type="gramStart"/>
      <w:r>
        <w:t>ширина</w:t>
      </w:r>
      <w:proofErr w:type="gramEnd"/>
      <w:r>
        <w:t xml:space="preserve"> соединительной полосы </w:t>
      </w:r>
      <w:r w:rsidRPr="00C42DE4">
        <w:rPr>
          <w:i/>
          <w:lang w:val="en-US"/>
        </w:rPr>
        <w:t>b</w:t>
      </w:r>
      <w:r w:rsidRPr="00C42DE4">
        <w:t xml:space="preserve"> = </w:t>
      </w:r>
      <w:r>
        <w:t>0,05 м</w:t>
      </w:r>
    </w:p>
    <w:p w:rsidR="00324BAE" w:rsidRPr="003C2809" w:rsidRDefault="00D64396" w:rsidP="00324BAE">
      <w:pPr>
        <w:pStyle w:val="a3"/>
        <w:spacing w:after="0"/>
        <w:ind w:left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=0,366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70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299</m:t>
              </m:r>
              <m:r>
                <w:rPr>
                  <w:rFonts w:ascii="Cambria Math" w:hAnsi="Cambria Math"/>
                  <w:lang w:val="en-US"/>
                </w:rPr>
                <m:t>,2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89520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0,05∙0,6</m:t>
                  </m:r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=3,66</m:t>
          </m:r>
          <m:r>
            <w:rPr>
              <w:rFonts w:ascii="Cambria Math" w:hAnsi="Cambria Math"/>
              <w:lang w:val="en-US"/>
            </w:rPr>
            <m:t xml:space="preserve"> Ом</m:t>
          </m:r>
        </m:oMath>
      </m:oMathPara>
    </w:p>
    <w:p w:rsidR="00324BAE" w:rsidRDefault="00324BAE" w:rsidP="00324BAE">
      <w:pPr>
        <w:pStyle w:val="a3"/>
        <w:numPr>
          <w:ilvl w:val="0"/>
          <w:numId w:val="6"/>
        </w:numPr>
        <w:spacing w:after="0"/>
      </w:pPr>
      <w:r>
        <w:t>Рассчитываем полное сопротивление системы заземления</w:t>
      </w:r>
    </w:p>
    <w:p w:rsidR="00324BAE" w:rsidRPr="00CB31A5" w:rsidRDefault="00D64396" w:rsidP="00324BAE">
      <w:pPr>
        <w:pStyle w:val="a3"/>
        <w:spacing w:after="0"/>
        <w:ind w:left="108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з.п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324BAE" w:rsidRPr="00CB31A5" w:rsidRDefault="00D64396" w:rsidP="00324BAE">
      <w:pPr>
        <w:pStyle w:val="a5"/>
      </w:pPr>
      <m:oMath>
        <m:sSub>
          <m:sSubPr>
            <m:ctrlPr>
              <w:rPr>
                <w:rFonts w:ascii="Cambria Math" w:hAnsi="Cambria Math"/>
                <w:i/>
                <w:color w:val="auto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324BAE" w:rsidRPr="00CB31A5">
        <w:rPr>
          <w:i/>
        </w:rPr>
        <w:t>-</w:t>
      </w:r>
      <w:r w:rsidR="00324BAE">
        <w:t xml:space="preserve">коэффициент экранирования полосы, выбирается из таблицы </w:t>
      </w:r>
      <m:oMath>
        <m:sSub>
          <m:sSubPr>
            <m:ctrlPr>
              <w:rPr>
                <w:rFonts w:ascii="Cambria Math" w:hAnsi="Cambria Math"/>
                <w:color w:val="auto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  <w:color w:val="auto"/>
            <w:szCs w:val="24"/>
          </w:rPr>
          <m:t>=0,35</m:t>
        </m:r>
      </m:oMath>
    </w:p>
    <w:p w:rsidR="00324BAE" w:rsidRPr="00550654" w:rsidRDefault="00D64396" w:rsidP="00324BAE">
      <w:pPr>
        <w:pStyle w:val="a3"/>
        <w:spacing w:after="0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з.п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156,7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3,66</m:t>
              </m:r>
            </m:num>
            <m:den>
              <m:r>
                <w:rPr>
                  <w:rFonts w:ascii="Cambria Math" w:hAnsi="Cambria Math"/>
                </w:rPr>
                <m:t>156,7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0,35+3,66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0,42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95</m:t>
              </m:r>
            </m:den>
          </m:f>
          <m:r>
            <w:rPr>
              <w:rFonts w:ascii="Cambria Math" w:hAnsi="Cambria Math"/>
            </w:rPr>
            <m:t>=2,85</m:t>
          </m:r>
          <m:r>
            <w:rPr>
              <w:rFonts w:ascii="Cambria Math" w:hAnsi="Cambria Math"/>
            </w:rPr>
            <m:t xml:space="preserve"> Ом</m:t>
          </m:r>
        </m:oMath>
      </m:oMathPara>
    </w:p>
    <w:p w:rsidR="00324BAE" w:rsidRDefault="00324BAE" w:rsidP="00324BAE">
      <w:pPr>
        <w:pStyle w:val="a3"/>
        <w:spacing w:after="0"/>
        <w:ind w:left="0"/>
      </w:pPr>
      <w:r>
        <w:tab/>
        <w:t>Так как полученное сопротивление системы заземления меньше допустимого значения сопротивления, значит расчет выполнен верно, таким образом:</w:t>
      </w:r>
    </w:p>
    <w:p w:rsidR="00324BAE" w:rsidRPr="003C2809" w:rsidRDefault="00324BAE" w:rsidP="00324BAE">
      <w:pPr>
        <w:pStyle w:val="a3"/>
        <w:spacing w:after="0"/>
        <w:ind w:left="0"/>
      </w:pPr>
      <w:r>
        <w:tab/>
      </w:r>
      <w:r w:rsidRPr="003C2809">
        <w:rPr>
          <w:i/>
          <w:lang w:val="en-US"/>
        </w:rPr>
        <w:t>n</w:t>
      </w:r>
      <w:r>
        <w:rPr>
          <w:i/>
        </w:rPr>
        <w:t xml:space="preserve"> </w:t>
      </w:r>
      <w:r>
        <w:rPr>
          <w:lang w:val="en-US"/>
        </w:rPr>
        <w:t>=</w:t>
      </w:r>
      <w:r>
        <w:t xml:space="preserve"> </w:t>
      </w:r>
      <w:r w:rsidR="00D64396">
        <w:t>95</w:t>
      </w:r>
      <w:r>
        <w:rPr>
          <w:lang w:val="en-US"/>
        </w:rPr>
        <w:t xml:space="preserve"> </w:t>
      </w:r>
      <w:r>
        <w:t xml:space="preserve">заземлителей, </w:t>
      </w:r>
      <w:r w:rsidRPr="003C2809">
        <w:rPr>
          <w:i/>
          <w:lang w:val="en-US"/>
        </w:rPr>
        <w:t>l</w:t>
      </w:r>
      <w:r w:rsidRPr="003C2809">
        <w:rPr>
          <w:i/>
          <w:vertAlign w:val="subscript"/>
          <w:lang w:val="en-US"/>
        </w:rPr>
        <w:t>n</w:t>
      </w:r>
      <w:r w:rsidR="00D64396">
        <w:rPr>
          <w:lang w:val="en-US"/>
        </w:rPr>
        <w:t xml:space="preserve"> = 299</w:t>
      </w:r>
      <w:proofErr w:type="gramStart"/>
      <w:r w:rsidR="00B5328B">
        <w:rPr>
          <w:lang w:val="en-US"/>
        </w:rPr>
        <w:t>,2</w:t>
      </w:r>
      <w:proofErr w:type="gramEnd"/>
      <w:r>
        <w:rPr>
          <w:lang w:val="en-US"/>
        </w:rPr>
        <w:t xml:space="preserve"> </w:t>
      </w:r>
      <w:r>
        <w:t>м.</w:t>
      </w:r>
    </w:p>
    <w:p w:rsidR="004B55F1" w:rsidRDefault="00D64396"/>
    <w:sectPr w:rsidR="004B5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C5386"/>
    <w:multiLevelType w:val="hybridMultilevel"/>
    <w:tmpl w:val="F0548ED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5DB7357"/>
    <w:multiLevelType w:val="hybridMultilevel"/>
    <w:tmpl w:val="236414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AA0C59"/>
    <w:multiLevelType w:val="hybridMultilevel"/>
    <w:tmpl w:val="3E8274BC"/>
    <w:lvl w:ilvl="0" w:tplc="483C8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973F2A"/>
    <w:multiLevelType w:val="hybridMultilevel"/>
    <w:tmpl w:val="FD1843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667284"/>
    <w:multiLevelType w:val="hybridMultilevel"/>
    <w:tmpl w:val="11F8C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080CFE"/>
    <w:multiLevelType w:val="hybridMultilevel"/>
    <w:tmpl w:val="103E8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C3509"/>
    <w:multiLevelType w:val="multilevel"/>
    <w:tmpl w:val="8222B28A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DE34EB7"/>
    <w:multiLevelType w:val="hybridMultilevel"/>
    <w:tmpl w:val="1DD83C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DE0"/>
    <w:rsid w:val="000F59D2"/>
    <w:rsid w:val="00180347"/>
    <w:rsid w:val="002353DB"/>
    <w:rsid w:val="00284606"/>
    <w:rsid w:val="00324BAE"/>
    <w:rsid w:val="003E4496"/>
    <w:rsid w:val="003E5B55"/>
    <w:rsid w:val="004D45B7"/>
    <w:rsid w:val="00564B44"/>
    <w:rsid w:val="00AA7826"/>
    <w:rsid w:val="00B5328B"/>
    <w:rsid w:val="00B85E18"/>
    <w:rsid w:val="00B90A18"/>
    <w:rsid w:val="00D64396"/>
    <w:rsid w:val="00DE30DC"/>
    <w:rsid w:val="00EB2AA2"/>
    <w:rsid w:val="00EF4DE0"/>
    <w:rsid w:val="00F1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9304D-D00D-4392-BF13-2F3AE5B6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BAE"/>
    <w:pPr>
      <w:spacing w:after="160"/>
      <w:ind w:firstLine="0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324BA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4BAE"/>
    <w:pPr>
      <w:keepNext/>
      <w:keepLines/>
      <w:numPr>
        <w:ilvl w:val="1"/>
        <w:numId w:val="1"/>
      </w:numPr>
      <w:spacing w:before="360" w:after="240"/>
      <w:ind w:left="0"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BAE"/>
    <w:pPr>
      <w:keepNext/>
      <w:keepLines/>
      <w:numPr>
        <w:ilvl w:val="2"/>
        <w:numId w:val="1"/>
      </w:numPr>
      <w:spacing w:before="360" w:after="240"/>
      <w:ind w:left="709" w:firstLine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24BA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4BA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24BA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3">
    <w:name w:val="List Paragraph"/>
    <w:aliases w:val="Список1,Абзац списка2,List Paragraph"/>
    <w:basedOn w:val="a"/>
    <w:link w:val="a4"/>
    <w:uiPriority w:val="34"/>
    <w:qFormat/>
    <w:rsid w:val="00324BAE"/>
    <w:pPr>
      <w:ind w:left="720"/>
      <w:contextualSpacing/>
    </w:pPr>
  </w:style>
  <w:style w:type="character" w:customStyle="1" w:styleId="a4">
    <w:name w:val="Абзац списка Знак"/>
    <w:aliases w:val="Список1 Знак,Абзац списка2 Знак,List Paragraph Знак"/>
    <w:basedOn w:val="a0"/>
    <w:link w:val="a3"/>
    <w:uiPriority w:val="34"/>
    <w:rsid w:val="00324BAE"/>
    <w:rPr>
      <w:rFonts w:ascii="Times New Roman" w:hAnsi="Times New Roman"/>
      <w:sz w:val="28"/>
    </w:rPr>
  </w:style>
  <w:style w:type="paragraph" w:customStyle="1" w:styleId="a5">
    <w:name w:val="Обычный текст"/>
    <w:basedOn w:val="a"/>
    <w:link w:val="a6"/>
    <w:autoRedefine/>
    <w:qFormat/>
    <w:rsid w:val="00324BAE"/>
    <w:pPr>
      <w:spacing w:after="0"/>
    </w:pPr>
    <w:rPr>
      <w:rFonts w:eastAsia="Times New Roman" w:cs="Times New Roman"/>
      <w:color w:val="000000"/>
      <w:szCs w:val="28"/>
      <w:lang w:eastAsia="ru-RU"/>
    </w:rPr>
  </w:style>
  <w:style w:type="character" w:customStyle="1" w:styleId="a6">
    <w:name w:val="Обычный текст Знак"/>
    <w:basedOn w:val="a0"/>
    <w:link w:val="a5"/>
    <w:locked/>
    <w:rsid w:val="00324BA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1">
    <w:name w:val="Заг 1 без номера"/>
    <w:basedOn w:val="10"/>
    <w:autoRedefine/>
    <w:qFormat/>
    <w:rsid w:val="00324BAE"/>
    <w:pPr>
      <w:numPr>
        <w:numId w:val="1"/>
      </w:numPr>
      <w:spacing w:before="0" w:after="24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Николаенко</dc:creator>
  <cp:keywords/>
  <dc:description/>
  <cp:lastModifiedBy>David</cp:lastModifiedBy>
  <cp:revision>2</cp:revision>
  <dcterms:created xsi:type="dcterms:W3CDTF">2017-05-14T21:37:00Z</dcterms:created>
  <dcterms:modified xsi:type="dcterms:W3CDTF">2017-05-14T21:37:00Z</dcterms:modified>
</cp:coreProperties>
</file>