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9686A" w14:textId="77777777" w:rsidR="00444BD1" w:rsidRPr="00BC393E" w:rsidRDefault="00000000">
      <w:pPr>
        <w:spacing w:after="301"/>
        <w:rPr>
          <w:lang w:val="fr-CA"/>
        </w:rPr>
      </w:pPr>
      <w:r w:rsidRPr="00BC393E">
        <w:rPr>
          <w:rFonts w:ascii="Arial" w:eastAsia="Arial" w:hAnsi="Arial" w:cs="Arial"/>
          <w:b/>
          <w:color w:val="00C2A8"/>
          <w:sz w:val="16"/>
          <w:lang w:val="fr-CA"/>
        </w:rPr>
        <w:t>CHAPITRE 3</w:t>
      </w:r>
    </w:p>
    <w:p w14:paraId="37F77211" w14:textId="77777777" w:rsidR="00444BD1" w:rsidRPr="00BC393E" w:rsidRDefault="00000000">
      <w:pPr>
        <w:pStyle w:val="Titre1"/>
        <w:rPr>
          <w:lang w:val="fr-CA"/>
        </w:rPr>
      </w:pPr>
      <w:r w:rsidRPr="00BC393E">
        <w:rPr>
          <w:lang w:val="fr-CA"/>
        </w:rPr>
        <w:t>Modélisation des Flux de Travail</w:t>
      </w:r>
    </w:p>
    <w:p w14:paraId="2ADFBB90" w14:textId="77777777" w:rsidR="00444BD1" w:rsidRDefault="00000000">
      <w:pPr>
        <w:spacing w:after="136"/>
      </w:pPr>
      <w:r>
        <w:rPr>
          <w:noProof/>
        </w:rPr>
        <mc:AlternateContent>
          <mc:Choice Requires="wpg">
            <w:drawing>
              <wp:inline distT="0" distB="0" distL="0" distR="0" wp14:anchorId="06A06129" wp14:editId="51BC1DE9">
                <wp:extent cx="6264000" cy="31750"/>
                <wp:effectExtent l="0" t="0" r="0" b="0"/>
                <wp:docPr id="5831" name="Group 5831"/>
                <wp:cNvGraphicFramePr/>
                <a:graphic xmlns:a="http://schemas.openxmlformats.org/drawingml/2006/main">
                  <a:graphicData uri="http://schemas.microsoft.com/office/word/2010/wordprocessingGroup">
                    <wpg:wgp>
                      <wpg:cNvGrpSpPr/>
                      <wpg:grpSpPr>
                        <a:xfrm>
                          <a:off x="0" y="0"/>
                          <a:ext cx="6264000" cy="31750"/>
                          <a:chOff x="0" y="0"/>
                          <a:chExt cx="6264000" cy="31750"/>
                        </a:xfrm>
                      </wpg:grpSpPr>
                      <wps:wsp>
                        <wps:cNvPr id="16" name="Shape 16"/>
                        <wps:cNvSpPr/>
                        <wps:spPr>
                          <a:xfrm>
                            <a:off x="0" y="0"/>
                            <a:ext cx="6264000" cy="0"/>
                          </a:xfrm>
                          <a:custGeom>
                            <a:avLst/>
                            <a:gdLst/>
                            <a:ahLst/>
                            <a:cxnLst/>
                            <a:rect l="0" t="0" r="0" b="0"/>
                            <a:pathLst>
                              <a:path w="6264000">
                                <a:moveTo>
                                  <a:pt x="0" y="0"/>
                                </a:moveTo>
                                <a:lnTo>
                                  <a:pt x="6264000" y="0"/>
                                </a:lnTo>
                              </a:path>
                            </a:pathLst>
                          </a:custGeom>
                          <a:ln w="31750" cap="rnd">
                            <a:miter lim="127000"/>
                          </a:ln>
                        </wps:spPr>
                        <wps:style>
                          <a:lnRef idx="1">
                            <a:srgbClr val="1E9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31" style="width:493.228pt;height:2.5pt;mso-position-horizontal-relative:char;mso-position-vertical-relative:line" coordsize="62640,317">
                <v:shape id="Shape 16" style="position:absolute;width:62640;height:0;left:0;top:0;" coordsize="6264000,0" path="m0,0l6264000,0">
                  <v:stroke weight="2.5pt" endcap="round" joinstyle="miter" miterlimit="10" on="true" color="#1e90ff"/>
                  <v:fill on="false" color="#000000" opacity="0"/>
                </v:shape>
              </v:group>
            </w:pict>
          </mc:Fallback>
        </mc:AlternateContent>
      </w:r>
    </w:p>
    <w:p w14:paraId="642B3E6E" w14:textId="77777777" w:rsidR="00444BD1" w:rsidRPr="00BC393E" w:rsidRDefault="00000000">
      <w:pPr>
        <w:spacing w:after="100"/>
        <w:ind w:left="-5" w:right="-2" w:hanging="10"/>
        <w:jc w:val="both"/>
        <w:rPr>
          <w:lang w:val="fr-CA"/>
        </w:rPr>
      </w:pPr>
      <w:r w:rsidRPr="00BC393E">
        <w:rPr>
          <w:rFonts w:ascii="Arial" w:eastAsia="Arial" w:hAnsi="Arial" w:cs="Arial"/>
          <w:color w:val="1A1A2E"/>
          <w:sz w:val="20"/>
          <w:lang w:val="fr-CA"/>
        </w:rPr>
        <w:t xml:space="preserve">La robustesse d'un système de point de vente ne dépend pas seulement de la qualité de son code, mais également de la rigueur de ses </w:t>
      </w:r>
      <w:r w:rsidRPr="00BC393E">
        <w:rPr>
          <w:rFonts w:ascii="Arial" w:eastAsia="Arial" w:hAnsi="Arial" w:cs="Arial"/>
          <w:b/>
          <w:color w:val="1A1A2E"/>
          <w:sz w:val="20"/>
          <w:lang w:val="fr-CA"/>
        </w:rPr>
        <w:t>processus opérationnels</w:t>
      </w:r>
      <w:r w:rsidRPr="00BC393E">
        <w:rPr>
          <w:rFonts w:ascii="Arial" w:eastAsia="Arial" w:hAnsi="Arial" w:cs="Arial"/>
          <w:color w:val="1A1A2E"/>
          <w:sz w:val="20"/>
          <w:lang w:val="fr-CA"/>
        </w:rPr>
        <w:t>. Dans un environnement de vente au détail, les actions des utilisateurs doivent suivre des cinématiques strictes pour éviter les erreurs de manipulation et interdire les comportements frauduleux.</w:t>
      </w:r>
    </w:p>
    <w:tbl>
      <w:tblPr>
        <w:tblStyle w:val="TableGrid"/>
        <w:tblW w:w="9638" w:type="dxa"/>
        <w:tblInd w:w="0" w:type="dxa"/>
        <w:tblCellMar>
          <w:left w:w="115" w:type="dxa"/>
          <w:right w:w="115" w:type="dxa"/>
        </w:tblCellMar>
        <w:tblLook w:val="04A0" w:firstRow="1" w:lastRow="0" w:firstColumn="1" w:lastColumn="0" w:noHBand="0" w:noVBand="1"/>
      </w:tblPr>
      <w:tblGrid>
        <w:gridCol w:w="3024"/>
        <w:gridCol w:w="283"/>
        <w:gridCol w:w="3024"/>
        <w:gridCol w:w="283"/>
        <w:gridCol w:w="3024"/>
      </w:tblGrid>
      <w:tr w:rsidR="00444BD1" w14:paraId="67BB96FE" w14:textId="77777777">
        <w:trPr>
          <w:trHeight w:val="1380"/>
        </w:trPr>
        <w:tc>
          <w:tcPr>
            <w:tcW w:w="3024" w:type="dxa"/>
            <w:tcBorders>
              <w:top w:val="nil"/>
              <w:left w:val="nil"/>
              <w:bottom w:val="nil"/>
              <w:right w:val="nil"/>
            </w:tcBorders>
            <w:shd w:val="clear" w:color="auto" w:fill="1E90FF"/>
            <w:vAlign w:val="center"/>
          </w:tcPr>
          <w:p w14:paraId="6A06E7DC" w14:textId="77777777" w:rsidR="00444BD1" w:rsidRPr="00BC393E" w:rsidRDefault="00000000">
            <w:pPr>
              <w:spacing w:after="302"/>
              <w:jc w:val="center"/>
              <w:rPr>
                <w:lang w:val="fr-CA"/>
              </w:rPr>
            </w:pPr>
            <w:r w:rsidRPr="00BC393E">
              <w:rPr>
                <w:rFonts w:ascii="Arial" w:eastAsia="Arial" w:hAnsi="Arial" w:cs="Arial"/>
                <w:b/>
                <w:color w:val="FFFFFF"/>
                <w:sz w:val="20"/>
                <w:lang w:val="fr-CA"/>
              </w:rPr>
              <w:t>WF 1</w:t>
            </w:r>
          </w:p>
          <w:p w14:paraId="25F9E453" w14:textId="77777777" w:rsidR="00444BD1" w:rsidRPr="00BC393E" w:rsidRDefault="00000000">
            <w:pPr>
              <w:spacing w:after="29"/>
              <w:jc w:val="center"/>
              <w:rPr>
                <w:lang w:val="fr-CA"/>
              </w:rPr>
            </w:pPr>
            <w:r w:rsidRPr="00BC393E">
              <w:rPr>
                <w:rFonts w:ascii="Arial" w:eastAsia="Arial" w:hAnsi="Arial" w:cs="Arial"/>
                <w:color w:val="C0D8F0"/>
                <w:sz w:val="17"/>
                <w:lang w:val="fr-CA"/>
              </w:rPr>
              <w:t>Cycle de Vie</w:t>
            </w:r>
          </w:p>
          <w:p w14:paraId="7EB91239" w14:textId="77777777" w:rsidR="00444BD1" w:rsidRPr="00BC393E" w:rsidRDefault="00000000">
            <w:pPr>
              <w:jc w:val="center"/>
              <w:rPr>
                <w:lang w:val="fr-CA"/>
              </w:rPr>
            </w:pPr>
            <w:r w:rsidRPr="00BC393E">
              <w:rPr>
                <w:rFonts w:ascii="Arial" w:eastAsia="Arial" w:hAnsi="Arial" w:cs="Arial"/>
                <w:color w:val="C0D8F0"/>
                <w:sz w:val="17"/>
                <w:lang w:val="fr-CA"/>
              </w:rPr>
              <w:t>Journée</w:t>
            </w:r>
          </w:p>
        </w:tc>
        <w:tc>
          <w:tcPr>
            <w:tcW w:w="283" w:type="dxa"/>
            <w:tcBorders>
              <w:top w:val="nil"/>
              <w:left w:val="nil"/>
              <w:bottom w:val="nil"/>
              <w:right w:val="nil"/>
            </w:tcBorders>
          </w:tcPr>
          <w:p w14:paraId="1CFD1F40" w14:textId="77777777" w:rsidR="00444BD1" w:rsidRPr="00BC393E" w:rsidRDefault="00444BD1">
            <w:pPr>
              <w:rPr>
                <w:lang w:val="fr-CA"/>
              </w:rPr>
            </w:pPr>
          </w:p>
        </w:tc>
        <w:tc>
          <w:tcPr>
            <w:tcW w:w="3024" w:type="dxa"/>
            <w:tcBorders>
              <w:top w:val="nil"/>
              <w:left w:val="nil"/>
              <w:bottom w:val="nil"/>
              <w:right w:val="nil"/>
            </w:tcBorders>
            <w:shd w:val="clear" w:color="auto" w:fill="2E9B6F"/>
            <w:vAlign w:val="center"/>
          </w:tcPr>
          <w:p w14:paraId="35A4AE8C" w14:textId="77777777" w:rsidR="00444BD1" w:rsidRDefault="00000000">
            <w:pPr>
              <w:spacing w:after="302"/>
              <w:jc w:val="center"/>
            </w:pPr>
            <w:r>
              <w:rPr>
                <w:rFonts w:ascii="Arial" w:eastAsia="Arial" w:hAnsi="Arial" w:cs="Arial"/>
                <w:b/>
                <w:color w:val="FFFFFF"/>
                <w:sz w:val="20"/>
              </w:rPr>
              <w:t>WF 2</w:t>
            </w:r>
          </w:p>
          <w:p w14:paraId="09C8F19A" w14:textId="77777777" w:rsidR="00444BD1" w:rsidRDefault="00000000">
            <w:pPr>
              <w:ind w:left="403" w:right="403"/>
              <w:jc w:val="center"/>
            </w:pPr>
            <w:r>
              <w:rPr>
                <w:rFonts w:ascii="Arial" w:eastAsia="Arial" w:hAnsi="Arial" w:cs="Arial"/>
                <w:color w:val="C0D8F0"/>
                <w:sz w:val="17"/>
              </w:rPr>
              <w:t>Processus d'Encaissement</w:t>
            </w:r>
          </w:p>
        </w:tc>
        <w:tc>
          <w:tcPr>
            <w:tcW w:w="283" w:type="dxa"/>
            <w:tcBorders>
              <w:top w:val="nil"/>
              <w:left w:val="nil"/>
              <w:bottom w:val="nil"/>
              <w:right w:val="nil"/>
            </w:tcBorders>
          </w:tcPr>
          <w:p w14:paraId="7CE95205" w14:textId="77777777" w:rsidR="00444BD1" w:rsidRDefault="00444BD1"/>
        </w:tc>
        <w:tc>
          <w:tcPr>
            <w:tcW w:w="3024" w:type="dxa"/>
            <w:tcBorders>
              <w:top w:val="nil"/>
              <w:left w:val="nil"/>
              <w:bottom w:val="nil"/>
              <w:right w:val="nil"/>
            </w:tcBorders>
            <w:shd w:val="clear" w:color="auto" w:fill="C03060"/>
            <w:vAlign w:val="center"/>
          </w:tcPr>
          <w:p w14:paraId="1DFC890C" w14:textId="77777777" w:rsidR="00444BD1" w:rsidRDefault="00000000">
            <w:pPr>
              <w:spacing w:after="302"/>
              <w:jc w:val="center"/>
            </w:pPr>
            <w:r>
              <w:rPr>
                <w:rFonts w:ascii="Arial" w:eastAsia="Arial" w:hAnsi="Arial" w:cs="Arial"/>
                <w:b/>
                <w:color w:val="FFFFFF"/>
                <w:sz w:val="20"/>
              </w:rPr>
              <w:t>WF 3</w:t>
            </w:r>
          </w:p>
          <w:p w14:paraId="7C225551" w14:textId="77777777" w:rsidR="00444BD1" w:rsidRDefault="00000000">
            <w:pPr>
              <w:spacing w:after="29"/>
              <w:jc w:val="center"/>
            </w:pPr>
            <w:r>
              <w:rPr>
                <w:rFonts w:ascii="Arial" w:eastAsia="Arial" w:hAnsi="Arial" w:cs="Arial"/>
                <w:color w:val="C0D8F0"/>
                <w:sz w:val="17"/>
              </w:rPr>
              <w:t>Annulation</w:t>
            </w:r>
          </w:p>
          <w:p w14:paraId="4C2FFAF6" w14:textId="77777777" w:rsidR="00444BD1" w:rsidRDefault="00000000">
            <w:pPr>
              <w:jc w:val="center"/>
            </w:pPr>
            <w:r>
              <w:rPr>
                <w:rFonts w:ascii="Arial" w:eastAsia="Arial" w:hAnsi="Arial" w:cs="Arial"/>
                <w:color w:val="C0D8F0"/>
                <w:sz w:val="17"/>
              </w:rPr>
              <w:t>Traçable</w:t>
            </w:r>
          </w:p>
        </w:tc>
      </w:tr>
    </w:tbl>
    <w:p w14:paraId="229C7022" w14:textId="77777777" w:rsidR="00444BD1" w:rsidRPr="00BC393E" w:rsidRDefault="00000000">
      <w:pPr>
        <w:pStyle w:val="Titre2"/>
        <w:ind w:left="-5"/>
        <w:rPr>
          <w:lang w:val="fr-CA"/>
        </w:rPr>
      </w:pPr>
      <w:r w:rsidRPr="00BC393E">
        <w:rPr>
          <w:lang w:val="fr-CA"/>
        </w:rPr>
        <w:t>3.1 — Workflow 1 : Cycle de Vie d'une Journée de Travail</w:t>
      </w:r>
    </w:p>
    <w:p w14:paraId="6686845E" w14:textId="77777777" w:rsidR="00444BD1" w:rsidRDefault="00000000">
      <w:pPr>
        <w:spacing w:after="136"/>
      </w:pPr>
      <w:r>
        <w:rPr>
          <w:noProof/>
        </w:rPr>
        <mc:AlternateContent>
          <mc:Choice Requires="wpg">
            <w:drawing>
              <wp:inline distT="0" distB="0" distL="0" distR="0" wp14:anchorId="38D46071" wp14:editId="46849F00">
                <wp:extent cx="6264000" cy="19050"/>
                <wp:effectExtent l="0" t="0" r="0" b="0"/>
                <wp:docPr id="5832" name="Group 5832"/>
                <wp:cNvGraphicFramePr/>
                <a:graphic xmlns:a="http://schemas.openxmlformats.org/drawingml/2006/main">
                  <a:graphicData uri="http://schemas.microsoft.com/office/word/2010/wordprocessingGroup">
                    <wpg:wgp>
                      <wpg:cNvGrpSpPr/>
                      <wpg:grpSpPr>
                        <a:xfrm>
                          <a:off x="0" y="0"/>
                          <a:ext cx="6264000" cy="19050"/>
                          <a:chOff x="0" y="0"/>
                          <a:chExt cx="6264000" cy="19050"/>
                        </a:xfrm>
                      </wpg:grpSpPr>
                      <wps:wsp>
                        <wps:cNvPr id="36" name="Shape 36"/>
                        <wps:cNvSpPr/>
                        <wps:spPr>
                          <a:xfrm>
                            <a:off x="0" y="0"/>
                            <a:ext cx="6264000" cy="0"/>
                          </a:xfrm>
                          <a:custGeom>
                            <a:avLst/>
                            <a:gdLst/>
                            <a:ahLst/>
                            <a:cxnLst/>
                            <a:rect l="0" t="0" r="0" b="0"/>
                            <a:pathLst>
                              <a:path w="6264000">
                                <a:moveTo>
                                  <a:pt x="0" y="0"/>
                                </a:moveTo>
                                <a:lnTo>
                                  <a:pt x="6264000" y="0"/>
                                </a:lnTo>
                              </a:path>
                            </a:pathLst>
                          </a:custGeom>
                          <a:ln w="19050" cap="rnd">
                            <a:miter lim="127000"/>
                          </a:ln>
                        </wps:spPr>
                        <wps:style>
                          <a:lnRef idx="1">
                            <a:srgbClr val="1E90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832" style="width:493.228pt;height:1.5pt;mso-position-horizontal-relative:char;mso-position-vertical-relative:line" coordsize="62640,190">
                <v:shape id="Shape 36" style="position:absolute;width:62640;height:0;left:0;top:0;" coordsize="6264000,0" path="m0,0l6264000,0">
                  <v:stroke weight="1.5pt" endcap="round" joinstyle="miter" miterlimit="10" on="true" color="#1e90ff"/>
                  <v:fill on="false" color="#000000" opacity="0"/>
                </v:shape>
              </v:group>
            </w:pict>
          </mc:Fallback>
        </mc:AlternateContent>
      </w:r>
    </w:p>
    <w:p w14:paraId="5190F6F2" w14:textId="77777777" w:rsidR="00444BD1" w:rsidRPr="00BC393E" w:rsidRDefault="00000000">
      <w:pPr>
        <w:spacing w:after="1780" w:line="334" w:lineRule="auto"/>
        <w:ind w:left="-5" w:right="-2" w:hanging="10"/>
        <w:jc w:val="both"/>
        <w:rPr>
          <w:lang w:val="fr-CA"/>
        </w:rPr>
      </w:pPr>
      <w:r w:rsidRPr="00BC393E">
        <w:rPr>
          <w:rFonts w:ascii="Arial" w:eastAsia="Arial" w:hAnsi="Arial" w:cs="Arial"/>
          <w:color w:val="1A1A2E"/>
          <w:sz w:val="20"/>
          <w:lang w:val="fr-CA"/>
        </w:rPr>
        <w:t xml:space="preserve">Le cycle de vie d'une journée de caisse suit un enchaînement </w:t>
      </w:r>
      <w:r w:rsidRPr="00BC393E">
        <w:rPr>
          <w:rFonts w:ascii="Arial" w:eastAsia="Arial" w:hAnsi="Arial" w:cs="Arial"/>
          <w:b/>
          <w:color w:val="1A1A2E"/>
          <w:sz w:val="20"/>
          <w:lang w:val="fr-CA"/>
        </w:rPr>
        <w:t>linéaire et itératif</w:t>
      </w:r>
      <w:r w:rsidRPr="00BC393E">
        <w:rPr>
          <w:rFonts w:ascii="Arial" w:eastAsia="Arial" w:hAnsi="Arial" w:cs="Arial"/>
          <w:color w:val="1A1A2E"/>
          <w:sz w:val="20"/>
          <w:lang w:val="fr-CA"/>
        </w:rPr>
        <w:t>. Le système agit comme un entonnoir étanche, structuré en quatre grandes étapes chronologiques obligatoires.</w:t>
      </w:r>
    </w:p>
    <w:tbl>
      <w:tblPr>
        <w:tblStyle w:val="TableGrid"/>
        <w:tblpPr w:vertAnchor="text" w:tblpY="-1574"/>
        <w:tblOverlap w:val="never"/>
        <w:tblW w:w="9865" w:type="dxa"/>
        <w:tblInd w:w="0" w:type="dxa"/>
        <w:tblCellMar>
          <w:left w:w="240" w:type="dxa"/>
        </w:tblCellMar>
        <w:tblLook w:val="04A0" w:firstRow="1" w:lastRow="0" w:firstColumn="1" w:lastColumn="0" w:noHBand="0" w:noVBand="1"/>
      </w:tblPr>
      <w:tblGrid>
        <w:gridCol w:w="9865"/>
      </w:tblGrid>
      <w:tr w:rsidR="00444BD1" w:rsidRPr="00AD3F9B" w14:paraId="744BB963" w14:textId="77777777">
        <w:trPr>
          <w:trHeight w:val="2600"/>
        </w:trPr>
        <w:tc>
          <w:tcPr>
            <w:tcW w:w="9865" w:type="dxa"/>
            <w:tcBorders>
              <w:top w:val="single" w:sz="4" w:space="0" w:color="D0DCF0"/>
              <w:left w:val="single" w:sz="32" w:space="0" w:color="1E90FF"/>
              <w:bottom w:val="single" w:sz="4" w:space="0" w:color="D0DCF0"/>
              <w:right w:val="single" w:sz="4" w:space="0" w:color="D0DCF0"/>
            </w:tcBorders>
            <w:shd w:val="clear" w:color="auto" w:fill="F0F6FF"/>
            <w:vAlign w:val="center"/>
          </w:tcPr>
          <w:tbl>
            <w:tblPr>
              <w:tblStyle w:val="TableGrid"/>
              <w:tblpPr w:vertAnchor="text" w:tblpX="240" w:tblpY="-79"/>
              <w:tblOverlap w:val="never"/>
              <w:tblW w:w="680" w:type="dxa"/>
              <w:tblInd w:w="0" w:type="dxa"/>
              <w:tblCellMar>
                <w:left w:w="251" w:type="dxa"/>
                <w:right w:w="115" w:type="dxa"/>
              </w:tblCellMar>
              <w:tblLook w:val="04A0" w:firstRow="1" w:lastRow="0" w:firstColumn="1" w:lastColumn="0" w:noHBand="0" w:noVBand="1"/>
            </w:tblPr>
            <w:tblGrid>
              <w:gridCol w:w="680"/>
            </w:tblGrid>
            <w:tr w:rsidR="00444BD1" w14:paraId="5F42FDDB" w14:textId="77777777">
              <w:trPr>
                <w:trHeight w:val="680"/>
              </w:trPr>
              <w:tc>
                <w:tcPr>
                  <w:tcW w:w="680" w:type="dxa"/>
                  <w:tcBorders>
                    <w:top w:val="nil"/>
                    <w:left w:val="nil"/>
                    <w:bottom w:val="nil"/>
                    <w:right w:val="nil"/>
                  </w:tcBorders>
                  <w:shd w:val="clear" w:color="auto" w:fill="1E90FF"/>
                  <w:vAlign w:val="center"/>
                </w:tcPr>
                <w:p w14:paraId="415E71DD" w14:textId="77777777" w:rsidR="00444BD1" w:rsidRDefault="00000000">
                  <w:r>
                    <w:rPr>
                      <w:rFonts w:ascii="Arial" w:eastAsia="Arial" w:hAnsi="Arial" w:cs="Arial"/>
                      <w:b/>
                      <w:color w:val="FFFFFF"/>
                      <w:sz w:val="32"/>
                    </w:rPr>
                    <w:t>1</w:t>
                  </w:r>
                </w:p>
              </w:tc>
            </w:tr>
          </w:tbl>
          <w:p w14:paraId="28119AD8" w14:textId="77777777" w:rsidR="00444BD1" w:rsidRDefault="00000000">
            <w:pPr>
              <w:spacing w:after="119"/>
              <w:ind w:left="794"/>
            </w:pPr>
            <w:r>
              <w:rPr>
                <w:rFonts w:ascii="Arial" w:eastAsia="Arial" w:hAnsi="Arial" w:cs="Arial"/>
                <w:b/>
                <w:color w:val="1E90FF"/>
                <w:sz w:val="21"/>
              </w:rPr>
              <w:t>Phase d'Ouverture — Initialisation</w:t>
            </w:r>
          </w:p>
          <w:p w14:paraId="466E139B" w14:textId="77777777" w:rsidR="00444BD1" w:rsidRPr="00BC393E" w:rsidRDefault="00000000">
            <w:pPr>
              <w:numPr>
                <w:ilvl w:val="0"/>
                <w:numId w:val="1"/>
              </w:numPr>
              <w:spacing w:after="84"/>
              <w:rPr>
                <w:lang w:val="fr-CA"/>
              </w:rPr>
            </w:pPr>
            <w:r w:rsidRPr="00BC393E">
              <w:rPr>
                <w:rFonts w:ascii="Arial" w:eastAsia="Arial" w:hAnsi="Arial" w:cs="Arial"/>
                <w:color w:val="1A1A2E"/>
                <w:sz w:val="19"/>
                <w:lang w:val="fr-CA"/>
              </w:rPr>
              <w:t>Le gérant s'authentifie et saisit le montant du fond de caisse physique (solde initial).</w:t>
            </w:r>
          </w:p>
          <w:p w14:paraId="07F2F18F" w14:textId="77777777" w:rsidR="00444BD1" w:rsidRPr="00BC393E" w:rsidRDefault="00000000">
            <w:pPr>
              <w:numPr>
                <w:ilvl w:val="0"/>
                <w:numId w:val="1"/>
              </w:numPr>
              <w:spacing w:after="40" w:line="308" w:lineRule="auto"/>
              <w:rPr>
                <w:lang w:val="fr-CA"/>
              </w:rPr>
            </w:pPr>
            <w:r w:rsidRPr="00BC393E">
              <w:rPr>
                <w:rFonts w:ascii="Arial" w:eastAsia="Arial" w:hAnsi="Arial" w:cs="Arial"/>
                <w:color w:val="1A1A2E"/>
                <w:sz w:val="19"/>
                <w:lang w:val="fr-CA"/>
              </w:rPr>
              <w:t>Si aucun montant n'est saisi, l'application récupère automatiquement le solde de clôture de la session précédente.</w:t>
            </w:r>
          </w:p>
          <w:p w14:paraId="0E29C309" w14:textId="77777777" w:rsidR="00444BD1" w:rsidRPr="00BC393E" w:rsidRDefault="00000000">
            <w:pPr>
              <w:numPr>
                <w:ilvl w:val="0"/>
                <w:numId w:val="1"/>
              </w:numPr>
              <w:spacing w:after="40" w:line="308" w:lineRule="auto"/>
              <w:rPr>
                <w:lang w:val="fr-CA"/>
              </w:rPr>
            </w:pPr>
            <w:r w:rsidRPr="00BC393E">
              <w:rPr>
                <w:rFonts w:ascii="Arial" w:eastAsia="Arial" w:hAnsi="Arial" w:cs="Arial"/>
                <w:color w:val="1A1A2E"/>
                <w:sz w:val="19"/>
                <w:lang w:val="fr-CA"/>
              </w:rPr>
              <w:t>Le système crée un enregistrement dans la table Caisse, bascule son état à « OUVERTE » ehorodate l'opération.</w:t>
            </w:r>
          </w:p>
          <w:p w14:paraId="732BD9B4" w14:textId="77777777" w:rsidR="00444BD1" w:rsidRPr="00BC393E" w:rsidRDefault="00000000">
            <w:pPr>
              <w:numPr>
                <w:ilvl w:val="0"/>
                <w:numId w:val="1"/>
              </w:numPr>
              <w:rPr>
                <w:lang w:val="fr-CA"/>
              </w:rPr>
            </w:pPr>
            <w:r w:rsidRPr="00BC393E">
              <w:rPr>
                <w:rFonts w:ascii="Arial" w:eastAsia="Arial" w:hAnsi="Arial" w:cs="Arial"/>
                <w:color w:val="1A1A2E"/>
                <w:sz w:val="19"/>
                <w:lang w:val="fr-CA"/>
              </w:rPr>
              <w:t>À partir de cet instant précis, le terminal est autorisé à traiter des opérations commerciales.</w:t>
            </w:r>
          </w:p>
        </w:tc>
      </w:tr>
    </w:tbl>
    <w:p w14:paraId="1813F37E" w14:textId="77777777" w:rsidR="00444BD1" w:rsidRDefault="00000000">
      <w:pPr>
        <w:spacing w:after="2209" w:line="265" w:lineRule="auto"/>
        <w:ind w:left="10" w:right="-15" w:hanging="10"/>
        <w:jc w:val="right"/>
      </w:pPr>
      <w:r>
        <w:rPr>
          <w:rFonts w:ascii="Arial" w:eastAsia="Arial" w:hAnsi="Arial" w:cs="Arial"/>
          <w:color w:val="1A1A2E"/>
          <w:sz w:val="19"/>
        </w:rPr>
        <w:t>t</w:t>
      </w:r>
    </w:p>
    <w:tbl>
      <w:tblPr>
        <w:tblStyle w:val="TableGrid"/>
        <w:tblpPr w:vertAnchor="text" w:tblpY="-1254"/>
        <w:tblOverlap w:val="never"/>
        <w:tblW w:w="9865" w:type="dxa"/>
        <w:tblInd w:w="0" w:type="dxa"/>
        <w:tblCellMar>
          <w:left w:w="240" w:type="dxa"/>
        </w:tblCellMar>
        <w:tblLook w:val="04A0" w:firstRow="1" w:lastRow="0" w:firstColumn="1" w:lastColumn="0" w:noHBand="0" w:noVBand="1"/>
      </w:tblPr>
      <w:tblGrid>
        <w:gridCol w:w="9865"/>
      </w:tblGrid>
      <w:tr w:rsidR="00444BD1" w:rsidRPr="00AD3F9B" w14:paraId="3AFB218B" w14:textId="77777777">
        <w:trPr>
          <w:trHeight w:val="1960"/>
        </w:trPr>
        <w:tc>
          <w:tcPr>
            <w:tcW w:w="9865" w:type="dxa"/>
            <w:tcBorders>
              <w:top w:val="single" w:sz="4" w:space="0" w:color="D0DCF0"/>
              <w:left w:val="single" w:sz="32" w:space="0" w:color="2E9B6F"/>
              <w:bottom w:val="single" w:sz="4" w:space="0" w:color="D0DCF0"/>
              <w:right w:val="single" w:sz="4" w:space="0" w:color="D0DCF0"/>
            </w:tcBorders>
            <w:shd w:val="clear" w:color="auto" w:fill="F0FBF7"/>
            <w:vAlign w:val="center"/>
          </w:tcPr>
          <w:tbl>
            <w:tblPr>
              <w:tblStyle w:val="TableGrid"/>
              <w:tblpPr w:vertAnchor="text" w:tblpX="240" w:tblpY="-79"/>
              <w:tblOverlap w:val="never"/>
              <w:tblW w:w="680" w:type="dxa"/>
              <w:tblInd w:w="0" w:type="dxa"/>
              <w:tblCellMar>
                <w:left w:w="251" w:type="dxa"/>
                <w:right w:w="115" w:type="dxa"/>
              </w:tblCellMar>
              <w:tblLook w:val="04A0" w:firstRow="1" w:lastRow="0" w:firstColumn="1" w:lastColumn="0" w:noHBand="0" w:noVBand="1"/>
            </w:tblPr>
            <w:tblGrid>
              <w:gridCol w:w="680"/>
            </w:tblGrid>
            <w:tr w:rsidR="00444BD1" w14:paraId="16FD3B0F" w14:textId="77777777">
              <w:trPr>
                <w:trHeight w:val="680"/>
              </w:trPr>
              <w:tc>
                <w:tcPr>
                  <w:tcW w:w="680" w:type="dxa"/>
                  <w:tcBorders>
                    <w:top w:val="nil"/>
                    <w:left w:val="nil"/>
                    <w:bottom w:val="nil"/>
                    <w:right w:val="nil"/>
                  </w:tcBorders>
                  <w:shd w:val="clear" w:color="auto" w:fill="2E9B6F"/>
                  <w:vAlign w:val="center"/>
                </w:tcPr>
                <w:p w14:paraId="5070EB3C" w14:textId="77777777" w:rsidR="00444BD1" w:rsidRDefault="00000000">
                  <w:r>
                    <w:rPr>
                      <w:rFonts w:ascii="Arial" w:eastAsia="Arial" w:hAnsi="Arial" w:cs="Arial"/>
                      <w:b/>
                      <w:color w:val="FFFFFF"/>
                      <w:sz w:val="32"/>
                    </w:rPr>
                    <w:t>2</w:t>
                  </w:r>
                </w:p>
              </w:tc>
            </w:tr>
          </w:tbl>
          <w:p w14:paraId="0BCF7543" w14:textId="77777777" w:rsidR="00444BD1" w:rsidRDefault="00000000">
            <w:pPr>
              <w:spacing w:after="119"/>
              <w:ind w:left="794"/>
            </w:pPr>
            <w:r>
              <w:rPr>
                <w:rFonts w:ascii="Arial" w:eastAsia="Arial" w:hAnsi="Arial" w:cs="Arial"/>
                <w:b/>
                <w:color w:val="2E9B6F"/>
                <w:sz w:val="21"/>
              </w:rPr>
              <w:t>Phase d'Opérations — Activité Continue</w:t>
            </w:r>
          </w:p>
          <w:p w14:paraId="30D23168" w14:textId="77777777" w:rsidR="00444BD1" w:rsidRPr="00BC393E" w:rsidRDefault="00000000">
            <w:pPr>
              <w:numPr>
                <w:ilvl w:val="0"/>
                <w:numId w:val="2"/>
              </w:numPr>
              <w:spacing w:after="40" w:line="308" w:lineRule="auto"/>
              <w:ind w:right="-7"/>
              <w:rPr>
                <w:lang w:val="fr-CA"/>
              </w:rPr>
            </w:pPr>
            <w:r w:rsidRPr="00BC393E">
              <w:rPr>
                <w:rFonts w:ascii="Arial" w:eastAsia="Arial" w:hAnsi="Arial" w:cs="Arial"/>
                <w:color w:val="1A1A2E"/>
                <w:sz w:val="19"/>
                <w:lang w:val="fr-CA"/>
              </w:rPr>
              <w:t>Flux entrants : Chaque vente validée (create_sale) incrémente le solde théorique en fonction du mode de paiement.</w:t>
            </w:r>
          </w:p>
          <w:p w14:paraId="0ABE20C0" w14:textId="77777777" w:rsidR="00444BD1" w:rsidRPr="00BC393E" w:rsidRDefault="00000000">
            <w:pPr>
              <w:numPr>
                <w:ilvl w:val="0"/>
                <w:numId w:val="2"/>
              </w:numPr>
              <w:ind w:right="-7"/>
              <w:rPr>
                <w:lang w:val="fr-CA"/>
              </w:rPr>
            </w:pPr>
            <w:r w:rsidRPr="00BC393E">
              <w:rPr>
                <w:rFonts w:ascii="Arial" w:eastAsia="Arial" w:hAnsi="Arial" w:cs="Arial"/>
                <w:color w:val="1A1A2E"/>
                <w:sz w:val="19"/>
                <w:lang w:val="fr-CA"/>
              </w:rPr>
              <w:t>Flux sortants : Toute sortie d'argent physique doit être déclarée via create_expense — le logicieampute immédiatement le solde théorique.</w:t>
            </w:r>
          </w:p>
        </w:tc>
      </w:tr>
    </w:tbl>
    <w:p w14:paraId="4F42A963" w14:textId="77777777" w:rsidR="00444BD1" w:rsidRDefault="00000000">
      <w:pPr>
        <w:spacing w:after="460" w:line="265" w:lineRule="auto"/>
        <w:ind w:left="10" w:right="-15" w:hanging="10"/>
        <w:jc w:val="right"/>
      </w:pPr>
      <w:r>
        <w:rPr>
          <w:rFonts w:ascii="Arial" w:eastAsia="Arial" w:hAnsi="Arial" w:cs="Arial"/>
          <w:color w:val="1A1A2E"/>
          <w:sz w:val="19"/>
        </w:rPr>
        <w:t>l</w:t>
      </w:r>
    </w:p>
    <w:tbl>
      <w:tblPr>
        <w:tblStyle w:val="TableGrid"/>
        <w:tblW w:w="9865" w:type="dxa"/>
        <w:tblInd w:w="0" w:type="dxa"/>
        <w:tblCellMar>
          <w:left w:w="240" w:type="dxa"/>
        </w:tblCellMar>
        <w:tblLook w:val="04A0" w:firstRow="1" w:lastRow="0" w:firstColumn="1" w:lastColumn="0" w:noHBand="0" w:noVBand="1"/>
      </w:tblPr>
      <w:tblGrid>
        <w:gridCol w:w="9865"/>
      </w:tblGrid>
      <w:tr w:rsidR="00444BD1" w:rsidRPr="00AD3F9B" w14:paraId="08FFBEC5" w14:textId="77777777">
        <w:trPr>
          <w:trHeight w:val="2320"/>
        </w:trPr>
        <w:tc>
          <w:tcPr>
            <w:tcW w:w="9865" w:type="dxa"/>
            <w:tcBorders>
              <w:top w:val="single" w:sz="4" w:space="0" w:color="D0DCF0"/>
              <w:left w:val="single" w:sz="32" w:space="0" w:color="D06000"/>
              <w:bottom w:val="single" w:sz="4" w:space="0" w:color="D0DCF0"/>
              <w:right w:val="single" w:sz="4" w:space="0" w:color="D0DCF0"/>
            </w:tcBorders>
            <w:shd w:val="clear" w:color="auto" w:fill="FFF5F0"/>
            <w:vAlign w:val="center"/>
          </w:tcPr>
          <w:tbl>
            <w:tblPr>
              <w:tblStyle w:val="TableGrid"/>
              <w:tblpPr w:vertAnchor="text" w:tblpX="240" w:tblpY="-79"/>
              <w:tblOverlap w:val="never"/>
              <w:tblW w:w="680" w:type="dxa"/>
              <w:tblInd w:w="0" w:type="dxa"/>
              <w:tblCellMar>
                <w:left w:w="251" w:type="dxa"/>
                <w:right w:w="115" w:type="dxa"/>
              </w:tblCellMar>
              <w:tblLook w:val="04A0" w:firstRow="1" w:lastRow="0" w:firstColumn="1" w:lastColumn="0" w:noHBand="0" w:noVBand="1"/>
            </w:tblPr>
            <w:tblGrid>
              <w:gridCol w:w="680"/>
            </w:tblGrid>
            <w:tr w:rsidR="00444BD1" w14:paraId="19AED03E" w14:textId="77777777">
              <w:trPr>
                <w:trHeight w:val="680"/>
              </w:trPr>
              <w:tc>
                <w:tcPr>
                  <w:tcW w:w="680" w:type="dxa"/>
                  <w:tcBorders>
                    <w:top w:val="nil"/>
                    <w:left w:val="nil"/>
                    <w:bottom w:val="nil"/>
                    <w:right w:val="nil"/>
                  </w:tcBorders>
                  <w:shd w:val="clear" w:color="auto" w:fill="D06000"/>
                  <w:vAlign w:val="center"/>
                </w:tcPr>
                <w:p w14:paraId="4B691747" w14:textId="77777777" w:rsidR="00444BD1" w:rsidRDefault="00000000">
                  <w:r>
                    <w:rPr>
                      <w:rFonts w:ascii="Arial" w:eastAsia="Arial" w:hAnsi="Arial" w:cs="Arial"/>
                      <w:b/>
                      <w:color w:val="FFFFFF"/>
                      <w:sz w:val="32"/>
                    </w:rPr>
                    <w:lastRenderedPageBreak/>
                    <w:t>3</w:t>
                  </w:r>
                </w:p>
              </w:tc>
            </w:tr>
          </w:tbl>
          <w:p w14:paraId="62779F02" w14:textId="77777777" w:rsidR="00444BD1" w:rsidRDefault="00000000">
            <w:pPr>
              <w:spacing w:after="119"/>
              <w:ind w:left="794"/>
            </w:pPr>
            <w:r>
              <w:rPr>
                <w:rFonts w:ascii="Arial" w:eastAsia="Arial" w:hAnsi="Arial" w:cs="Arial"/>
                <w:b/>
                <w:color w:val="D06000"/>
                <w:sz w:val="21"/>
              </w:rPr>
              <w:t>Phase de Clôture — Verrouillage</w:t>
            </w:r>
          </w:p>
          <w:p w14:paraId="221BEA51" w14:textId="77777777" w:rsidR="00444BD1" w:rsidRPr="00BC393E" w:rsidRDefault="00000000">
            <w:pPr>
              <w:numPr>
                <w:ilvl w:val="0"/>
                <w:numId w:val="3"/>
              </w:numPr>
              <w:spacing w:after="84"/>
              <w:rPr>
                <w:lang w:val="fr-CA"/>
              </w:rPr>
            </w:pPr>
            <w:r w:rsidRPr="00BC393E">
              <w:rPr>
                <w:rFonts w:ascii="Arial" w:eastAsia="Arial" w:hAnsi="Arial" w:cs="Arial"/>
                <w:color w:val="1A1A2E"/>
                <w:sz w:val="19"/>
                <w:lang w:val="fr-CA"/>
              </w:rPr>
              <w:t>Le gérant déclenche la fonction close_cash en fin de journée.</w:t>
            </w:r>
          </w:p>
          <w:p w14:paraId="23F8F00E" w14:textId="77777777" w:rsidR="00444BD1" w:rsidRPr="00BC393E" w:rsidRDefault="00000000">
            <w:pPr>
              <w:numPr>
                <w:ilvl w:val="0"/>
                <w:numId w:val="3"/>
              </w:numPr>
              <w:spacing w:after="84"/>
              <w:rPr>
                <w:lang w:val="fr-CA"/>
              </w:rPr>
            </w:pPr>
            <w:r w:rsidRPr="00BC393E">
              <w:rPr>
                <w:rFonts w:ascii="Arial" w:eastAsia="Arial" w:hAnsi="Arial" w:cs="Arial"/>
                <w:color w:val="1A1A2E"/>
                <w:sz w:val="19"/>
                <w:lang w:val="fr-CA"/>
              </w:rPr>
              <w:t>Le système comptabilise l'intégralité des mouvements et calcule le solde théorique final.</w:t>
            </w:r>
          </w:p>
          <w:p w14:paraId="201E1FA1" w14:textId="77777777" w:rsidR="00444BD1" w:rsidRPr="00BC393E" w:rsidRDefault="00000000">
            <w:pPr>
              <w:numPr>
                <w:ilvl w:val="0"/>
                <w:numId w:val="3"/>
              </w:numPr>
              <w:spacing w:after="84"/>
              <w:rPr>
                <w:lang w:val="fr-CA"/>
              </w:rPr>
            </w:pPr>
            <w:r w:rsidRPr="00BC393E">
              <w:rPr>
                <w:rFonts w:ascii="Arial" w:eastAsia="Arial" w:hAnsi="Arial" w:cs="Arial"/>
                <w:color w:val="1A1A2E"/>
                <w:sz w:val="19"/>
                <w:lang w:val="fr-CA"/>
              </w:rPr>
              <w:t>L'état de la caisse bascule définitivement à « CLÔTURÉE » — opération irréversible.</w:t>
            </w:r>
          </w:p>
          <w:p w14:paraId="3EB03576" w14:textId="77777777" w:rsidR="00444BD1" w:rsidRPr="00BC393E" w:rsidRDefault="00000000">
            <w:pPr>
              <w:numPr>
                <w:ilvl w:val="0"/>
                <w:numId w:val="3"/>
              </w:numPr>
              <w:rPr>
                <w:lang w:val="fr-CA"/>
              </w:rPr>
            </w:pPr>
            <w:r w:rsidRPr="00BC393E">
              <w:rPr>
                <w:rFonts w:ascii="Arial" w:eastAsia="Arial" w:hAnsi="Arial" w:cs="Arial"/>
                <w:color w:val="1A1A2E"/>
                <w:sz w:val="19"/>
                <w:lang w:val="fr-CA"/>
              </w:rPr>
              <w:t>L'ORM rejette toute tentative d'insertion ou de modification sur cette session, figeant les données comptables.</w:t>
            </w:r>
          </w:p>
        </w:tc>
      </w:tr>
    </w:tbl>
    <w:tbl>
      <w:tblPr>
        <w:tblStyle w:val="TableGrid"/>
        <w:tblpPr w:vertAnchor="text" w:tblpY="-974"/>
        <w:tblOverlap w:val="never"/>
        <w:tblW w:w="9865" w:type="dxa"/>
        <w:tblInd w:w="0" w:type="dxa"/>
        <w:tblCellMar>
          <w:left w:w="240" w:type="dxa"/>
        </w:tblCellMar>
        <w:tblLook w:val="04A0" w:firstRow="1" w:lastRow="0" w:firstColumn="1" w:lastColumn="0" w:noHBand="0" w:noVBand="1"/>
      </w:tblPr>
      <w:tblGrid>
        <w:gridCol w:w="9865"/>
      </w:tblGrid>
      <w:tr w:rsidR="00444BD1" w:rsidRPr="00AD3F9B" w14:paraId="0EB9F57C" w14:textId="77777777">
        <w:trPr>
          <w:trHeight w:val="2280"/>
        </w:trPr>
        <w:tc>
          <w:tcPr>
            <w:tcW w:w="9865" w:type="dxa"/>
            <w:tcBorders>
              <w:top w:val="single" w:sz="4" w:space="0" w:color="D0DCF0"/>
              <w:left w:val="single" w:sz="32" w:space="0" w:color="7040B0"/>
              <w:bottom w:val="single" w:sz="4" w:space="0" w:color="D0DCF0"/>
              <w:right w:val="single" w:sz="4" w:space="0" w:color="D0DCF0"/>
            </w:tcBorders>
            <w:shd w:val="clear" w:color="auto" w:fill="F5F0FF"/>
            <w:vAlign w:val="center"/>
          </w:tcPr>
          <w:tbl>
            <w:tblPr>
              <w:tblStyle w:val="TableGrid"/>
              <w:tblpPr w:vertAnchor="text" w:tblpX="240" w:tblpY="-79"/>
              <w:tblOverlap w:val="never"/>
              <w:tblW w:w="680" w:type="dxa"/>
              <w:tblInd w:w="0" w:type="dxa"/>
              <w:tblCellMar>
                <w:left w:w="251" w:type="dxa"/>
                <w:right w:w="115" w:type="dxa"/>
              </w:tblCellMar>
              <w:tblLook w:val="04A0" w:firstRow="1" w:lastRow="0" w:firstColumn="1" w:lastColumn="0" w:noHBand="0" w:noVBand="1"/>
            </w:tblPr>
            <w:tblGrid>
              <w:gridCol w:w="680"/>
            </w:tblGrid>
            <w:tr w:rsidR="00444BD1" w14:paraId="617728F3" w14:textId="77777777">
              <w:trPr>
                <w:trHeight w:val="680"/>
              </w:trPr>
              <w:tc>
                <w:tcPr>
                  <w:tcW w:w="680" w:type="dxa"/>
                  <w:tcBorders>
                    <w:top w:val="nil"/>
                    <w:left w:val="nil"/>
                    <w:bottom w:val="nil"/>
                    <w:right w:val="nil"/>
                  </w:tcBorders>
                  <w:shd w:val="clear" w:color="auto" w:fill="7040B0"/>
                  <w:vAlign w:val="center"/>
                </w:tcPr>
                <w:p w14:paraId="5646494E" w14:textId="77777777" w:rsidR="00444BD1" w:rsidRDefault="00000000">
                  <w:r>
                    <w:rPr>
                      <w:rFonts w:ascii="Arial" w:eastAsia="Arial" w:hAnsi="Arial" w:cs="Arial"/>
                      <w:b/>
                      <w:color w:val="FFFFFF"/>
                      <w:sz w:val="32"/>
                    </w:rPr>
                    <w:t>4</w:t>
                  </w:r>
                </w:p>
              </w:tc>
            </w:tr>
          </w:tbl>
          <w:p w14:paraId="336AD688" w14:textId="77777777" w:rsidR="00444BD1" w:rsidRDefault="00000000">
            <w:pPr>
              <w:spacing w:after="119"/>
              <w:ind w:left="794"/>
            </w:pPr>
            <w:r>
              <w:rPr>
                <w:rFonts w:ascii="Arial" w:eastAsia="Arial" w:hAnsi="Arial" w:cs="Arial"/>
                <w:b/>
                <w:color w:val="7040B0"/>
                <w:sz w:val="21"/>
              </w:rPr>
              <w:t>Phase de Reporting — Analyse</w:t>
            </w:r>
          </w:p>
          <w:p w14:paraId="24B4FA99" w14:textId="77777777" w:rsidR="00444BD1" w:rsidRPr="00BC393E" w:rsidRDefault="00000000">
            <w:pPr>
              <w:numPr>
                <w:ilvl w:val="0"/>
                <w:numId w:val="4"/>
              </w:numPr>
              <w:spacing w:after="84"/>
              <w:rPr>
                <w:lang w:val="fr-CA"/>
              </w:rPr>
            </w:pPr>
            <w:r w:rsidRPr="00BC393E">
              <w:rPr>
                <w:rFonts w:ascii="Arial" w:eastAsia="Arial" w:hAnsi="Arial" w:cs="Arial"/>
                <w:color w:val="1A1A2E"/>
                <w:sz w:val="19"/>
                <w:lang w:val="fr-CA"/>
              </w:rPr>
              <w:t>Dès le basculement à « CLÔTURÉE », le ReportService prend le relais.</w:t>
            </w:r>
          </w:p>
          <w:p w14:paraId="4DFE753B" w14:textId="77777777" w:rsidR="00444BD1" w:rsidRPr="00BC393E" w:rsidRDefault="00000000">
            <w:pPr>
              <w:numPr>
                <w:ilvl w:val="0"/>
                <w:numId w:val="4"/>
              </w:numPr>
              <w:spacing w:after="40" w:line="308" w:lineRule="auto"/>
              <w:rPr>
                <w:lang w:val="fr-CA"/>
              </w:rPr>
            </w:pPr>
            <w:r w:rsidRPr="00BC393E">
              <w:rPr>
                <w:rFonts w:ascii="Arial" w:eastAsia="Arial" w:hAnsi="Arial" w:cs="Arial"/>
                <w:color w:val="1A1A2E"/>
                <w:sz w:val="19"/>
                <w:lang w:val="fr-CA"/>
              </w:rPr>
              <w:t>Le logiciel génère automatiquement le rapport journalier consolidé : panier moyen, top produitsrépartition des paiements.</w:t>
            </w:r>
          </w:p>
          <w:p w14:paraId="35E4345F" w14:textId="77777777" w:rsidR="00444BD1" w:rsidRPr="00BC393E" w:rsidRDefault="00000000">
            <w:pPr>
              <w:numPr>
                <w:ilvl w:val="0"/>
                <w:numId w:val="4"/>
              </w:numPr>
              <w:rPr>
                <w:lang w:val="fr-CA"/>
              </w:rPr>
            </w:pPr>
            <w:r w:rsidRPr="00BC393E">
              <w:rPr>
                <w:rFonts w:ascii="Arial" w:eastAsia="Arial" w:hAnsi="Arial" w:cs="Arial"/>
                <w:color w:val="1A1A2E"/>
                <w:sz w:val="19"/>
                <w:lang w:val="fr-CA"/>
              </w:rPr>
              <w:t>Le gérant peut comparer le solde théorique calculé avec l'argent physique réellement présent dans le tiroir.</w:t>
            </w:r>
          </w:p>
        </w:tc>
      </w:tr>
    </w:tbl>
    <w:p w14:paraId="0F0B48C7" w14:textId="77777777" w:rsidR="00444BD1" w:rsidRDefault="00000000">
      <w:pPr>
        <w:spacing w:after="1060" w:line="265" w:lineRule="auto"/>
        <w:ind w:left="10" w:right="-15" w:hanging="10"/>
        <w:jc w:val="right"/>
      </w:pPr>
      <w:r>
        <w:rPr>
          <w:rFonts w:ascii="Arial" w:eastAsia="Arial" w:hAnsi="Arial" w:cs="Arial"/>
          <w:color w:val="1A1A2E"/>
          <w:sz w:val="19"/>
        </w:rPr>
        <w:t>,</w:t>
      </w:r>
    </w:p>
    <w:tbl>
      <w:tblPr>
        <w:tblStyle w:val="TableGrid"/>
        <w:tblW w:w="9808" w:type="dxa"/>
        <w:tblInd w:w="0" w:type="dxa"/>
        <w:tblCellMar>
          <w:left w:w="115" w:type="dxa"/>
          <w:right w:w="115" w:type="dxa"/>
        </w:tblCellMar>
        <w:tblLook w:val="04A0" w:firstRow="1" w:lastRow="0" w:firstColumn="1" w:lastColumn="0" w:noHBand="0" w:noVBand="1"/>
      </w:tblPr>
      <w:tblGrid>
        <w:gridCol w:w="2277"/>
        <w:gridCol w:w="236"/>
        <w:gridCol w:w="2282"/>
        <w:gridCol w:w="236"/>
        <w:gridCol w:w="2264"/>
        <w:gridCol w:w="236"/>
        <w:gridCol w:w="2277"/>
      </w:tblGrid>
      <w:tr w:rsidR="00444BD1" w14:paraId="402217DF" w14:textId="77777777">
        <w:trPr>
          <w:trHeight w:val="420"/>
        </w:trPr>
        <w:tc>
          <w:tcPr>
            <w:tcW w:w="2367" w:type="dxa"/>
            <w:tcBorders>
              <w:top w:val="nil"/>
              <w:left w:val="nil"/>
              <w:bottom w:val="nil"/>
              <w:right w:val="nil"/>
            </w:tcBorders>
            <w:shd w:val="clear" w:color="auto" w:fill="1E90FF"/>
            <w:vAlign w:val="center"/>
          </w:tcPr>
          <w:p w14:paraId="3EF3ACA5" w14:textId="77777777" w:rsidR="00444BD1" w:rsidRDefault="00000000">
            <w:pPr>
              <w:jc w:val="center"/>
            </w:pPr>
            <w:r>
              <w:rPr>
                <w:rFonts w:ascii="Arial" w:eastAsia="Arial" w:hAnsi="Arial" w:cs="Arial"/>
                <w:b/>
                <w:color w:val="FFFFFF"/>
                <w:sz w:val="16"/>
              </w:rPr>
              <w:t>1. Ouverture</w:t>
            </w:r>
          </w:p>
        </w:tc>
        <w:tc>
          <w:tcPr>
            <w:tcW w:w="113" w:type="dxa"/>
            <w:tcBorders>
              <w:top w:val="nil"/>
              <w:left w:val="nil"/>
              <w:bottom w:val="nil"/>
              <w:right w:val="nil"/>
            </w:tcBorders>
          </w:tcPr>
          <w:p w14:paraId="2533122E" w14:textId="77777777" w:rsidR="00444BD1" w:rsidRDefault="00444BD1"/>
        </w:tc>
        <w:tc>
          <w:tcPr>
            <w:tcW w:w="2367" w:type="dxa"/>
            <w:tcBorders>
              <w:top w:val="nil"/>
              <w:left w:val="nil"/>
              <w:bottom w:val="nil"/>
              <w:right w:val="nil"/>
            </w:tcBorders>
            <w:shd w:val="clear" w:color="auto" w:fill="2E9B6F"/>
            <w:vAlign w:val="center"/>
          </w:tcPr>
          <w:p w14:paraId="334D3931" w14:textId="77777777" w:rsidR="00444BD1" w:rsidRDefault="00000000">
            <w:pPr>
              <w:jc w:val="center"/>
            </w:pPr>
            <w:r>
              <w:rPr>
                <w:rFonts w:ascii="Arial" w:eastAsia="Arial" w:hAnsi="Arial" w:cs="Arial"/>
                <w:b/>
                <w:color w:val="FFFFFF"/>
                <w:sz w:val="16"/>
              </w:rPr>
              <w:t>2. Opérations</w:t>
            </w:r>
          </w:p>
        </w:tc>
        <w:tc>
          <w:tcPr>
            <w:tcW w:w="113" w:type="dxa"/>
            <w:tcBorders>
              <w:top w:val="nil"/>
              <w:left w:val="nil"/>
              <w:bottom w:val="nil"/>
              <w:right w:val="nil"/>
            </w:tcBorders>
          </w:tcPr>
          <w:p w14:paraId="3497D568" w14:textId="77777777" w:rsidR="00444BD1" w:rsidRDefault="00444BD1"/>
        </w:tc>
        <w:tc>
          <w:tcPr>
            <w:tcW w:w="2367" w:type="dxa"/>
            <w:tcBorders>
              <w:top w:val="nil"/>
              <w:left w:val="nil"/>
              <w:bottom w:val="nil"/>
              <w:right w:val="nil"/>
            </w:tcBorders>
            <w:shd w:val="clear" w:color="auto" w:fill="D06000"/>
            <w:vAlign w:val="center"/>
          </w:tcPr>
          <w:p w14:paraId="3FE2D0FF" w14:textId="77777777" w:rsidR="00444BD1" w:rsidRDefault="00000000">
            <w:pPr>
              <w:jc w:val="center"/>
            </w:pPr>
            <w:r>
              <w:rPr>
                <w:rFonts w:ascii="Arial" w:eastAsia="Arial" w:hAnsi="Arial" w:cs="Arial"/>
                <w:b/>
                <w:color w:val="FFFFFF"/>
                <w:sz w:val="16"/>
              </w:rPr>
              <w:t>3. Clôture</w:t>
            </w:r>
          </w:p>
        </w:tc>
        <w:tc>
          <w:tcPr>
            <w:tcW w:w="113" w:type="dxa"/>
            <w:tcBorders>
              <w:top w:val="nil"/>
              <w:left w:val="nil"/>
              <w:bottom w:val="nil"/>
              <w:right w:val="nil"/>
            </w:tcBorders>
          </w:tcPr>
          <w:p w14:paraId="7B7894C9" w14:textId="77777777" w:rsidR="00444BD1" w:rsidRDefault="00444BD1"/>
        </w:tc>
        <w:tc>
          <w:tcPr>
            <w:tcW w:w="2367" w:type="dxa"/>
            <w:tcBorders>
              <w:top w:val="nil"/>
              <w:left w:val="nil"/>
              <w:bottom w:val="nil"/>
              <w:right w:val="nil"/>
            </w:tcBorders>
            <w:shd w:val="clear" w:color="auto" w:fill="7040B0"/>
            <w:vAlign w:val="center"/>
          </w:tcPr>
          <w:p w14:paraId="5BF0CE2A" w14:textId="77777777" w:rsidR="00444BD1" w:rsidRDefault="00000000">
            <w:pPr>
              <w:jc w:val="center"/>
            </w:pPr>
            <w:r>
              <w:rPr>
                <w:rFonts w:ascii="Arial" w:eastAsia="Arial" w:hAnsi="Arial" w:cs="Arial"/>
                <w:b/>
                <w:color w:val="FFFFFF"/>
                <w:sz w:val="16"/>
              </w:rPr>
              <w:t>4. Reporting</w:t>
            </w:r>
          </w:p>
        </w:tc>
      </w:tr>
    </w:tbl>
    <w:p w14:paraId="76FA8E17" w14:textId="77777777" w:rsidR="00444BD1" w:rsidRPr="00BC393E" w:rsidRDefault="00000000">
      <w:pPr>
        <w:spacing w:after="0"/>
        <w:ind w:left="2827"/>
        <w:rPr>
          <w:lang w:val="fr-CA"/>
        </w:rPr>
      </w:pPr>
      <w:r w:rsidRPr="00BC393E">
        <w:rPr>
          <w:rFonts w:ascii="Arial" w:eastAsia="Arial" w:hAnsi="Arial" w:cs="Arial"/>
          <w:color w:val="6B7A8D"/>
          <w:sz w:val="16"/>
          <w:lang w:val="fr-CA"/>
        </w:rPr>
        <w:t>Figure 5 — Chronologie obligatoire d'une journée de caisse</w:t>
      </w:r>
      <w:r w:rsidRPr="00BC393E">
        <w:rPr>
          <w:lang w:val="fr-CA"/>
        </w:rPr>
        <w:br w:type="page"/>
      </w:r>
    </w:p>
    <w:p w14:paraId="0529FE85" w14:textId="77777777" w:rsidR="00444BD1" w:rsidRPr="00BC393E" w:rsidRDefault="00000000">
      <w:pPr>
        <w:pStyle w:val="Titre2"/>
        <w:ind w:left="-5"/>
        <w:rPr>
          <w:lang w:val="fr-CA"/>
        </w:rPr>
      </w:pPr>
      <w:r w:rsidRPr="00BC393E">
        <w:rPr>
          <w:lang w:val="fr-CA"/>
        </w:rPr>
        <w:lastRenderedPageBreak/>
        <w:t>3.2 — Workflow 2 : Processus de Vente avec Rendu de Monnaie</w:t>
      </w:r>
    </w:p>
    <w:p w14:paraId="3715F907" w14:textId="77777777" w:rsidR="00444BD1" w:rsidRDefault="00000000">
      <w:pPr>
        <w:spacing w:after="136"/>
      </w:pPr>
      <w:r>
        <w:rPr>
          <w:noProof/>
        </w:rPr>
        <mc:AlternateContent>
          <mc:Choice Requires="wpg">
            <w:drawing>
              <wp:inline distT="0" distB="0" distL="0" distR="0" wp14:anchorId="68D49592" wp14:editId="3E7AE253">
                <wp:extent cx="6264000" cy="19050"/>
                <wp:effectExtent l="0" t="0" r="0" b="0"/>
                <wp:docPr id="6010" name="Group 6010"/>
                <wp:cNvGraphicFramePr/>
                <a:graphic xmlns:a="http://schemas.openxmlformats.org/drawingml/2006/main">
                  <a:graphicData uri="http://schemas.microsoft.com/office/word/2010/wordprocessingGroup">
                    <wpg:wgp>
                      <wpg:cNvGrpSpPr/>
                      <wpg:grpSpPr>
                        <a:xfrm>
                          <a:off x="0" y="0"/>
                          <a:ext cx="6264000" cy="19050"/>
                          <a:chOff x="0" y="0"/>
                          <a:chExt cx="6264000" cy="19050"/>
                        </a:xfrm>
                      </wpg:grpSpPr>
                      <wps:wsp>
                        <wps:cNvPr id="137" name="Shape 137"/>
                        <wps:cNvSpPr/>
                        <wps:spPr>
                          <a:xfrm>
                            <a:off x="0" y="0"/>
                            <a:ext cx="6264000" cy="0"/>
                          </a:xfrm>
                          <a:custGeom>
                            <a:avLst/>
                            <a:gdLst/>
                            <a:ahLst/>
                            <a:cxnLst/>
                            <a:rect l="0" t="0" r="0" b="0"/>
                            <a:pathLst>
                              <a:path w="6264000">
                                <a:moveTo>
                                  <a:pt x="0" y="0"/>
                                </a:moveTo>
                                <a:lnTo>
                                  <a:pt x="6264000" y="0"/>
                                </a:lnTo>
                              </a:path>
                            </a:pathLst>
                          </a:custGeom>
                          <a:ln w="19050" cap="rnd">
                            <a:miter lim="127000"/>
                          </a:ln>
                        </wps:spPr>
                        <wps:style>
                          <a:lnRef idx="1">
                            <a:srgbClr val="2E9B6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6010" style="width:493.228pt;height:1.5pt;mso-position-horizontal-relative:char;mso-position-vertical-relative:line" coordsize="62640,190">
                <v:shape id="Shape 137" style="position:absolute;width:62640;height:0;left:0;top:0;" coordsize="6264000,0" path="m0,0l6264000,0">
                  <v:stroke weight="1.5pt" endcap="round" joinstyle="miter" miterlimit="10" on="true" color="#2e9b6f"/>
                  <v:fill on="false" color="#000000" opacity="0"/>
                </v:shape>
              </v:group>
            </w:pict>
          </mc:Fallback>
        </mc:AlternateContent>
      </w:r>
    </w:p>
    <w:p w14:paraId="60FF4AAC" w14:textId="77777777" w:rsidR="00444BD1" w:rsidRPr="00BC393E" w:rsidRDefault="00000000">
      <w:pPr>
        <w:spacing w:after="157"/>
        <w:ind w:left="-5" w:right="-2" w:hanging="10"/>
        <w:jc w:val="both"/>
        <w:rPr>
          <w:lang w:val="fr-CA"/>
        </w:rPr>
      </w:pPr>
      <w:r w:rsidRPr="00BC393E">
        <w:rPr>
          <w:rFonts w:ascii="Arial" w:eastAsia="Arial" w:hAnsi="Arial" w:cs="Arial"/>
          <w:color w:val="1A1A2E"/>
          <w:sz w:val="20"/>
          <w:lang w:val="fr-CA"/>
        </w:rPr>
        <w:t xml:space="preserve">L'encaissement est l'algorithme le plus sollicité du système. Il doit concilier une </w:t>
      </w:r>
      <w:r w:rsidRPr="00BC393E">
        <w:rPr>
          <w:rFonts w:ascii="Arial" w:eastAsia="Arial" w:hAnsi="Arial" w:cs="Arial"/>
          <w:b/>
          <w:color w:val="1A1A2E"/>
          <w:sz w:val="20"/>
          <w:lang w:val="fr-CA"/>
        </w:rPr>
        <w:t>exécution rapide</w:t>
      </w:r>
      <w:r w:rsidRPr="00BC393E">
        <w:rPr>
          <w:rFonts w:ascii="Arial" w:eastAsia="Arial" w:hAnsi="Arial" w:cs="Arial"/>
          <w:color w:val="1A1A2E"/>
          <w:sz w:val="20"/>
          <w:lang w:val="fr-CA"/>
        </w:rPr>
        <w:t xml:space="preserve"> pour ne pas ralentir la file d'attente et une </w:t>
      </w:r>
      <w:r w:rsidRPr="00BC393E">
        <w:rPr>
          <w:rFonts w:ascii="Arial" w:eastAsia="Arial" w:hAnsi="Arial" w:cs="Arial"/>
          <w:b/>
          <w:color w:val="1A1A2E"/>
          <w:sz w:val="20"/>
          <w:lang w:val="fr-CA"/>
        </w:rPr>
        <w:t>validation serveur rigoureuse</w:t>
      </w:r>
      <w:r w:rsidRPr="00BC393E">
        <w:rPr>
          <w:rFonts w:ascii="Arial" w:eastAsia="Arial" w:hAnsi="Arial" w:cs="Arial"/>
          <w:color w:val="1A1A2E"/>
          <w:sz w:val="20"/>
          <w:lang w:val="fr-CA"/>
        </w:rPr>
        <w:t xml:space="preserve"> pour éliminer les erreurs de caisse.</w:t>
      </w:r>
    </w:p>
    <w:tbl>
      <w:tblPr>
        <w:tblStyle w:val="TableGrid"/>
        <w:tblW w:w="9865" w:type="dxa"/>
        <w:tblInd w:w="0" w:type="dxa"/>
        <w:tblCellMar>
          <w:left w:w="200" w:type="dxa"/>
          <w:right w:w="200" w:type="dxa"/>
        </w:tblCellMar>
        <w:tblLook w:val="04A0" w:firstRow="1" w:lastRow="0" w:firstColumn="1" w:lastColumn="0" w:noHBand="0" w:noVBand="1"/>
      </w:tblPr>
      <w:tblGrid>
        <w:gridCol w:w="9865"/>
      </w:tblGrid>
      <w:tr w:rsidR="00444BD1" w:rsidRPr="00AD3F9B" w14:paraId="44DAB74C" w14:textId="77777777">
        <w:trPr>
          <w:trHeight w:val="840"/>
        </w:trPr>
        <w:tc>
          <w:tcPr>
            <w:tcW w:w="9865" w:type="dxa"/>
            <w:tcBorders>
              <w:top w:val="nil"/>
              <w:left w:val="nil"/>
              <w:bottom w:val="single" w:sz="4" w:space="0" w:color="D0DCF0"/>
              <w:right w:val="nil"/>
            </w:tcBorders>
            <w:shd w:val="clear" w:color="auto" w:fill="2E9B6F"/>
            <w:vAlign w:val="center"/>
          </w:tcPr>
          <w:p w14:paraId="3CE08D1D" w14:textId="77777777" w:rsidR="00444BD1" w:rsidRPr="00BC393E" w:rsidRDefault="00000000">
            <w:pPr>
              <w:spacing w:after="244"/>
              <w:jc w:val="center"/>
              <w:rPr>
                <w:lang w:val="fr-CA"/>
              </w:rPr>
            </w:pPr>
            <w:r w:rsidRPr="00BC393E">
              <w:rPr>
                <w:rFonts w:ascii="Arial" w:eastAsia="Arial" w:hAnsi="Arial" w:cs="Arial"/>
                <w:b/>
                <w:color w:val="FFFFFF"/>
                <w:sz w:val="15"/>
                <w:lang w:val="fr-CA"/>
              </w:rPr>
              <w:t>ÉTAPE 1</w:t>
            </w:r>
          </w:p>
          <w:p w14:paraId="0D926934" w14:textId="77777777" w:rsidR="00444BD1" w:rsidRPr="00BC393E" w:rsidRDefault="00000000">
            <w:pPr>
              <w:jc w:val="center"/>
              <w:rPr>
                <w:lang w:val="fr-CA"/>
              </w:rPr>
            </w:pPr>
            <w:r w:rsidRPr="00BC393E">
              <w:rPr>
                <w:rFonts w:ascii="Arial" w:eastAsia="Arial" w:hAnsi="Arial" w:cs="Arial"/>
                <w:b/>
                <w:color w:val="FFFFFF"/>
                <w:sz w:val="18"/>
                <w:lang w:val="fr-CA"/>
              </w:rPr>
              <w:t>Calcul du Montant Total</w:t>
            </w:r>
          </w:p>
        </w:tc>
      </w:tr>
      <w:tr w:rsidR="00444BD1" w:rsidRPr="00AD3F9B" w14:paraId="1E673E99" w14:textId="77777777">
        <w:trPr>
          <w:trHeight w:val="760"/>
        </w:trPr>
        <w:tc>
          <w:tcPr>
            <w:tcW w:w="9865" w:type="dxa"/>
            <w:tcBorders>
              <w:top w:val="single" w:sz="4" w:space="0" w:color="D0DCF0"/>
              <w:left w:val="single" w:sz="24" w:space="0" w:color="2E9B6F"/>
              <w:bottom w:val="single" w:sz="4" w:space="0" w:color="D0DCF0"/>
              <w:right w:val="single" w:sz="4" w:space="0" w:color="D0DCF0"/>
            </w:tcBorders>
            <w:shd w:val="clear" w:color="auto" w:fill="F4F7FB"/>
            <w:vAlign w:val="center"/>
          </w:tcPr>
          <w:p w14:paraId="15B6BC6C" w14:textId="77777777" w:rsidR="00444BD1" w:rsidRPr="00BC393E" w:rsidRDefault="00000000">
            <w:pPr>
              <w:jc w:val="both"/>
              <w:rPr>
                <w:lang w:val="fr-CA"/>
              </w:rPr>
            </w:pPr>
            <w:r w:rsidRPr="00BC393E">
              <w:rPr>
                <w:rFonts w:ascii="Arial" w:eastAsia="Arial" w:hAnsi="Arial" w:cs="Arial"/>
                <w:color w:val="1A1A2E"/>
                <w:sz w:val="17"/>
                <w:lang w:val="fr-CA"/>
              </w:rPr>
              <w:t>Le caissier scanne les articles. Le système interroge le repository des produits, applique les règles de calcul (Quantité × Prix Unitaire) et génère le montant total global de la commande.</w:t>
            </w:r>
          </w:p>
        </w:tc>
      </w:tr>
    </w:tbl>
    <w:p w14:paraId="79D9325E" w14:textId="77777777" w:rsidR="00444BD1" w:rsidRDefault="00000000">
      <w:pPr>
        <w:spacing w:after="0"/>
        <w:ind w:left="10" w:right="13" w:hanging="10"/>
        <w:jc w:val="center"/>
      </w:pPr>
      <w:r>
        <w:rPr>
          <w:rFonts w:ascii="Segoe UI Symbol" w:eastAsia="Segoe UI Symbol" w:hAnsi="Segoe UI Symbol" w:cs="Segoe UI Symbol"/>
          <w:color w:val="2E9B6F"/>
        </w:rPr>
        <w:t>▼</w:t>
      </w:r>
    </w:p>
    <w:tbl>
      <w:tblPr>
        <w:tblStyle w:val="TableGrid"/>
        <w:tblW w:w="9865" w:type="dxa"/>
        <w:tblInd w:w="0" w:type="dxa"/>
        <w:tblCellMar>
          <w:left w:w="200" w:type="dxa"/>
          <w:right w:w="200" w:type="dxa"/>
        </w:tblCellMar>
        <w:tblLook w:val="04A0" w:firstRow="1" w:lastRow="0" w:firstColumn="1" w:lastColumn="0" w:noHBand="0" w:noVBand="1"/>
      </w:tblPr>
      <w:tblGrid>
        <w:gridCol w:w="9865"/>
      </w:tblGrid>
      <w:tr w:rsidR="00444BD1" w:rsidRPr="00AD3F9B" w14:paraId="3551E562" w14:textId="77777777">
        <w:trPr>
          <w:trHeight w:val="840"/>
        </w:trPr>
        <w:tc>
          <w:tcPr>
            <w:tcW w:w="9865" w:type="dxa"/>
            <w:tcBorders>
              <w:top w:val="nil"/>
              <w:left w:val="nil"/>
              <w:bottom w:val="single" w:sz="4" w:space="0" w:color="D0DCF0"/>
              <w:right w:val="nil"/>
            </w:tcBorders>
            <w:shd w:val="clear" w:color="auto" w:fill="1A7A4A"/>
            <w:vAlign w:val="center"/>
          </w:tcPr>
          <w:p w14:paraId="1C6E4898" w14:textId="77777777" w:rsidR="00444BD1" w:rsidRPr="00BC393E" w:rsidRDefault="00000000">
            <w:pPr>
              <w:spacing w:after="244"/>
              <w:jc w:val="center"/>
              <w:rPr>
                <w:lang w:val="fr-CA"/>
              </w:rPr>
            </w:pPr>
            <w:r w:rsidRPr="00BC393E">
              <w:rPr>
                <w:rFonts w:ascii="Arial" w:eastAsia="Arial" w:hAnsi="Arial" w:cs="Arial"/>
                <w:b/>
                <w:color w:val="FFFFFF"/>
                <w:sz w:val="15"/>
                <w:lang w:val="fr-CA"/>
              </w:rPr>
              <w:t>ÉTAPE 2</w:t>
            </w:r>
          </w:p>
          <w:p w14:paraId="4DE3C037" w14:textId="77777777" w:rsidR="00444BD1" w:rsidRPr="00BC393E" w:rsidRDefault="00000000">
            <w:pPr>
              <w:jc w:val="center"/>
              <w:rPr>
                <w:lang w:val="fr-CA"/>
              </w:rPr>
            </w:pPr>
            <w:r w:rsidRPr="00BC393E">
              <w:rPr>
                <w:rFonts w:ascii="Arial" w:eastAsia="Arial" w:hAnsi="Arial" w:cs="Arial"/>
                <w:b/>
                <w:color w:val="FFFFFF"/>
                <w:sz w:val="18"/>
                <w:lang w:val="fr-CA"/>
              </w:rPr>
              <w:t>Saisie des Montants Reçus</w:t>
            </w:r>
          </w:p>
        </w:tc>
      </w:tr>
      <w:tr w:rsidR="00444BD1" w:rsidRPr="00AD3F9B" w14:paraId="36E3E8F8" w14:textId="77777777">
        <w:trPr>
          <w:trHeight w:val="760"/>
        </w:trPr>
        <w:tc>
          <w:tcPr>
            <w:tcW w:w="9865" w:type="dxa"/>
            <w:tcBorders>
              <w:top w:val="single" w:sz="4" w:space="0" w:color="D0DCF0"/>
              <w:left w:val="single" w:sz="24" w:space="0" w:color="1A7A4A"/>
              <w:bottom w:val="single" w:sz="4" w:space="0" w:color="D0DCF0"/>
              <w:right w:val="single" w:sz="4" w:space="0" w:color="D0DCF0"/>
            </w:tcBorders>
            <w:shd w:val="clear" w:color="auto" w:fill="F4F7FB"/>
            <w:vAlign w:val="center"/>
          </w:tcPr>
          <w:p w14:paraId="21D9AD8E" w14:textId="77777777" w:rsidR="00444BD1" w:rsidRPr="00BC393E" w:rsidRDefault="00000000">
            <w:pPr>
              <w:jc w:val="both"/>
              <w:rPr>
                <w:lang w:val="fr-CA"/>
              </w:rPr>
            </w:pPr>
            <w:r w:rsidRPr="00BC393E">
              <w:rPr>
                <w:rFonts w:ascii="Arial" w:eastAsia="Arial" w:hAnsi="Arial" w:cs="Arial"/>
                <w:color w:val="1A1A2E"/>
                <w:sz w:val="17"/>
                <w:lang w:val="fr-CA"/>
              </w:rPr>
              <w:t xml:space="preserve">Le système accepte la </w:t>
            </w:r>
            <w:r w:rsidRPr="00BC393E">
              <w:rPr>
                <w:rFonts w:ascii="Arial" w:eastAsia="Arial" w:hAnsi="Arial" w:cs="Arial"/>
                <w:b/>
                <w:color w:val="1A1A2E"/>
                <w:sz w:val="17"/>
                <w:lang w:val="fr-CA"/>
              </w:rPr>
              <w:t>multi-modalité</w:t>
            </w:r>
            <w:r w:rsidRPr="00BC393E">
              <w:rPr>
                <w:rFonts w:ascii="Arial" w:eastAsia="Arial" w:hAnsi="Arial" w:cs="Arial"/>
                <w:color w:val="1A1A2E"/>
                <w:sz w:val="17"/>
                <w:lang w:val="fr-CA"/>
              </w:rPr>
              <w:t>. Un client peut payer 20 MAD en espèces et le reste en carte bancaire. Le caissier saisit la répartition exacte des modes de règlement proposés.</w:t>
            </w:r>
          </w:p>
        </w:tc>
      </w:tr>
    </w:tbl>
    <w:p w14:paraId="606D3767" w14:textId="77777777" w:rsidR="00444BD1" w:rsidRPr="00BC393E" w:rsidRDefault="00000000">
      <w:pPr>
        <w:spacing w:after="14"/>
        <w:ind w:right="13"/>
        <w:jc w:val="center"/>
        <w:rPr>
          <w:lang w:val="fr-CA"/>
        </w:rPr>
      </w:pPr>
      <w:r w:rsidRPr="00BC393E">
        <w:rPr>
          <w:rFonts w:ascii="Segoe UI Symbol" w:eastAsia="Segoe UI Symbol" w:hAnsi="Segoe UI Symbol" w:cs="Segoe UI Symbol"/>
          <w:color w:val="1A7A4A"/>
          <w:lang w:val="fr-CA"/>
        </w:rPr>
        <w:t>▼</w:t>
      </w:r>
    </w:p>
    <w:p w14:paraId="58F344EE" w14:textId="77777777" w:rsidR="00444BD1" w:rsidRPr="00BC393E" w:rsidRDefault="00000000">
      <w:pPr>
        <w:shd w:val="clear" w:color="auto" w:fill="0E5A35"/>
        <w:spacing w:after="244"/>
        <w:ind w:right="13"/>
        <w:jc w:val="center"/>
        <w:rPr>
          <w:lang w:val="fr-CA"/>
        </w:rPr>
      </w:pPr>
      <w:r w:rsidRPr="00BC393E">
        <w:rPr>
          <w:rFonts w:ascii="Arial" w:eastAsia="Arial" w:hAnsi="Arial" w:cs="Arial"/>
          <w:b/>
          <w:color w:val="FFFFFF"/>
          <w:sz w:val="15"/>
          <w:lang w:val="fr-CA"/>
        </w:rPr>
        <w:t>ÉTAPE 3</w:t>
      </w:r>
    </w:p>
    <w:p w14:paraId="07A8487D" w14:textId="77777777" w:rsidR="00444BD1" w:rsidRPr="00BC393E" w:rsidRDefault="00000000">
      <w:pPr>
        <w:pStyle w:val="Titre3"/>
        <w:shd w:val="clear" w:color="auto" w:fill="0E5A35"/>
        <w:spacing w:after="176"/>
        <w:ind w:left="0" w:right="13"/>
        <w:rPr>
          <w:lang w:val="fr-CA"/>
        </w:rPr>
      </w:pPr>
      <w:r w:rsidRPr="00BC393E">
        <w:rPr>
          <w:color w:val="FFFFFF"/>
          <w:lang w:val="fr-CA"/>
        </w:rPr>
        <w:t>Validation Serveur</w:t>
      </w:r>
    </w:p>
    <w:p w14:paraId="5DF197B5" w14:textId="77777777" w:rsidR="00444BD1" w:rsidRPr="00BC393E" w:rsidRDefault="00000000">
      <w:pPr>
        <w:spacing w:after="73"/>
        <w:ind w:right="13"/>
        <w:jc w:val="center"/>
        <w:rPr>
          <w:lang w:val="fr-CA"/>
        </w:rPr>
      </w:pPr>
      <w:r w:rsidRPr="00BC393E">
        <w:rPr>
          <w:rFonts w:ascii="Segoe UI Symbol" w:eastAsia="Segoe UI Symbol" w:hAnsi="Segoe UI Symbol" w:cs="Segoe UI Symbol"/>
          <w:color w:val="0E5A35"/>
          <w:lang w:val="fr-CA"/>
        </w:rPr>
        <w:t>▼</w:t>
      </w:r>
    </w:p>
    <w:p w14:paraId="1855F2B8" w14:textId="77777777" w:rsidR="00444BD1" w:rsidRPr="00BC393E" w:rsidRDefault="00000000">
      <w:pPr>
        <w:pBdr>
          <w:top w:val="single" w:sz="4" w:space="0" w:color="D0DCF0"/>
          <w:left w:val="single" w:sz="24" w:space="0" w:color="0E5A35"/>
          <w:bottom w:val="single" w:sz="4" w:space="0" w:color="D0DCF0"/>
          <w:right w:val="single" w:sz="4" w:space="0" w:color="D0DCF0"/>
        </w:pBdr>
        <w:shd w:val="clear" w:color="auto" w:fill="F4F7FB"/>
        <w:spacing w:after="280" w:line="303" w:lineRule="auto"/>
        <w:ind w:left="200"/>
        <w:rPr>
          <w:lang w:val="fr-CA"/>
        </w:rPr>
      </w:pPr>
      <w:r w:rsidRPr="00BC393E">
        <w:rPr>
          <w:rFonts w:ascii="Arial" w:eastAsia="Arial" w:hAnsi="Arial" w:cs="Arial"/>
          <w:color w:val="1A1A2E"/>
          <w:sz w:val="17"/>
          <w:lang w:val="fr-CA"/>
        </w:rPr>
        <w:t xml:space="preserve">Lors du clic sur « Valider », les données sont envoyées au SaleService. Le serveur effectue un contrôle strict : </w:t>
      </w:r>
      <w:r>
        <w:rPr>
          <w:rFonts w:ascii="Segoe UI Symbol" w:eastAsia="Segoe UI Symbol" w:hAnsi="Segoe UI Symbol" w:cs="Segoe UI Symbol"/>
          <w:color w:val="1A1A2E"/>
          <w:sz w:val="17"/>
        </w:rPr>
        <w:t>Σ</w:t>
      </w:r>
      <w:r w:rsidRPr="00BC393E">
        <w:rPr>
          <w:rFonts w:ascii="Arial" w:eastAsia="Arial" w:hAnsi="Arial" w:cs="Arial"/>
          <w:b/>
          <w:color w:val="1A1A2E"/>
          <w:sz w:val="17"/>
          <w:lang w:val="fr-CA"/>
        </w:rPr>
        <w:t xml:space="preserve">(Montants reçus) </w:t>
      </w:r>
      <w:r w:rsidRPr="00BC393E">
        <w:rPr>
          <w:rFonts w:ascii="Segoe UI Symbol" w:eastAsia="Segoe UI Symbol" w:hAnsi="Segoe UI Symbol" w:cs="Segoe UI Symbol"/>
          <w:color w:val="1A1A2E"/>
          <w:sz w:val="17"/>
          <w:lang w:val="fr-CA"/>
        </w:rPr>
        <w:t>≥</w:t>
      </w:r>
      <w:r w:rsidRPr="00BC393E">
        <w:rPr>
          <w:rFonts w:ascii="Arial" w:eastAsia="Arial" w:hAnsi="Arial" w:cs="Arial"/>
          <w:b/>
          <w:color w:val="1A1A2E"/>
          <w:sz w:val="17"/>
          <w:lang w:val="fr-CA"/>
        </w:rPr>
        <w:t xml:space="preserve"> Montant total ?</w:t>
      </w:r>
    </w:p>
    <w:p w14:paraId="344D28E7" w14:textId="77777777" w:rsidR="00444BD1" w:rsidRDefault="00000000">
      <w:pPr>
        <w:pStyle w:val="Titre3"/>
        <w:tabs>
          <w:tab w:val="center" w:pos="2409"/>
          <w:tab w:val="center" w:pos="7455"/>
        </w:tabs>
        <w:ind w:left="0"/>
        <w:jc w:val="left"/>
      </w:pPr>
      <w:r w:rsidRPr="00BC393E">
        <w:rPr>
          <w:rFonts w:ascii="Calibri" w:eastAsia="Calibri" w:hAnsi="Calibri" w:cs="Calibri"/>
          <w:b w:val="0"/>
          <w:color w:val="000000"/>
          <w:sz w:val="22"/>
          <w:lang w:val="fr-CA"/>
        </w:rPr>
        <w:tab/>
      </w:r>
      <w:r>
        <w:rPr>
          <w:rFonts w:ascii="Segoe UI Symbol" w:eastAsia="Segoe UI Symbol" w:hAnsi="Segoe UI Symbol" w:cs="Segoe UI Symbol"/>
          <w:b w:val="0"/>
        </w:rPr>
        <w:t>✔</w:t>
      </w:r>
      <w:r>
        <w:t xml:space="preserve"> OUI</w:t>
      </w:r>
      <w:r>
        <w:tab/>
      </w:r>
      <w:r>
        <w:rPr>
          <w:rFonts w:ascii="Segoe UI Symbol" w:eastAsia="Segoe UI Symbol" w:hAnsi="Segoe UI Symbol" w:cs="Segoe UI Symbol"/>
          <w:b w:val="0"/>
          <w:color w:val="C03060"/>
        </w:rPr>
        <w:t>✘</w:t>
      </w:r>
      <w:r>
        <w:rPr>
          <w:color w:val="C03060"/>
        </w:rPr>
        <w:t xml:space="preserve"> NON</w:t>
      </w:r>
    </w:p>
    <w:tbl>
      <w:tblPr>
        <w:tblStyle w:val="TableGrid"/>
        <w:tblW w:w="9865" w:type="dxa"/>
        <w:tblInd w:w="120" w:type="dxa"/>
        <w:tblCellMar>
          <w:left w:w="115" w:type="dxa"/>
          <w:right w:w="115" w:type="dxa"/>
        </w:tblCellMar>
        <w:tblLook w:val="04A0" w:firstRow="1" w:lastRow="0" w:firstColumn="1" w:lastColumn="0" w:noHBand="0" w:noVBand="1"/>
      </w:tblPr>
      <w:tblGrid>
        <w:gridCol w:w="30"/>
        <w:gridCol w:w="4751"/>
        <w:gridCol w:w="35"/>
        <w:gridCol w:w="205"/>
        <w:gridCol w:w="31"/>
        <w:gridCol w:w="4783"/>
        <w:gridCol w:w="30"/>
      </w:tblGrid>
      <w:tr w:rsidR="00444BD1" w14:paraId="227E092F" w14:textId="77777777">
        <w:trPr>
          <w:gridAfter w:val="1"/>
          <w:wAfter w:w="30" w:type="dxa"/>
          <w:trHeight w:val="840"/>
        </w:trPr>
        <w:tc>
          <w:tcPr>
            <w:tcW w:w="4819" w:type="dxa"/>
            <w:gridSpan w:val="2"/>
            <w:tcBorders>
              <w:top w:val="nil"/>
              <w:left w:val="nil"/>
              <w:bottom w:val="nil"/>
              <w:right w:val="nil"/>
            </w:tcBorders>
            <w:shd w:val="clear" w:color="auto" w:fill="2E9B6F"/>
            <w:vAlign w:val="center"/>
          </w:tcPr>
          <w:p w14:paraId="0F26F844" w14:textId="77777777" w:rsidR="00444BD1" w:rsidRDefault="00000000">
            <w:pPr>
              <w:spacing w:after="244"/>
              <w:jc w:val="center"/>
            </w:pPr>
            <w:r>
              <w:rPr>
                <w:rFonts w:ascii="Arial" w:eastAsia="Arial" w:hAnsi="Arial" w:cs="Arial"/>
                <w:b/>
                <w:color w:val="FFFFFF"/>
                <w:sz w:val="15"/>
              </w:rPr>
              <w:t>ÉTAPE 4</w:t>
            </w:r>
          </w:p>
          <w:p w14:paraId="650F1414" w14:textId="77777777" w:rsidR="00444BD1" w:rsidRDefault="00000000">
            <w:pPr>
              <w:jc w:val="center"/>
            </w:pPr>
            <w:r>
              <w:rPr>
                <w:rFonts w:ascii="Arial" w:eastAsia="Arial" w:hAnsi="Arial" w:cs="Arial"/>
                <w:b/>
                <w:color w:val="FFFFFF"/>
                <w:sz w:val="18"/>
              </w:rPr>
              <w:t>Gestion Espèces &amp; Rendu</w:t>
            </w:r>
          </w:p>
        </w:tc>
        <w:tc>
          <w:tcPr>
            <w:tcW w:w="227" w:type="dxa"/>
            <w:gridSpan w:val="2"/>
            <w:tcBorders>
              <w:top w:val="nil"/>
              <w:left w:val="nil"/>
              <w:bottom w:val="nil"/>
              <w:right w:val="nil"/>
            </w:tcBorders>
          </w:tcPr>
          <w:p w14:paraId="0E823922" w14:textId="77777777" w:rsidR="00444BD1" w:rsidRDefault="00444BD1"/>
        </w:tc>
        <w:tc>
          <w:tcPr>
            <w:tcW w:w="4819" w:type="dxa"/>
            <w:gridSpan w:val="2"/>
            <w:tcBorders>
              <w:top w:val="nil"/>
              <w:left w:val="nil"/>
              <w:bottom w:val="nil"/>
              <w:right w:val="nil"/>
            </w:tcBorders>
            <w:shd w:val="clear" w:color="auto" w:fill="C03060"/>
            <w:vAlign w:val="center"/>
          </w:tcPr>
          <w:p w14:paraId="34D6761D" w14:textId="77777777" w:rsidR="00444BD1" w:rsidRDefault="00000000">
            <w:pPr>
              <w:ind w:left="1508" w:right="1508"/>
              <w:jc w:val="center"/>
            </w:pPr>
            <w:r>
              <w:rPr>
                <w:rFonts w:ascii="Arial" w:eastAsia="Arial" w:hAnsi="Arial" w:cs="Arial"/>
                <w:b/>
                <w:color w:val="FFFFFF"/>
                <w:sz w:val="15"/>
              </w:rPr>
              <w:t xml:space="preserve">BLOCAGE </w:t>
            </w:r>
            <w:r>
              <w:rPr>
                <w:rFonts w:ascii="Arial" w:eastAsia="Arial" w:hAnsi="Arial" w:cs="Arial"/>
                <w:b/>
                <w:color w:val="FFFFFF"/>
                <w:sz w:val="18"/>
              </w:rPr>
              <w:t>Levée d'Exception</w:t>
            </w:r>
          </w:p>
        </w:tc>
      </w:tr>
      <w:tr w:rsidR="00444BD1" w14:paraId="418589A6" w14:textId="77777777">
        <w:trPr>
          <w:gridBefore w:val="1"/>
          <w:wBefore w:w="30" w:type="dxa"/>
          <w:trHeight w:val="1020"/>
        </w:trPr>
        <w:tc>
          <w:tcPr>
            <w:tcW w:w="4819" w:type="dxa"/>
            <w:gridSpan w:val="2"/>
            <w:tcBorders>
              <w:top w:val="single" w:sz="4" w:space="0" w:color="D0DCF0"/>
              <w:left w:val="single" w:sz="24" w:space="0" w:color="2E9B6F"/>
              <w:bottom w:val="single" w:sz="4" w:space="0" w:color="D0DCF0"/>
              <w:right w:val="single" w:sz="4" w:space="0" w:color="D0DCF0"/>
            </w:tcBorders>
            <w:shd w:val="clear" w:color="auto" w:fill="F4F7FB"/>
            <w:vAlign w:val="center"/>
          </w:tcPr>
          <w:p w14:paraId="583310F6" w14:textId="77777777" w:rsidR="00444BD1" w:rsidRPr="00BC393E" w:rsidRDefault="00000000">
            <w:pPr>
              <w:jc w:val="both"/>
              <w:rPr>
                <w:lang w:val="fr-CA"/>
              </w:rPr>
            </w:pPr>
            <w:r w:rsidRPr="00BC393E">
              <w:rPr>
                <w:rFonts w:ascii="Arial" w:eastAsia="Arial" w:hAnsi="Arial" w:cs="Arial"/>
                <w:color w:val="1A1A2E"/>
                <w:sz w:val="17"/>
                <w:lang w:val="fr-CA"/>
              </w:rPr>
              <w:t>Calcul du rendu de monnaie et vérification que le tiroir contient suffisamment d'espèces pour couvrir le rendu avant validation.</w:t>
            </w:r>
          </w:p>
        </w:tc>
        <w:tc>
          <w:tcPr>
            <w:tcW w:w="227" w:type="dxa"/>
            <w:gridSpan w:val="2"/>
            <w:tcBorders>
              <w:top w:val="nil"/>
              <w:left w:val="single" w:sz="4" w:space="0" w:color="D0DCF0"/>
              <w:bottom w:val="nil"/>
              <w:right w:val="single" w:sz="24" w:space="0" w:color="C03060"/>
            </w:tcBorders>
          </w:tcPr>
          <w:p w14:paraId="3A1E92BF" w14:textId="77777777" w:rsidR="00444BD1" w:rsidRPr="00BC393E" w:rsidRDefault="00444BD1">
            <w:pPr>
              <w:rPr>
                <w:lang w:val="fr-CA"/>
              </w:rPr>
            </w:pPr>
          </w:p>
        </w:tc>
        <w:tc>
          <w:tcPr>
            <w:tcW w:w="4819" w:type="dxa"/>
            <w:gridSpan w:val="2"/>
            <w:tcBorders>
              <w:top w:val="single" w:sz="4" w:space="0" w:color="D0DCF0"/>
              <w:left w:val="single" w:sz="24" w:space="0" w:color="C03060"/>
              <w:bottom w:val="single" w:sz="4" w:space="0" w:color="D0DCF0"/>
              <w:right w:val="single" w:sz="4" w:space="0" w:color="D0DCF0"/>
            </w:tcBorders>
            <w:shd w:val="clear" w:color="auto" w:fill="F4F7FB"/>
            <w:vAlign w:val="center"/>
          </w:tcPr>
          <w:p w14:paraId="41F07A03" w14:textId="77777777" w:rsidR="00444BD1" w:rsidRDefault="00000000">
            <w:pPr>
              <w:jc w:val="both"/>
            </w:pPr>
            <w:r w:rsidRPr="00BC393E">
              <w:rPr>
                <w:rFonts w:ascii="Arial" w:eastAsia="Arial" w:hAnsi="Arial" w:cs="Arial"/>
                <w:color w:val="1A1A2E"/>
                <w:sz w:val="17"/>
                <w:lang w:val="fr-CA"/>
              </w:rPr>
              <w:t xml:space="preserve">Le serveur bloque la transaction et renvoie une erreur explicite au client frontend. </w:t>
            </w:r>
            <w:r>
              <w:rPr>
                <w:rFonts w:ascii="Arial" w:eastAsia="Arial" w:hAnsi="Arial" w:cs="Arial"/>
                <w:color w:val="1A1A2E"/>
                <w:sz w:val="17"/>
              </w:rPr>
              <w:t>Aucune donnée n'est persistée.</w:t>
            </w:r>
          </w:p>
        </w:tc>
      </w:tr>
    </w:tbl>
    <w:p w14:paraId="3AFE86DD" w14:textId="77777777" w:rsidR="00444BD1" w:rsidRPr="00BC393E" w:rsidRDefault="00000000">
      <w:pPr>
        <w:pBdr>
          <w:top w:val="single" w:sz="12" w:space="0" w:color="2E9B6F"/>
          <w:left w:val="single" w:sz="12" w:space="0" w:color="2E9B6F"/>
          <w:bottom w:val="single" w:sz="12" w:space="0" w:color="2E9B6F"/>
          <w:right w:val="single" w:sz="12" w:space="0" w:color="2E9B6F"/>
        </w:pBdr>
        <w:shd w:val="clear" w:color="auto" w:fill="E8FFF4"/>
        <w:spacing w:after="37"/>
        <w:ind w:left="10" w:right="13" w:hanging="10"/>
        <w:jc w:val="center"/>
        <w:rPr>
          <w:lang w:val="fr-CA"/>
        </w:rPr>
      </w:pPr>
      <w:r w:rsidRPr="00BC393E">
        <w:rPr>
          <w:rFonts w:ascii="Courier New" w:eastAsia="Courier New" w:hAnsi="Courier New" w:cs="Courier New"/>
          <w:b/>
          <w:color w:val="0D1B2A"/>
          <w:sz w:val="18"/>
          <w:lang w:val="fr-CA"/>
        </w:rPr>
        <w:t xml:space="preserve">Rendu Monnaie = </w:t>
      </w:r>
      <w:r>
        <w:rPr>
          <w:rFonts w:ascii="Segoe UI Symbol" w:eastAsia="Segoe UI Symbol" w:hAnsi="Segoe UI Symbol" w:cs="Segoe UI Symbol"/>
          <w:color w:val="0D1B2A"/>
          <w:sz w:val="18"/>
        </w:rPr>
        <w:t>Σ</w:t>
      </w:r>
      <w:r w:rsidRPr="00BC393E">
        <w:rPr>
          <w:rFonts w:ascii="Courier New" w:eastAsia="Courier New" w:hAnsi="Courier New" w:cs="Courier New"/>
          <w:b/>
          <w:color w:val="0D1B2A"/>
          <w:sz w:val="18"/>
          <w:lang w:val="fr-CA"/>
        </w:rPr>
        <w:t xml:space="preserve">(Espèces Reçues) </w:t>
      </w:r>
      <w:r w:rsidRPr="00BC393E">
        <w:rPr>
          <w:rFonts w:ascii="Segoe UI Symbol" w:eastAsia="Segoe UI Symbol" w:hAnsi="Segoe UI Symbol" w:cs="Segoe UI Symbol"/>
          <w:color w:val="0D1B2A"/>
          <w:sz w:val="18"/>
          <w:lang w:val="fr-CA"/>
        </w:rPr>
        <w:t>−</w:t>
      </w:r>
      <w:r w:rsidRPr="00BC393E">
        <w:rPr>
          <w:rFonts w:ascii="Courier New" w:eastAsia="Courier New" w:hAnsi="Courier New" w:cs="Courier New"/>
          <w:b/>
          <w:color w:val="0D1B2A"/>
          <w:sz w:val="18"/>
          <w:lang w:val="fr-CA"/>
        </w:rPr>
        <w:t xml:space="preserve"> ( Montant Total </w:t>
      </w:r>
      <w:r w:rsidRPr="00BC393E">
        <w:rPr>
          <w:rFonts w:ascii="Segoe UI Symbol" w:eastAsia="Segoe UI Symbol" w:hAnsi="Segoe UI Symbol" w:cs="Segoe UI Symbol"/>
          <w:color w:val="0D1B2A"/>
          <w:sz w:val="18"/>
          <w:lang w:val="fr-CA"/>
        </w:rPr>
        <w:t>−</w:t>
      </w:r>
      <w:r w:rsidRPr="00BC393E">
        <w:rPr>
          <w:rFonts w:ascii="Courier New" w:eastAsia="Courier New" w:hAnsi="Courier New" w:cs="Courier New"/>
          <w:b/>
          <w:color w:val="0D1B2A"/>
          <w:sz w:val="18"/>
          <w:lang w:val="fr-CA"/>
        </w:rPr>
        <w:t xml:space="preserve"> </w:t>
      </w:r>
      <w:r>
        <w:rPr>
          <w:rFonts w:ascii="Segoe UI Symbol" w:eastAsia="Segoe UI Symbol" w:hAnsi="Segoe UI Symbol" w:cs="Segoe UI Symbol"/>
          <w:color w:val="0D1B2A"/>
          <w:sz w:val="18"/>
        </w:rPr>
        <w:t>Σ</w:t>
      </w:r>
      <w:r w:rsidRPr="00BC393E">
        <w:rPr>
          <w:rFonts w:ascii="Courier New" w:eastAsia="Courier New" w:hAnsi="Courier New" w:cs="Courier New"/>
          <w:b/>
          <w:color w:val="0D1B2A"/>
          <w:sz w:val="18"/>
          <w:lang w:val="fr-CA"/>
        </w:rPr>
        <w:t>(Autres Modes de</w:t>
      </w:r>
    </w:p>
    <w:p w14:paraId="518892CB" w14:textId="77777777" w:rsidR="00444BD1" w:rsidRPr="00BC393E" w:rsidRDefault="00000000">
      <w:pPr>
        <w:pBdr>
          <w:top w:val="single" w:sz="12" w:space="0" w:color="2E9B6F"/>
          <w:left w:val="single" w:sz="12" w:space="0" w:color="2E9B6F"/>
          <w:bottom w:val="single" w:sz="12" w:space="0" w:color="2E9B6F"/>
          <w:right w:val="single" w:sz="12" w:space="0" w:color="2E9B6F"/>
        </w:pBdr>
        <w:shd w:val="clear" w:color="auto" w:fill="E8FFF4"/>
        <w:spacing w:after="199"/>
        <w:ind w:left="10" w:right="13" w:hanging="10"/>
        <w:jc w:val="center"/>
        <w:rPr>
          <w:lang w:val="fr-CA"/>
        </w:rPr>
      </w:pPr>
      <w:r w:rsidRPr="00BC393E">
        <w:rPr>
          <w:rFonts w:ascii="Courier New" w:eastAsia="Courier New" w:hAnsi="Courier New" w:cs="Courier New"/>
          <w:b/>
          <w:color w:val="0D1B2A"/>
          <w:sz w:val="18"/>
          <w:lang w:val="fr-CA"/>
        </w:rPr>
        <w:t>Paiement) )</w:t>
      </w:r>
    </w:p>
    <w:p w14:paraId="7F744CA9" w14:textId="77777777" w:rsidR="00444BD1" w:rsidRPr="00BC393E" w:rsidRDefault="00000000">
      <w:pPr>
        <w:spacing w:after="271"/>
        <w:ind w:left="10" w:right="13" w:hanging="10"/>
        <w:jc w:val="center"/>
        <w:rPr>
          <w:lang w:val="fr-CA"/>
        </w:rPr>
      </w:pPr>
      <w:r w:rsidRPr="00BC393E">
        <w:rPr>
          <w:rFonts w:ascii="Arial" w:eastAsia="Arial" w:hAnsi="Arial" w:cs="Arial"/>
          <w:color w:val="6B7A8D"/>
          <w:sz w:val="16"/>
          <w:lang w:val="fr-CA"/>
        </w:rPr>
        <w:t>Formule de calcul du rendu de monnaie</w:t>
      </w:r>
    </w:p>
    <w:p w14:paraId="2BADE436" w14:textId="77777777" w:rsidR="00444BD1" w:rsidRDefault="00000000">
      <w:pPr>
        <w:spacing w:after="0"/>
        <w:ind w:left="10" w:right="13" w:hanging="10"/>
        <w:jc w:val="center"/>
      </w:pPr>
      <w:r>
        <w:rPr>
          <w:rFonts w:ascii="Segoe UI Symbol" w:eastAsia="Segoe UI Symbol" w:hAnsi="Segoe UI Symbol" w:cs="Segoe UI Symbol"/>
          <w:color w:val="2E9B6F"/>
        </w:rPr>
        <w:t>▼</w:t>
      </w:r>
    </w:p>
    <w:tbl>
      <w:tblPr>
        <w:tblStyle w:val="TableGrid"/>
        <w:tblW w:w="9865" w:type="dxa"/>
        <w:tblInd w:w="0" w:type="dxa"/>
        <w:tblCellMar>
          <w:left w:w="200" w:type="dxa"/>
          <w:right w:w="200" w:type="dxa"/>
        </w:tblCellMar>
        <w:tblLook w:val="04A0" w:firstRow="1" w:lastRow="0" w:firstColumn="1" w:lastColumn="0" w:noHBand="0" w:noVBand="1"/>
      </w:tblPr>
      <w:tblGrid>
        <w:gridCol w:w="9865"/>
      </w:tblGrid>
      <w:tr w:rsidR="00444BD1" w:rsidRPr="00AD3F9B" w14:paraId="33D43CA9" w14:textId="77777777">
        <w:trPr>
          <w:trHeight w:val="840"/>
        </w:trPr>
        <w:tc>
          <w:tcPr>
            <w:tcW w:w="9865" w:type="dxa"/>
            <w:tcBorders>
              <w:top w:val="nil"/>
              <w:left w:val="nil"/>
              <w:bottom w:val="single" w:sz="4" w:space="0" w:color="D0DCF0"/>
              <w:right w:val="nil"/>
            </w:tcBorders>
            <w:shd w:val="clear" w:color="auto" w:fill="2E9B6F"/>
            <w:vAlign w:val="center"/>
          </w:tcPr>
          <w:p w14:paraId="4918A5FC" w14:textId="77777777" w:rsidR="00444BD1" w:rsidRPr="00BC393E" w:rsidRDefault="00000000">
            <w:pPr>
              <w:spacing w:after="244"/>
              <w:jc w:val="center"/>
              <w:rPr>
                <w:lang w:val="fr-CA"/>
              </w:rPr>
            </w:pPr>
            <w:r w:rsidRPr="00BC393E">
              <w:rPr>
                <w:rFonts w:ascii="Arial" w:eastAsia="Arial" w:hAnsi="Arial" w:cs="Arial"/>
                <w:b/>
                <w:color w:val="FFFFFF"/>
                <w:sz w:val="15"/>
                <w:lang w:val="fr-CA"/>
              </w:rPr>
              <w:t>ÉTAPE 5</w:t>
            </w:r>
          </w:p>
          <w:p w14:paraId="51A4A17E" w14:textId="77777777" w:rsidR="00444BD1" w:rsidRPr="00BC393E" w:rsidRDefault="00000000">
            <w:pPr>
              <w:jc w:val="center"/>
              <w:rPr>
                <w:lang w:val="fr-CA"/>
              </w:rPr>
            </w:pPr>
            <w:r w:rsidRPr="00BC393E">
              <w:rPr>
                <w:rFonts w:ascii="Arial" w:eastAsia="Arial" w:hAnsi="Arial" w:cs="Arial"/>
                <w:b/>
                <w:color w:val="FFFFFF"/>
                <w:sz w:val="18"/>
                <w:lang w:val="fr-CA"/>
              </w:rPr>
              <w:t>Persistance et Mise à Jour Simultanée</w:t>
            </w:r>
          </w:p>
        </w:tc>
      </w:tr>
      <w:tr w:rsidR="00444BD1" w:rsidRPr="00AD3F9B" w14:paraId="463E3F3D" w14:textId="77777777">
        <w:trPr>
          <w:trHeight w:val="760"/>
        </w:trPr>
        <w:tc>
          <w:tcPr>
            <w:tcW w:w="9865" w:type="dxa"/>
            <w:tcBorders>
              <w:top w:val="single" w:sz="4" w:space="0" w:color="D0DCF0"/>
              <w:left w:val="single" w:sz="24" w:space="0" w:color="2E9B6F"/>
              <w:bottom w:val="single" w:sz="4" w:space="0" w:color="D0DCF0"/>
              <w:right w:val="single" w:sz="4" w:space="0" w:color="D0DCF0"/>
            </w:tcBorders>
            <w:shd w:val="clear" w:color="auto" w:fill="F4F7FB"/>
            <w:vAlign w:val="center"/>
          </w:tcPr>
          <w:p w14:paraId="7027E9B9" w14:textId="77777777" w:rsidR="00444BD1" w:rsidRPr="00BC393E" w:rsidRDefault="00000000">
            <w:pPr>
              <w:jc w:val="both"/>
              <w:rPr>
                <w:lang w:val="fr-CA"/>
              </w:rPr>
            </w:pPr>
            <w:r w:rsidRPr="00BC393E">
              <w:rPr>
                <w:rFonts w:ascii="Arial" w:eastAsia="Arial" w:hAnsi="Arial" w:cs="Arial"/>
                <w:color w:val="1A1A2E"/>
                <w:sz w:val="17"/>
                <w:lang w:val="fr-CA"/>
              </w:rPr>
              <w:t xml:space="preserve">Si toutes les validations sont au vert, l'ORM exécute une </w:t>
            </w:r>
            <w:r w:rsidRPr="00BC393E">
              <w:rPr>
                <w:rFonts w:ascii="Arial" w:eastAsia="Arial" w:hAnsi="Arial" w:cs="Arial"/>
                <w:b/>
                <w:color w:val="1A1A2E"/>
                <w:sz w:val="17"/>
                <w:lang w:val="fr-CA"/>
              </w:rPr>
              <w:t>transaction atomique</w:t>
            </w:r>
            <w:r w:rsidRPr="00BC393E">
              <w:rPr>
                <w:rFonts w:ascii="Arial" w:eastAsia="Arial" w:hAnsi="Arial" w:cs="Arial"/>
                <w:color w:val="1A1A2E"/>
                <w:sz w:val="17"/>
                <w:lang w:val="fr-CA"/>
              </w:rPr>
              <w:t xml:space="preserve"> : les stocks de produits sont décrémentés, la vente et ses lignes de détails sont enregistrées, et le solde de la caisse ouverte est mis à jour.</w:t>
            </w:r>
          </w:p>
        </w:tc>
      </w:tr>
    </w:tbl>
    <w:p w14:paraId="5D0CE9B0" w14:textId="77777777" w:rsidR="00444BD1" w:rsidRPr="00BC393E" w:rsidRDefault="00000000">
      <w:pPr>
        <w:pBdr>
          <w:top w:val="single" w:sz="8" w:space="0" w:color="2E9B6F"/>
          <w:left w:val="single" w:sz="8" w:space="0" w:color="2E9B6F"/>
          <w:bottom w:val="single" w:sz="8" w:space="0" w:color="2E9B6F"/>
          <w:right w:val="single" w:sz="8" w:space="0" w:color="2E9B6F"/>
        </w:pBdr>
        <w:shd w:val="clear" w:color="auto" w:fill="EAF8F0"/>
        <w:spacing w:after="146" w:line="312" w:lineRule="auto"/>
        <w:ind w:left="280" w:right="293"/>
        <w:jc w:val="both"/>
        <w:rPr>
          <w:lang w:val="fr-CA"/>
        </w:rPr>
      </w:pPr>
      <w:r w:rsidRPr="00BC393E">
        <w:rPr>
          <w:rFonts w:ascii="Segoe UI Symbol" w:eastAsia="Segoe UI Symbol" w:hAnsi="Segoe UI Symbol" w:cs="Segoe UI Symbol"/>
          <w:color w:val="0D1B2A"/>
          <w:sz w:val="19"/>
          <w:lang w:val="fr-CA"/>
        </w:rPr>
        <w:t>■</w:t>
      </w:r>
      <w:r w:rsidRPr="00BC393E">
        <w:rPr>
          <w:rFonts w:ascii="Arial" w:eastAsia="Arial" w:hAnsi="Arial" w:cs="Arial"/>
          <w:color w:val="0D1B2A"/>
          <w:sz w:val="19"/>
          <w:lang w:val="fr-CA"/>
        </w:rPr>
        <w:t xml:space="preserve"> </w:t>
      </w:r>
      <w:r w:rsidRPr="00BC393E">
        <w:rPr>
          <w:rFonts w:ascii="Arial" w:eastAsia="Arial" w:hAnsi="Arial" w:cs="Arial"/>
          <w:b/>
          <w:color w:val="0D1B2A"/>
          <w:sz w:val="19"/>
          <w:lang w:val="fr-CA"/>
        </w:rPr>
        <w:t>Sécurité des fonds physiques :</w:t>
      </w:r>
      <w:r w:rsidRPr="00BC393E">
        <w:rPr>
          <w:rFonts w:ascii="Arial" w:eastAsia="Arial" w:hAnsi="Arial" w:cs="Arial"/>
          <w:color w:val="0D1B2A"/>
          <w:sz w:val="19"/>
          <w:lang w:val="fr-CA"/>
        </w:rPr>
        <w:t xml:space="preserve"> Avant de valider, l'application vérifie via le CashService que le tiroir-caisse contient une quantité de monnaie en espèces suffisante pour couvrir le rendu. Si les fonds sont insuffisants, la vente est suspendue pour éviter une rupture de monnaie physique.</w:t>
      </w:r>
    </w:p>
    <w:p w14:paraId="536DFFAB" w14:textId="77777777" w:rsidR="00444BD1" w:rsidRPr="00BC393E" w:rsidRDefault="00000000">
      <w:pPr>
        <w:spacing w:after="84"/>
        <w:ind w:left="10" w:right="13" w:hanging="10"/>
        <w:jc w:val="center"/>
        <w:rPr>
          <w:lang w:val="fr-CA"/>
        </w:rPr>
      </w:pPr>
      <w:r w:rsidRPr="00BC393E">
        <w:rPr>
          <w:rFonts w:ascii="Arial" w:eastAsia="Arial" w:hAnsi="Arial" w:cs="Arial"/>
          <w:color w:val="6B7A8D"/>
          <w:sz w:val="16"/>
          <w:lang w:val="fr-CA"/>
        </w:rPr>
        <w:lastRenderedPageBreak/>
        <w:t>Figure 6 — Flux d'encaissement avec gestion des paiements mixtes</w:t>
      </w:r>
    </w:p>
    <w:p w14:paraId="3DF63131" w14:textId="77777777" w:rsidR="00444BD1" w:rsidRDefault="00000000">
      <w:pPr>
        <w:pStyle w:val="Titre2"/>
        <w:ind w:left="-5"/>
      </w:pPr>
      <w:r>
        <w:t>3.3 — Workflow 3 : Processus d'Annulation d'une Vente</w:t>
      </w:r>
    </w:p>
    <w:p w14:paraId="28C9F81F" w14:textId="77777777" w:rsidR="00444BD1" w:rsidRDefault="00000000">
      <w:pPr>
        <w:spacing w:after="136"/>
      </w:pPr>
      <w:r>
        <w:rPr>
          <w:noProof/>
        </w:rPr>
        <mc:AlternateContent>
          <mc:Choice Requires="wpg">
            <w:drawing>
              <wp:inline distT="0" distB="0" distL="0" distR="0" wp14:anchorId="0B494D4B" wp14:editId="1626E022">
                <wp:extent cx="6264000" cy="19050"/>
                <wp:effectExtent l="0" t="0" r="0" b="0"/>
                <wp:docPr id="5656" name="Group 5656"/>
                <wp:cNvGraphicFramePr/>
                <a:graphic xmlns:a="http://schemas.openxmlformats.org/drawingml/2006/main">
                  <a:graphicData uri="http://schemas.microsoft.com/office/word/2010/wordprocessingGroup">
                    <wpg:wgp>
                      <wpg:cNvGrpSpPr/>
                      <wpg:grpSpPr>
                        <a:xfrm>
                          <a:off x="0" y="0"/>
                          <a:ext cx="6264000" cy="19050"/>
                          <a:chOff x="0" y="0"/>
                          <a:chExt cx="6264000" cy="19050"/>
                        </a:xfrm>
                      </wpg:grpSpPr>
                      <wps:wsp>
                        <wps:cNvPr id="275" name="Shape 275"/>
                        <wps:cNvSpPr/>
                        <wps:spPr>
                          <a:xfrm>
                            <a:off x="0" y="0"/>
                            <a:ext cx="6264000" cy="0"/>
                          </a:xfrm>
                          <a:custGeom>
                            <a:avLst/>
                            <a:gdLst/>
                            <a:ahLst/>
                            <a:cxnLst/>
                            <a:rect l="0" t="0" r="0" b="0"/>
                            <a:pathLst>
                              <a:path w="6264000">
                                <a:moveTo>
                                  <a:pt x="0" y="0"/>
                                </a:moveTo>
                                <a:lnTo>
                                  <a:pt x="6264000" y="0"/>
                                </a:lnTo>
                              </a:path>
                            </a:pathLst>
                          </a:custGeom>
                          <a:ln w="19050" cap="rnd">
                            <a:miter lim="127000"/>
                          </a:ln>
                        </wps:spPr>
                        <wps:style>
                          <a:lnRef idx="1">
                            <a:srgbClr val="C0306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656" style="width:493.228pt;height:1.5pt;mso-position-horizontal-relative:char;mso-position-vertical-relative:line" coordsize="62640,190">
                <v:shape id="Shape 275" style="position:absolute;width:62640;height:0;left:0;top:0;" coordsize="6264000,0" path="m0,0l6264000,0">
                  <v:stroke weight="1.5pt" endcap="round" joinstyle="miter" miterlimit="10" on="true" color="#c03060"/>
                  <v:fill on="false" color="#000000" opacity="0"/>
                </v:shape>
              </v:group>
            </w:pict>
          </mc:Fallback>
        </mc:AlternateContent>
      </w:r>
    </w:p>
    <w:p w14:paraId="67409680" w14:textId="77777777" w:rsidR="00444BD1" w:rsidRPr="00BC393E" w:rsidRDefault="00000000">
      <w:pPr>
        <w:spacing w:after="157"/>
        <w:ind w:left="-5" w:right="-2" w:hanging="10"/>
        <w:jc w:val="both"/>
        <w:rPr>
          <w:lang w:val="fr-CA"/>
        </w:rPr>
      </w:pPr>
      <w:r w:rsidRPr="00BC393E">
        <w:rPr>
          <w:rFonts w:ascii="Arial" w:eastAsia="Arial" w:hAnsi="Arial" w:cs="Arial"/>
          <w:color w:val="1A1A2E"/>
          <w:sz w:val="20"/>
          <w:lang w:val="fr-CA"/>
        </w:rPr>
        <w:t xml:space="preserve">L'annulation d'une transaction est une opération </w:t>
      </w:r>
      <w:r w:rsidRPr="00BC393E">
        <w:rPr>
          <w:rFonts w:ascii="Arial" w:eastAsia="Arial" w:hAnsi="Arial" w:cs="Arial"/>
          <w:b/>
          <w:color w:val="1A1A2E"/>
          <w:sz w:val="20"/>
          <w:lang w:val="fr-CA"/>
        </w:rPr>
        <w:t>hautement sensible</w:t>
      </w:r>
      <w:r w:rsidRPr="00BC393E">
        <w:rPr>
          <w:rFonts w:ascii="Arial" w:eastAsia="Arial" w:hAnsi="Arial" w:cs="Arial"/>
          <w:color w:val="1A1A2E"/>
          <w:sz w:val="20"/>
          <w:lang w:val="fr-CA"/>
        </w:rPr>
        <w:t>, souvent utilisée dans le commerce pour masquer des vols de caisse. Le workflow développé applique un principe d'</w:t>
      </w:r>
      <w:r w:rsidRPr="00BC393E">
        <w:rPr>
          <w:rFonts w:ascii="Arial" w:eastAsia="Arial" w:hAnsi="Arial" w:cs="Arial"/>
          <w:b/>
          <w:color w:val="1A1A2E"/>
          <w:sz w:val="20"/>
          <w:lang w:val="fr-CA"/>
        </w:rPr>
        <w:t>immuabilité et de correction comptable inverse</w:t>
      </w:r>
      <w:r w:rsidRPr="00BC393E">
        <w:rPr>
          <w:rFonts w:ascii="Arial" w:eastAsia="Arial" w:hAnsi="Arial" w:cs="Arial"/>
          <w:color w:val="1A1A2E"/>
          <w:sz w:val="20"/>
          <w:lang w:val="fr-CA"/>
        </w:rPr>
        <w:t>.</w:t>
      </w:r>
    </w:p>
    <w:tbl>
      <w:tblPr>
        <w:tblStyle w:val="TableGrid"/>
        <w:tblW w:w="9865" w:type="dxa"/>
        <w:tblInd w:w="0" w:type="dxa"/>
        <w:tblCellMar>
          <w:left w:w="240" w:type="dxa"/>
          <w:right w:w="43" w:type="dxa"/>
        </w:tblCellMar>
        <w:tblLook w:val="04A0" w:firstRow="1" w:lastRow="0" w:firstColumn="1" w:lastColumn="0" w:noHBand="0" w:noVBand="1"/>
      </w:tblPr>
      <w:tblGrid>
        <w:gridCol w:w="9865"/>
      </w:tblGrid>
      <w:tr w:rsidR="00444BD1" w:rsidRPr="00AD3F9B" w14:paraId="0DA69B33" w14:textId="77777777">
        <w:trPr>
          <w:trHeight w:val="2020"/>
        </w:trPr>
        <w:tc>
          <w:tcPr>
            <w:tcW w:w="9865" w:type="dxa"/>
            <w:tcBorders>
              <w:top w:val="single" w:sz="4" w:space="0" w:color="F0C0D0"/>
              <w:left w:val="single" w:sz="32" w:space="0" w:color="C03060"/>
              <w:bottom w:val="single" w:sz="4" w:space="0" w:color="F0C0D0"/>
              <w:right w:val="single" w:sz="4" w:space="0" w:color="F0C0D0"/>
            </w:tcBorders>
            <w:shd w:val="clear" w:color="auto" w:fill="FFF0F4"/>
            <w:vAlign w:val="center"/>
          </w:tcPr>
          <w:tbl>
            <w:tblPr>
              <w:tblStyle w:val="TableGrid"/>
              <w:tblpPr w:vertAnchor="text" w:tblpX="240" w:tblpY="-79"/>
              <w:tblOverlap w:val="never"/>
              <w:tblW w:w="567" w:type="dxa"/>
              <w:tblInd w:w="0" w:type="dxa"/>
              <w:tblCellMar>
                <w:left w:w="206" w:type="dxa"/>
                <w:right w:w="115" w:type="dxa"/>
              </w:tblCellMar>
              <w:tblLook w:val="04A0" w:firstRow="1" w:lastRow="0" w:firstColumn="1" w:lastColumn="0" w:noHBand="0" w:noVBand="1"/>
            </w:tblPr>
            <w:tblGrid>
              <w:gridCol w:w="567"/>
            </w:tblGrid>
            <w:tr w:rsidR="00444BD1" w:rsidRPr="00AD3F9B" w14:paraId="634C1329" w14:textId="77777777">
              <w:trPr>
                <w:trHeight w:val="567"/>
              </w:trPr>
              <w:tc>
                <w:tcPr>
                  <w:tcW w:w="567" w:type="dxa"/>
                  <w:tcBorders>
                    <w:top w:val="nil"/>
                    <w:left w:val="nil"/>
                    <w:bottom w:val="nil"/>
                    <w:right w:val="nil"/>
                  </w:tcBorders>
                  <w:shd w:val="clear" w:color="auto" w:fill="C03060"/>
                  <w:vAlign w:val="center"/>
                </w:tcPr>
                <w:p w14:paraId="33DA9327" w14:textId="77777777" w:rsidR="00444BD1" w:rsidRPr="00BC393E" w:rsidRDefault="00000000">
                  <w:pPr>
                    <w:rPr>
                      <w:lang w:val="fr-CA"/>
                    </w:rPr>
                  </w:pPr>
                  <w:r w:rsidRPr="00BC393E">
                    <w:rPr>
                      <w:rFonts w:ascii="Arial" w:eastAsia="Arial" w:hAnsi="Arial" w:cs="Arial"/>
                      <w:b/>
                      <w:color w:val="FFFFFF"/>
                      <w:sz w:val="28"/>
                      <w:lang w:val="fr-CA"/>
                    </w:rPr>
                    <w:t>1</w:t>
                  </w:r>
                </w:p>
              </w:tc>
            </w:tr>
          </w:tbl>
          <w:p w14:paraId="7887FD7C" w14:textId="77777777" w:rsidR="00444BD1" w:rsidRPr="00BC393E" w:rsidRDefault="00000000">
            <w:pPr>
              <w:ind w:left="737"/>
              <w:rPr>
                <w:lang w:val="fr-CA"/>
              </w:rPr>
            </w:pPr>
            <w:r w:rsidRPr="00BC393E">
              <w:rPr>
                <w:rFonts w:ascii="Arial" w:eastAsia="Arial" w:hAnsi="Arial" w:cs="Arial"/>
                <w:b/>
                <w:color w:val="C03060"/>
                <w:sz w:val="21"/>
                <w:lang w:val="fr-CA"/>
              </w:rPr>
              <w:t>Requête Argumentée</w:t>
            </w:r>
          </w:p>
          <w:p w14:paraId="141465FA" w14:textId="77777777" w:rsidR="00444BD1" w:rsidRPr="00BC393E" w:rsidRDefault="00000000">
            <w:pPr>
              <w:spacing w:after="76"/>
              <w:ind w:left="937"/>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Le caissier sélectionne la vente à annuler depuis l'historique.</w:t>
            </w:r>
          </w:p>
          <w:p w14:paraId="6D98D8E5" w14:textId="77777777" w:rsidR="00444BD1" w:rsidRPr="00BC393E" w:rsidRDefault="00000000">
            <w:pPr>
              <w:spacing w:after="54" w:line="316" w:lineRule="auto"/>
              <w:ind w:left="937"/>
              <w:jc w:val="both"/>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L'application exige obligatoirement la saisie d'un motif textuel (ex : « Erreur de saisie », « Client change d'avis »).</w:t>
            </w:r>
          </w:p>
          <w:p w14:paraId="1BC5C86C" w14:textId="77777777" w:rsidR="00444BD1" w:rsidRPr="00BC393E" w:rsidRDefault="00000000">
            <w:pPr>
              <w:ind w:left="937"/>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Sans la complétion de ce champ, le bouton de validation reste verrouillé.</w:t>
            </w:r>
          </w:p>
        </w:tc>
      </w:tr>
    </w:tbl>
    <w:p w14:paraId="4B9C9D56" w14:textId="77777777" w:rsidR="00444BD1" w:rsidRDefault="00000000">
      <w:pPr>
        <w:spacing w:after="0"/>
        <w:ind w:right="13"/>
        <w:jc w:val="center"/>
      </w:pPr>
      <w:r>
        <w:rPr>
          <w:rFonts w:ascii="Segoe UI Symbol" w:eastAsia="Segoe UI Symbol" w:hAnsi="Segoe UI Symbol" w:cs="Segoe UI Symbol"/>
          <w:color w:val="C03060"/>
        </w:rPr>
        <w:t>▼</w:t>
      </w:r>
    </w:p>
    <w:tbl>
      <w:tblPr>
        <w:tblStyle w:val="TableGrid"/>
        <w:tblW w:w="9865" w:type="dxa"/>
        <w:tblInd w:w="0" w:type="dxa"/>
        <w:tblCellMar>
          <w:left w:w="240" w:type="dxa"/>
          <w:right w:w="43" w:type="dxa"/>
        </w:tblCellMar>
        <w:tblLook w:val="04A0" w:firstRow="1" w:lastRow="0" w:firstColumn="1" w:lastColumn="0" w:noHBand="0" w:noVBand="1"/>
      </w:tblPr>
      <w:tblGrid>
        <w:gridCol w:w="9865"/>
      </w:tblGrid>
      <w:tr w:rsidR="00444BD1" w:rsidRPr="00AD3F9B" w14:paraId="3BED0C68" w14:textId="77777777">
        <w:trPr>
          <w:trHeight w:val="1740"/>
        </w:trPr>
        <w:tc>
          <w:tcPr>
            <w:tcW w:w="9865" w:type="dxa"/>
            <w:tcBorders>
              <w:top w:val="single" w:sz="4" w:space="0" w:color="F0C0D0"/>
              <w:left w:val="single" w:sz="32" w:space="0" w:color="8B2040"/>
              <w:bottom w:val="single" w:sz="4" w:space="0" w:color="F0C0D0"/>
              <w:right w:val="single" w:sz="4" w:space="0" w:color="F0C0D0"/>
            </w:tcBorders>
            <w:shd w:val="clear" w:color="auto" w:fill="FFF5F8"/>
            <w:vAlign w:val="center"/>
          </w:tcPr>
          <w:tbl>
            <w:tblPr>
              <w:tblStyle w:val="TableGrid"/>
              <w:tblpPr w:vertAnchor="text" w:tblpX="240" w:tblpY="-79"/>
              <w:tblOverlap w:val="never"/>
              <w:tblW w:w="567" w:type="dxa"/>
              <w:tblInd w:w="0" w:type="dxa"/>
              <w:tblCellMar>
                <w:left w:w="206" w:type="dxa"/>
                <w:right w:w="115" w:type="dxa"/>
              </w:tblCellMar>
              <w:tblLook w:val="04A0" w:firstRow="1" w:lastRow="0" w:firstColumn="1" w:lastColumn="0" w:noHBand="0" w:noVBand="1"/>
            </w:tblPr>
            <w:tblGrid>
              <w:gridCol w:w="567"/>
            </w:tblGrid>
            <w:tr w:rsidR="00444BD1" w:rsidRPr="00AD3F9B" w14:paraId="68630DC3" w14:textId="77777777">
              <w:trPr>
                <w:trHeight w:val="567"/>
              </w:trPr>
              <w:tc>
                <w:tcPr>
                  <w:tcW w:w="567" w:type="dxa"/>
                  <w:tcBorders>
                    <w:top w:val="nil"/>
                    <w:left w:val="nil"/>
                    <w:bottom w:val="nil"/>
                    <w:right w:val="nil"/>
                  </w:tcBorders>
                  <w:shd w:val="clear" w:color="auto" w:fill="8B2040"/>
                  <w:vAlign w:val="center"/>
                </w:tcPr>
                <w:p w14:paraId="524CD3B8" w14:textId="77777777" w:rsidR="00444BD1" w:rsidRPr="00BC393E" w:rsidRDefault="00000000">
                  <w:pPr>
                    <w:rPr>
                      <w:lang w:val="fr-CA"/>
                    </w:rPr>
                  </w:pPr>
                  <w:r w:rsidRPr="00BC393E">
                    <w:rPr>
                      <w:rFonts w:ascii="Arial" w:eastAsia="Arial" w:hAnsi="Arial" w:cs="Arial"/>
                      <w:b/>
                      <w:color w:val="FFFFFF"/>
                      <w:sz w:val="28"/>
                      <w:lang w:val="fr-CA"/>
                    </w:rPr>
                    <w:t>2</w:t>
                  </w:r>
                </w:p>
              </w:tc>
            </w:tr>
          </w:tbl>
          <w:p w14:paraId="3B13DC77" w14:textId="77777777" w:rsidR="00444BD1" w:rsidRPr="00BC393E" w:rsidRDefault="00000000">
            <w:pPr>
              <w:spacing w:after="161"/>
              <w:ind w:left="737"/>
              <w:rPr>
                <w:lang w:val="fr-CA"/>
              </w:rPr>
            </w:pPr>
            <w:r w:rsidRPr="00BC393E">
              <w:rPr>
                <w:rFonts w:ascii="Arial" w:eastAsia="Arial" w:hAnsi="Arial" w:cs="Arial"/>
                <w:b/>
                <w:color w:val="8B2040"/>
                <w:sz w:val="21"/>
                <w:lang w:val="fr-CA"/>
              </w:rPr>
              <w:t>Contrôle de l'État Temporel</w:t>
            </w:r>
          </w:p>
          <w:p w14:paraId="03FD86EB" w14:textId="77777777" w:rsidR="00444BD1" w:rsidRPr="00BC393E" w:rsidRDefault="00000000">
            <w:pPr>
              <w:spacing w:after="76"/>
              <w:jc w:val="right"/>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Le serveur vérifie que la session de caisse sur laquelle la vente a été réalisée est encore OUVERTE.</w:t>
            </w:r>
          </w:p>
          <w:p w14:paraId="302D9600" w14:textId="77777777" w:rsidR="00444BD1" w:rsidRPr="00BC393E" w:rsidRDefault="00000000">
            <w:pPr>
              <w:spacing w:after="76"/>
              <w:ind w:left="937"/>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Si la caisse est CLÔTURÉE, toute modification directe est bloquée.</w:t>
            </w:r>
          </w:p>
          <w:p w14:paraId="5FE0536B" w14:textId="77777777" w:rsidR="00444BD1" w:rsidRPr="00BC393E" w:rsidRDefault="00000000">
            <w:pPr>
              <w:ind w:left="937"/>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L'annulation doit alors faire l'objet d'une procédure d'avoir spécifique en comptabilité générale.</w:t>
            </w:r>
          </w:p>
        </w:tc>
      </w:tr>
    </w:tbl>
    <w:p w14:paraId="1001D823" w14:textId="77777777" w:rsidR="00444BD1" w:rsidRDefault="00000000">
      <w:pPr>
        <w:spacing w:after="0"/>
        <w:ind w:right="13"/>
        <w:jc w:val="center"/>
      </w:pPr>
      <w:r>
        <w:rPr>
          <w:rFonts w:ascii="Segoe UI Symbol" w:eastAsia="Segoe UI Symbol" w:hAnsi="Segoe UI Symbol" w:cs="Segoe UI Symbol"/>
          <w:color w:val="8B2040"/>
        </w:rPr>
        <w:t>▼</w:t>
      </w:r>
    </w:p>
    <w:tbl>
      <w:tblPr>
        <w:tblStyle w:val="TableGrid"/>
        <w:tblW w:w="9865" w:type="dxa"/>
        <w:tblInd w:w="0" w:type="dxa"/>
        <w:tblCellMar>
          <w:left w:w="240" w:type="dxa"/>
          <w:right w:w="43" w:type="dxa"/>
        </w:tblCellMar>
        <w:tblLook w:val="04A0" w:firstRow="1" w:lastRow="0" w:firstColumn="1" w:lastColumn="0" w:noHBand="0" w:noVBand="1"/>
      </w:tblPr>
      <w:tblGrid>
        <w:gridCol w:w="9865"/>
      </w:tblGrid>
      <w:tr w:rsidR="00444BD1" w:rsidRPr="00AD3F9B" w14:paraId="52329464" w14:textId="77777777">
        <w:trPr>
          <w:trHeight w:val="2580"/>
        </w:trPr>
        <w:tc>
          <w:tcPr>
            <w:tcW w:w="9865" w:type="dxa"/>
            <w:tcBorders>
              <w:top w:val="single" w:sz="4" w:space="0" w:color="F0C0D0"/>
              <w:left w:val="single" w:sz="32" w:space="0" w:color="6A1030"/>
              <w:bottom w:val="single" w:sz="4" w:space="0" w:color="F0C0D0"/>
              <w:right w:val="single" w:sz="4" w:space="0" w:color="F0C0D0"/>
            </w:tcBorders>
            <w:shd w:val="clear" w:color="auto" w:fill="FFF0F6"/>
            <w:vAlign w:val="center"/>
          </w:tcPr>
          <w:tbl>
            <w:tblPr>
              <w:tblStyle w:val="TableGrid"/>
              <w:tblpPr w:vertAnchor="text" w:tblpX="240" w:tblpY="-79"/>
              <w:tblOverlap w:val="never"/>
              <w:tblW w:w="567" w:type="dxa"/>
              <w:tblInd w:w="0" w:type="dxa"/>
              <w:tblCellMar>
                <w:left w:w="206" w:type="dxa"/>
                <w:right w:w="115" w:type="dxa"/>
              </w:tblCellMar>
              <w:tblLook w:val="04A0" w:firstRow="1" w:lastRow="0" w:firstColumn="1" w:lastColumn="0" w:noHBand="0" w:noVBand="1"/>
            </w:tblPr>
            <w:tblGrid>
              <w:gridCol w:w="567"/>
            </w:tblGrid>
            <w:tr w:rsidR="00444BD1" w:rsidRPr="00AD3F9B" w14:paraId="3121E375" w14:textId="77777777">
              <w:trPr>
                <w:trHeight w:val="567"/>
              </w:trPr>
              <w:tc>
                <w:tcPr>
                  <w:tcW w:w="567" w:type="dxa"/>
                  <w:tcBorders>
                    <w:top w:val="nil"/>
                    <w:left w:val="nil"/>
                    <w:bottom w:val="nil"/>
                    <w:right w:val="nil"/>
                  </w:tcBorders>
                  <w:shd w:val="clear" w:color="auto" w:fill="6A1030"/>
                  <w:vAlign w:val="center"/>
                </w:tcPr>
                <w:p w14:paraId="31CD6ED6" w14:textId="77777777" w:rsidR="00444BD1" w:rsidRPr="00BC393E" w:rsidRDefault="00000000">
                  <w:pPr>
                    <w:rPr>
                      <w:lang w:val="fr-CA"/>
                    </w:rPr>
                  </w:pPr>
                  <w:r w:rsidRPr="00BC393E">
                    <w:rPr>
                      <w:rFonts w:ascii="Arial" w:eastAsia="Arial" w:hAnsi="Arial" w:cs="Arial"/>
                      <w:b/>
                      <w:color w:val="FFFFFF"/>
                      <w:sz w:val="28"/>
                      <w:lang w:val="fr-CA"/>
                    </w:rPr>
                    <w:t>3</w:t>
                  </w:r>
                </w:p>
              </w:tc>
            </w:tr>
          </w:tbl>
          <w:p w14:paraId="7C1FBF90" w14:textId="77777777" w:rsidR="00444BD1" w:rsidRPr="00BC393E" w:rsidRDefault="00000000">
            <w:pPr>
              <w:spacing w:after="161"/>
              <w:ind w:left="737"/>
              <w:rPr>
                <w:lang w:val="fr-CA"/>
              </w:rPr>
            </w:pPr>
            <w:r w:rsidRPr="00BC393E">
              <w:rPr>
                <w:rFonts w:ascii="Arial" w:eastAsia="Arial" w:hAnsi="Arial" w:cs="Arial"/>
                <w:b/>
                <w:color w:val="6A1030"/>
                <w:sz w:val="21"/>
                <w:lang w:val="fr-CA"/>
              </w:rPr>
              <w:t>Équilibrage &amp; Contre-passation Financière</w:t>
            </w:r>
          </w:p>
          <w:p w14:paraId="69050320" w14:textId="77777777" w:rsidR="00444BD1" w:rsidRPr="00BC393E" w:rsidRDefault="00000000">
            <w:pPr>
              <w:spacing w:after="54" w:line="316" w:lineRule="auto"/>
              <w:ind w:left="937"/>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Le statut de la vente d'origine bascule de « VALIDÉE » à « ANNULÉE » — elle reste visible dans la base.</w:t>
            </w:r>
          </w:p>
          <w:p w14:paraId="0055E0BC" w14:textId="77777777" w:rsidR="00444BD1" w:rsidRPr="00BC393E" w:rsidRDefault="00000000">
            <w:pPr>
              <w:spacing w:after="54" w:line="316" w:lineRule="auto"/>
              <w:ind w:left="937"/>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Le système réincrémente immédiatement les stocks des produits associés (réintégration virtuelle en magasin).</w:t>
            </w:r>
          </w:p>
          <w:p w14:paraId="799B344E" w14:textId="77777777" w:rsidR="00444BD1" w:rsidRPr="00BC393E" w:rsidRDefault="00000000">
            <w:pPr>
              <w:ind w:left="937"/>
              <w:jc w:val="both"/>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Le CashService génère automatiquement une écriture de décaissement correctif, diminuant le solde théorique du montant exact.</w:t>
            </w:r>
          </w:p>
        </w:tc>
      </w:tr>
    </w:tbl>
    <w:p w14:paraId="79739285" w14:textId="77777777" w:rsidR="00444BD1" w:rsidRDefault="00000000">
      <w:pPr>
        <w:spacing w:after="0"/>
        <w:ind w:right="13"/>
        <w:jc w:val="center"/>
      </w:pPr>
      <w:r>
        <w:rPr>
          <w:rFonts w:ascii="Segoe UI Symbol" w:eastAsia="Segoe UI Symbol" w:hAnsi="Segoe UI Symbol" w:cs="Segoe UI Symbol"/>
          <w:color w:val="6A1030"/>
        </w:rPr>
        <w:t>▼</w:t>
      </w:r>
    </w:p>
    <w:tbl>
      <w:tblPr>
        <w:tblStyle w:val="TableGrid"/>
        <w:tblW w:w="9865" w:type="dxa"/>
        <w:tblInd w:w="0" w:type="dxa"/>
        <w:tblCellMar>
          <w:left w:w="240" w:type="dxa"/>
          <w:right w:w="175" w:type="dxa"/>
        </w:tblCellMar>
        <w:tblLook w:val="04A0" w:firstRow="1" w:lastRow="0" w:firstColumn="1" w:lastColumn="0" w:noHBand="0" w:noVBand="1"/>
      </w:tblPr>
      <w:tblGrid>
        <w:gridCol w:w="9865"/>
      </w:tblGrid>
      <w:tr w:rsidR="00444BD1" w:rsidRPr="00AD3F9B" w14:paraId="13D8D22F" w14:textId="77777777">
        <w:trPr>
          <w:trHeight w:val="1740"/>
        </w:trPr>
        <w:tc>
          <w:tcPr>
            <w:tcW w:w="9865" w:type="dxa"/>
            <w:tcBorders>
              <w:top w:val="single" w:sz="4" w:space="0" w:color="F0C0D0"/>
              <w:left w:val="single" w:sz="32" w:space="0" w:color="7040B0"/>
              <w:bottom w:val="single" w:sz="4" w:space="0" w:color="F0C0D0"/>
              <w:right w:val="single" w:sz="4" w:space="0" w:color="F0C0D0"/>
            </w:tcBorders>
            <w:shd w:val="clear" w:color="auto" w:fill="F8F0FF"/>
            <w:vAlign w:val="center"/>
          </w:tcPr>
          <w:tbl>
            <w:tblPr>
              <w:tblStyle w:val="TableGrid"/>
              <w:tblpPr w:vertAnchor="text" w:tblpX="240" w:tblpY="-79"/>
              <w:tblOverlap w:val="never"/>
              <w:tblW w:w="567" w:type="dxa"/>
              <w:tblInd w:w="0" w:type="dxa"/>
              <w:tblCellMar>
                <w:left w:w="206" w:type="dxa"/>
                <w:right w:w="115" w:type="dxa"/>
              </w:tblCellMar>
              <w:tblLook w:val="04A0" w:firstRow="1" w:lastRow="0" w:firstColumn="1" w:lastColumn="0" w:noHBand="0" w:noVBand="1"/>
            </w:tblPr>
            <w:tblGrid>
              <w:gridCol w:w="567"/>
            </w:tblGrid>
            <w:tr w:rsidR="00444BD1" w:rsidRPr="00AD3F9B" w14:paraId="777126C9" w14:textId="77777777">
              <w:trPr>
                <w:trHeight w:val="567"/>
              </w:trPr>
              <w:tc>
                <w:tcPr>
                  <w:tcW w:w="567" w:type="dxa"/>
                  <w:tcBorders>
                    <w:top w:val="nil"/>
                    <w:left w:val="nil"/>
                    <w:bottom w:val="nil"/>
                    <w:right w:val="nil"/>
                  </w:tcBorders>
                  <w:shd w:val="clear" w:color="auto" w:fill="7040B0"/>
                  <w:vAlign w:val="center"/>
                </w:tcPr>
                <w:p w14:paraId="61C9027C" w14:textId="77777777" w:rsidR="00444BD1" w:rsidRPr="00BC393E" w:rsidRDefault="00000000">
                  <w:pPr>
                    <w:rPr>
                      <w:lang w:val="fr-CA"/>
                    </w:rPr>
                  </w:pPr>
                  <w:r w:rsidRPr="00BC393E">
                    <w:rPr>
                      <w:rFonts w:ascii="Arial" w:eastAsia="Arial" w:hAnsi="Arial" w:cs="Arial"/>
                      <w:b/>
                      <w:color w:val="FFFFFF"/>
                      <w:sz w:val="28"/>
                      <w:lang w:val="fr-CA"/>
                    </w:rPr>
                    <w:t>4</w:t>
                  </w:r>
                </w:p>
              </w:tc>
            </w:tr>
          </w:tbl>
          <w:p w14:paraId="4AE9E1C2" w14:textId="77777777" w:rsidR="00444BD1" w:rsidRPr="00BC393E" w:rsidRDefault="00000000">
            <w:pPr>
              <w:spacing w:after="161"/>
              <w:ind w:left="737"/>
              <w:rPr>
                <w:lang w:val="fr-CA"/>
              </w:rPr>
            </w:pPr>
            <w:r w:rsidRPr="00BC393E">
              <w:rPr>
                <w:rFonts w:ascii="Arial" w:eastAsia="Arial" w:hAnsi="Arial" w:cs="Arial"/>
                <w:b/>
                <w:color w:val="7040B0"/>
                <w:sz w:val="21"/>
                <w:lang w:val="fr-CA"/>
              </w:rPr>
              <w:t>Journalisation d'Audit</w:t>
            </w:r>
          </w:p>
          <w:p w14:paraId="0986A952" w14:textId="77777777" w:rsidR="00444BD1" w:rsidRPr="00BC393E" w:rsidRDefault="00000000">
            <w:pPr>
              <w:spacing w:after="76"/>
              <w:ind w:left="937"/>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Une ligne de log définitive est inscrite dans le registre de sécurité de l'entreprise.</w:t>
            </w:r>
          </w:p>
          <w:p w14:paraId="0E1A5A1A" w14:textId="77777777" w:rsidR="00444BD1" w:rsidRPr="00BC393E" w:rsidRDefault="00000000">
            <w:pPr>
              <w:spacing w:after="76"/>
              <w:ind w:left="937"/>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Elle capture : l'identifiant de la personne, l'ID de la vente, le timestamp, et le motif obligatoire.</w:t>
            </w:r>
          </w:p>
          <w:p w14:paraId="23FF4A79" w14:textId="77777777" w:rsidR="00444BD1" w:rsidRPr="00BC393E" w:rsidRDefault="00000000">
            <w:pPr>
              <w:jc w:val="right"/>
              <w:rPr>
                <w:lang w:val="fr-CA"/>
              </w:rPr>
            </w:pPr>
            <w:r w:rsidRPr="00BC393E">
              <w:rPr>
                <w:rFonts w:ascii="Segoe UI Symbol" w:eastAsia="Segoe UI Symbol" w:hAnsi="Segoe UI Symbol" w:cs="Segoe UI Symbol"/>
                <w:color w:val="1A1A2E"/>
                <w:sz w:val="19"/>
                <w:lang w:val="fr-CA"/>
              </w:rPr>
              <w:t>◆</w:t>
            </w:r>
            <w:r w:rsidRPr="00BC393E">
              <w:rPr>
                <w:rFonts w:ascii="Arial" w:eastAsia="Arial" w:hAnsi="Arial" w:cs="Arial"/>
                <w:color w:val="1A1A2E"/>
                <w:sz w:val="19"/>
                <w:lang w:val="fr-CA"/>
              </w:rPr>
              <w:t xml:space="preserve"> Le gérant dispose d'un historique complet pour repérer les taux d'annulation anormalement élevés.</w:t>
            </w:r>
          </w:p>
        </w:tc>
      </w:tr>
    </w:tbl>
    <w:p w14:paraId="000420D5" w14:textId="77777777" w:rsidR="00444BD1" w:rsidRPr="00BC393E" w:rsidRDefault="00000000">
      <w:pPr>
        <w:pBdr>
          <w:top w:val="single" w:sz="12" w:space="0" w:color="7040B0"/>
          <w:left w:val="single" w:sz="12" w:space="0" w:color="7040B0"/>
          <w:bottom w:val="single" w:sz="12" w:space="0" w:color="7040B0"/>
          <w:right w:val="single" w:sz="12" w:space="0" w:color="7040B0"/>
        </w:pBdr>
        <w:shd w:val="clear" w:color="auto" w:fill="F5F0FF"/>
        <w:spacing w:after="167" w:line="332" w:lineRule="auto"/>
        <w:ind w:left="280" w:right="293"/>
        <w:jc w:val="both"/>
        <w:rPr>
          <w:lang w:val="fr-CA"/>
        </w:rPr>
      </w:pPr>
      <w:r w:rsidRPr="00BC393E">
        <w:rPr>
          <w:rFonts w:ascii="Segoe UI Symbol" w:eastAsia="Segoe UI Symbol" w:hAnsi="Segoe UI Symbol" w:cs="Segoe UI Symbol"/>
          <w:color w:val="0D1B2A"/>
          <w:sz w:val="19"/>
          <w:lang w:val="fr-CA"/>
        </w:rPr>
        <w:t>■</w:t>
      </w:r>
      <w:r w:rsidRPr="00BC393E">
        <w:rPr>
          <w:rFonts w:ascii="Arial" w:eastAsia="Arial" w:hAnsi="Arial" w:cs="Arial"/>
          <w:color w:val="0D1B2A"/>
          <w:sz w:val="19"/>
          <w:lang w:val="fr-CA"/>
        </w:rPr>
        <w:t xml:space="preserve"> </w:t>
      </w:r>
      <w:r w:rsidRPr="00BC393E">
        <w:rPr>
          <w:rFonts w:ascii="Arial" w:eastAsia="Arial" w:hAnsi="Arial" w:cs="Arial"/>
          <w:b/>
          <w:color w:val="0D1B2A"/>
          <w:sz w:val="19"/>
          <w:lang w:val="fr-CA"/>
        </w:rPr>
        <w:t>Principe de la Contre-passation Comptable :</w:t>
      </w:r>
      <w:r w:rsidRPr="00BC393E">
        <w:rPr>
          <w:rFonts w:ascii="Arial" w:eastAsia="Arial" w:hAnsi="Arial" w:cs="Arial"/>
          <w:color w:val="0D1B2A"/>
          <w:sz w:val="19"/>
          <w:lang w:val="fr-CA"/>
        </w:rPr>
        <w:t xml:space="preserve"> Plutôt que d'effacer la vente de la base de données (ce qui fausserait les inventaires et la numérotation séquentielle des tickets), le système conserve la trace de chaque opération et génère une écriture corrective. Ce principe garantit l'</w:t>
      </w:r>
      <w:r w:rsidRPr="00BC393E">
        <w:rPr>
          <w:rFonts w:ascii="Arial" w:eastAsia="Arial" w:hAnsi="Arial" w:cs="Arial"/>
          <w:b/>
          <w:color w:val="0D1B2A"/>
          <w:sz w:val="19"/>
          <w:lang w:val="fr-CA"/>
        </w:rPr>
        <w:t>immuabilité des journaux de caisse</w:t>
      </w:r>
      <w:r w:rsidRPr="00BC393E">
        <w:rPr>
          <w:rFonts w:ascii="Arial" w:eastAsia="Arial" w:hAnsi="Arial" w:cs="Arial"/>
          <w:color w:val="0D1B2A"/>
          <w:sz w:val="19"/>
          <w:lang w:val="fr-CA"/>
        </w:rPr>
        <w:t xml:space="preserve"> et la conformité aux exigences d'audit interne.</w:t>
      </w:r>
    </w:p>
    <w:p w14:paraId="19457AC8" w14:textId="77777777" w:rsidR="00BC393E" w:rsidRPr="00BC393E" w:rsidRDefault="00000000">
      <w:pPr>
        <w:spacing w:after="84"/>
        <w:ind w:left="10" w:right="13" w:hanging="10"/>
        <w:jc w:val="center"/>
        <w:rPr>
          <w:rFonts w:ascii="Arial" w:eastAsia="Arial" w:hAnsi="Arial" w:cs="Arial"/>
          <w:color w:val="6B7A8D"/>
          <w:sz w:val="16"/>
          <w:lang w:val="fr-CA"/>
        </w:rPr>
      </w:pPr>
      <w:r w:rsidRPr="00BC393E">
        <w:rPr>
          <w:rFonts w:ascii="Arial" w:eastAsia="Arial" w:hAnsi="Arial" w:cs="Arial"/>
          <w:color w:val="6B7A8D"/>
          <w:sz w:val="16"/>
          <w:lang w:val="fr-CA"/>
        </w:rPr>
        <w:t xml:space="preserve">Figure 7 — Processus d'annulation </w:t>
      </w:r>
    </w:p>
    <w:p w14:paraId="7C1D1D74" w14:textId="77777777" w:rsidR="00BC393E" w:rsidRPr="00BC393E" w:rsidRDefault="00BC393E">
      <w:pPr>
        <w:spacing w:after="84"/>
        <w:ind w:left="10" w:right="13" w:hanging="10"/>
        <w:jc w:val="center"/>
        <w:rPr>
          <w:rFonts w:ascii="Arial" w:eastAsia="Arial" w:hAnsi="Arial" w:cs="Arial"/>
          <w:color w:val="6B7A8D"/>
          <w:sz w:val="16"/>
          <w:lang w:val="fr-CA"/>
        </w:rPr>
      </w:pPr>
    </w:p>
    <w:p w14:paraId="0BE0418D" w14:textId="77777777" w:rsidR="00BC393E" w:rsidRPr="00BC393E" w:rsidRDefault="00BC393E">
      <w:pPr>
        <w:spacing w:after="84"/>
        <w:ind w:left="10" w:right="13" w:hanging="10"/>
        <w:jc w:val="center"/>
        <w:rPr>
          <w:rFonts w:ascii="Arial" w:eastAsia="Arial" w:hAnsi="Arial" w:cs="Arial"/>
          <w:color w:val="6B7A8D"/>
          <w:sz w:val="16"/>
          <w:lang w:val="fr-CA"/>
        </w:rPr>
      </w:pPr>
    </w:p>
    <w:p w14:paraId="396C30FE" w14:textId="048DF5F6" w:rsidR="00444BD1" w:rsidRPr="00BC393E" w:rsidRDefault="00000000">
      <w:pPr>
        <w:spacing w:after="84"/>
        <w:ind w:left="10" w:right="13" w:hanging="10"/>
        <w:jc w:val="center"/>
        <w:rPr>
          <w:rFonts w:ascii="Arial" w:eastAsia="Arial" w:hAnsi="Arial" w:cs="Arial"/>
          <w:color w:val="6B7A8D"/>
          <w:sz w:val="16"/>
          <w:lang w:val="fr-CA"/>
        </w:rPr>
      </w:pPr>
      <w:r w:rsidRPr="00BC393E">
        <w:rPr>
          <w:rFonts w:ascii="Arial" w:eastAsia="Arial" w:hAnsi="Arial" w:cs="Arial"/>
          <w:color w:val="6B7A8D"/>
          <w:sz w:val="16"/>
          <w:lang w:val="fr-CA"/>
        </w:rPr>
        <w:t>traçable et immuable</w:t>
      </w:r>
    </w:p>
    <w:p w14:paraId="6C8E26AB" w14:textId="77777777" w:rsidR="00BC393E" w:rsidRPr="00BC393E" w:rsidRDefault="00BC393E" w:rsidP="00BC393E">
      <w:pPr>
        <w:pStyle w:val="Citationintense"/>
        <w:rPr>
          <w:lang w:val="fr-CA"/>
        </w:rPr>
      </w:pPr>
      <w:r w:rsidRPr="00BC393E">
        <w:rPr>
          <w:lang w:val="fr-CA"/>
        </w:rPr>
        <w:lastRenderedPageBreak/>
        <w:t>CHAPITRE 4 : IMPLÉMENTATION TECHNIQUE AVANCÉE ET SÉCURISATION DES DONNÉES</w:t>
      </w:r>
    </w:p>
    <w:p w14:paraId="246E4D0F" w14:textId="77777777" w:rsidR="00BC393E" w:rsidRPr="00BC393E" w:rsidRDefault="00BC393E" w:rsidP="00BC393E">
      <w:pPr>
        <w:spacing w:after="84"/>
        <w:ind w:left="10" w:right="13" w:hanging="10"/>
        <w:jc w:val="center"/>
        <w:rPr>
          <w:lang w:val="fr-CA"/>
        </w:rPr>
      </w:pPr>
      <w:r w:rsidRPr="00BC393E">
        <w:rPr>
          <w:lang w:val="fr-CA"/>
        </w:rPr>
        <w:t>Si la définition des services et la modélisation des flux métier posent les bases de l'application, sa viabilité en production repose sur des choix d'implémentation technique d'une rigueur absolue. Face à des données financières et de gestion de stocks, la moindre approximation logicielle peut entraîner des pertes de chiffre d'affaires, des litiges comptables ou une corruption de la base de données.</w:t>
      </w:r>
    </w:p>
    <w:p w14:paraId="368EF152" w14:textId="77777777" w:rsidR="00BC393E" w:rsidRPr="00BC393E" w:rsidRDefault="00BC393E" w:rsidP="00BC393E">
      <w:pPr>
        <w:spacing w:after="84"/>
        <w:ind w:left="10" w:right="13" w:hanging="10"/>
        <w:jc w:val="center"/>
        <w:rPr>
          <w:lang w:val="fr-CA"/>
        </w:rPr>
      </w:pPr>
      <w:r w:rsidRPr="00BC393E">
        <w:rPr>
          <w:lang w:val="fr-CA"/>
        </w:rPr>
        <w:t>Ce chapitre met en lumière les trois piliers techniques avancés mis en œuvre pour garantir l'exactitude des calculs, la fidélité des rapports historiques et l'inviolabilité des relations entre nos données.</w:t>
      </w:r>
    </w:p>
    <w:p w14:paraId="24CCAB76"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t>4.1 Gestion de la Précision Monétaire : L'Élimination des Flottants</w:t>
      </w:r>
    </w:p>
    <w:p w14:paraId="5ADA8B15" w14:textId="77777777" w:rsidR="00BC393E" w:rsidRPr="00BC393E" w:rsidRDefault="00BC393E" w:rsidP="00BC393E">
      <w:pPr>
        <w:spacing w:after="84"/>
        <w:ind w:left="10" w:right="13" w:hanging="10"/>
        <w:jc w:val="center"/>
        <w:rPr>
          <w:lang w:val="fr-CA"/>
        </w:rPr>
      </w:pPr>
      <w:r w:rsidRPr="00BC393E">
        <w:rPr>
          <w:lang w:val="fr-CA"/>
        </w:rPr>
        <w:t>L'une des erreurs les plus courantes et les plus préjudiciables lors du développement d'applications financières est l'utilisation des types de données à virgule flottante (float ou double) pour manipuler de l'argent.</w:t>
      </w:r>
    </w:p>
    <w:p w14:paraId="0D168DD5"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t>4.1.1 Le Problème de l'Approximation Binaire</w:t>
      </w:r>
    </w:p>
    <w:p w14:paraId="354BD8C1" w14:textId="77777777" w:rsidR="00BC393E" w:rsidRPr="00BC393E" w:rsidRDefault="00BC393E" w:rsidP="00BC393E">
      <w:pPr>
        <w:spacing w:after="84"/>
        <w:ind w:left="10" w:right="13" w:hanging="10"/>
        <w:jc w:val="center"/>
        <w:rPr>
          <w:lang w:val="fr-CA"/>
        </w:rPr>
      </w:pPr>
      <w:r w:rsidRPr="00BC393E">
        <w:rPr>
          <w:lang w:val="fr-CA"/>
        </w:rPr>
        <w:t>Les processeurs représentent les nombres flottants en appliquant la norme IEEE 754, qui code les valeurs en base 2. Cette spécification est incapable de représenter de manière exacte certaines fractions décimales pourtant très simples, comme 0.1 ou 0.2.</w:t>
      </w:r>
    </w:p>
    <w:p w14:paraId="39C73CAE" w14:textId="77777777" w:rsidR="00BC393E" w:rsidRPr="00BC393E" w:rsidRDefault="00BC393E" w:rsidP="00BC393E">
      <w:pPr>
        <w:spacing w:after="84"/>
        <w:ind w:left="10" w:right="13" w:hanging="10"/>
        <w:jc w:val="center"/>
        <w:rPr>
          <w:lang w:val="fr-CA"/>
        </w:rPr>
      </w:pPr>
      <w:r w:rsidRPr="00BC393E">
        <w:rPr>
          <w:lang w:val="fr-CA"/>
        </w:rPr>
        <w:t>En Python, l'exécution de l'opération 0.1 + 0.2 ne retourne pas 0.3, mais 0.30000000000000004. À l'échelle d'un point de vente traitant des milliers d'articles et de lignes de paiement par jour, l'accumulation de ces micro-arrondis finit par générer des écarts de caisse inexplicables et fausse les rapports de TVA.</w:t>
      </w:r>
    </w:p>
    <w:p w14:paraId="2B6FAD83"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t>4.1.2 La Solution : Le Type Numeric et le Module Decimal</w:t>
      </w:r>
    </w:p>
    <w:p w14:paraId="76604D4F" w14:textId="77777777" w:rsidR="00BC393E" w:rsidRPr="00BC393E" w:rsidRDefault="00BC393E" w:rsidP="00BC393E">
      <w:pPr>
        <w:spacing w:after="84"/>
        <w:ind w:left="10" w:right="13" w:hanging="10"/>
        <w:jc w:val="center"/>
        <w:rPr>
          <w:lang w:val="fr-CA"/>
        </w:rPr>
      </w:pPr>
      <w:r w:rsidRPr="00BC393E">
        <w:rPr>
          <w:lang w:val="fr-CA"/>
        </w:rPr>
        <w:t xml:space="preserve">Pour éradiquer ce phénomène, le projet impose l'utilisation du type de données </w:t>
      </w:r>
      <w:r w:rsidRPr="00BC393E">
        <w:rPr>
          <w:b/>
          <w:bCs/>
          <w:lang w:val="fr-CA"/>
        </w:rPr>
        <w:t>Numeric</w:t>
      </w:r>
      <w:r w:rsidRPr="00BC393E">
        <w:rPr>
          <w:lang w:val="fr-CA"/>
        </w:rPr>
        <w:t xml:space="preserve"> au niveau de la base de données (SQLAlchemy) et du module </w:t>
      </w:r>
      <w:r w:rsidRPr="00BC393E">
        <w:rPr>
          <w:b/>
          <w:bCs/>
          <w:lang w:val="fr-CA"/>
        </w:rPr>
        <w:t>Decimal</w:t>
      </w:r>
      <w:r w:rsidRPr="00BC393E">
        <w:rPr>
          <w:lang w:val="fr-CA"/>
        </w:rPr>
        <w:t xml:space="preserve"> dans la couche applicative Python.</w:t>
      </w:r>
    </w:p>
    <w:p w14:paraId="6782BDEB" w14:textId="77777777" w:rsidR="00BC393E" w:rsidRPr="00BC393E" w:rsidRDefault="00BC393E" w:rsidP="00BC393E">
      <w:pPr>
        <w:spacing w:after="84"/>
        <w:ind w:left="10" w:right="13" w:hanging="10"/>
        <w:jc w:val="center"/>
        <w:rPr>
          <w:lang w:val="en-CA"/>
        </w:rPr>
      </w:pPr>
      <w:r w:rsidRPr="00BC393E">
        <w:rPr>
          <w:lang w:val="en-CA"/>
        </w:rPr>
        <w:t>Python</w:t>
      </w:r>
    </w:p>
    <w:p w14:paraId="1DBCC1B5" w14:textId="77777777" w:rsidR="00BC393E" w:rsidRPr="00BC393E" w:rsidRDefault="00BC393E" w:rsidP="00BC393E">
      <w:pPr>
        <w:spacing w:after="84"/>
        <w:ind w:left="10" w:right="13" w:hanging="10"/>
        <w:jc w:val="center"/>
        <w:rPr>
          <w:lang w:val="en-CA"/>
        </w:rPr>
      </w:pPr>
      <w:r w:rsidRPr="00BC393E">
        <w:rPr>
          <w:lang w:val="en-CA"/>
        </w:rPr>
        <w:t>from decimal import Decimal</w:t>
      </w:r>
    </w:p>
    <w:p w14:paraId="6D5FEE5B" w14:textId="77777777" w:rsidR="00BC393E" w:rsidRPr="00BC393E" w:rsidRDefault="00BC393E" w:rsidP="00BC393E">
      <w:pPr>
        <w:spacing w:after="84"/>
        <w:ind w:left="10" w:right="13" w:hanging="10"/>
        <w:jc w:val="center"/>
        <w:rPr>
          <w:lang w:val="en-CA"/>
        </w:rPr>
      </w:pPr>
      <w:r w:rsidRPr="00BC393E">
        <w:rPr>
          <w:lang w:val="en-CA"/>
        </w:rPr>
        <w:t>from app import db</w:t>
      </w:r>
    </w:p>
    <w:p w14:paraId="1447FC57" w14:textId="77777777" w:rsidR="00BC393E" w:rsidRPr="00BC393E" w:rsidRDefault="00BC393E" w:rsidP="00BC393E">
      <w:pPr>
        <w:spacing w:after="84"/>
        <w:ind w:left="10" w:right="13" w:hanging="10"/>
        <w:jc w:val="center"/>
        <w:rPr>
          <w:lang w:val="en-CA"/>
        </w:rPr>
      </w:pPr>
    </w:p>
    <w:p w14:paraId="28A86302" w14:textId="77777777" w:rsidR="00BC393E" w:rsidRPr="00BC393E" w:rsidRDefault="00BC393E" w:rsidP="00BC393E">
      <w:pPr>
        <w:spacing w:after="84"/>
        <w:ind w:left="10" w:right="13" w:hanging="10"/>
        <w:jc w:val="center"/>
        <w:rPr>
          <w:lang w:val="en-CA"/>
        </w:rPr>
      </w:pPr>
      <w:r w:rsidRPr="00BC393E">
        <w:rPr>
          <w:lang w:val="en-CA"/>
        </w:rPr>
        <w:t>class LigneVente(db.Model):</w:t>
      </w:r>
    </w:p>
    <w:p w14:paraId="5EEB0F8D" w14:textId="77777777" w:rsidR="00BC393E" w:rsidRPr="00BC393E" w:rsidRDefault="00BC393E" w:rsidP="00BC393E">
      <w:pPr>
        <w:spacing w:after="84"/>
        <w:ind w:left="10" w:right="13" w:hanging="10"/>
        <w:jc w:val="center"/>
        <w:rPr>
          <w:lang w:val="en-CA"/>
        </w:rPr>
      </w:pPr>
      <w:r w:rsidRPr="00BC393E">
        <w:rPr>
          <w:lang w:val="en-CA"/>
        </w:rPr>
        <w:t xml:space="preserve">    __tablename__ = 'lignes_ventes'</w:t>
      </w:r>
    </w:p>
    <w:p w14:paraId="7AC08D87" w14:textId="77777777" w:rsidR="00BC393E" w:rsidRPr="00BC393E" w:rsidRDefault="00BC393E" w:rsidP="00BC393E">
      <w:pPr>
        <w:spacing w:after="84"/>
        <w:ind w:left="10" w:right="13" w:hanging="10"/>
        <w:jc w:val="center"/>
        <w:rPr>
          <w:lang w:val="en-CA"/>
        </w:rPr>
      </w:pPr>
      <w:r w:rsidRPr="00BC393E">
        <w:rPr>
          <w:lang w:val="en-CA"/>
        </w:rPr>
        <w:t xml:space="preserve">    </w:t>
      </w:r>
    </w:p>
    <w:p w14:paraId="4802772B" w14:textId="77777777" w:rsidR="00BC393E" w:rsidRPr="00BC393E" w:rsidRDefault="00BC393E" w:rsidP="00BC393E">
      <w:pPr>
        <w:spacing w:after="84"/>
        <w:ind w:left="10" w:right="13" w:hanging="10"/>
        <w:jc w:val="center"/>
        <w:rPr>
          <w:lang w:val="en-CA"/>
        </w:rPr>
      </w:pPr>
      <w:r w:rsidRPr="00BC393E">
        <w:rPr>
          <w:lang w:val="en-CA"/>
        </w:rPr>
        <w:t xml:space="preserve">    id = db.Column(db.Integer, primary_key=True)</w:t>
      </w:r>
    </w:p>
    <w:p w14:paraId="21A281AB" w14:textId="77777777" w:rsidR="00BC393E" w:rsidRPr="00BC393E" w:rsidRDefault="00BC393E" w:rsidP="00BC393E">
      <w:pPr>
        <w:spacing w:after="84"/>
        <w:ind w:left="10" w:right="13" w:hanging="10"/>
        <w:jc w:val="center"/>
        <w:rPr>
          <w:lang w:val="fr-CA"/>
        </w:rPr>
      </w:pPr>
      <w:r w:rsidRPr="00BC393E">
        <w:rPr>
          <w:lang w:val="en-CA"/>
        </w:rPr>
        <w:t xml:space="preserve">    </w:t>
      </w:r>
      <w:r w:rsidRPr="00BC393E">
        <w:rPr>
          <w:lang w:val="fr-CA"/>
        </w:rPr>
        <w:t># Déclaration d'un type numérique fixe : 10 chiffres au total, 2 après la virgule</w:t>
      </w:r>
    </w:p>
    <w:p w14:paraId="725536D0" w14:textId="77777777" w:rsidR="00BC393E" w:rsidRPr="00BC393E" w:rsidRDefault="00BC393E" w:rsidP="00BC393E">
      <w:pPr>
        <w:spacing w:after="84"/>
        <w:ind w:left="10" w:right="13" w:hanging="10"/>
        <w:jc w:val="center"/>
        <w:rPr>
          <w:lang w:val="fr-CA"/>
        </w:rPr>
      </w:pPr>
      <w:r w:rsidRPr="00BC393E">
        <w:rPr>
          <w:lang w:val="fr-CA"/>
        </w:rPr>
        <w:t xml:space="preserve">    prix_unitaire = db.Column(db.Numeric(precision=10, scale=2), nullable=False)</w:t>
      </w:r>
    </w:p>
    <w:p w14:paraId="4A24C485" w14:textId="77777777" w:rsidR="00BC393E" w:rsidRPr="00BC393E" w:rsidRDefault="00BC393E" w:rsidP="00BC393E">
      <w:pPr>
        <w:spacing w:after="84"/>
        <w:ind w:left="10" w:right="13" w:hanging="10"/>
        <w:jc w:val="center"/>
        <w:rPr>
          <w:lang w:val="fr-CA"/>
        </w:rPr>
      </w:pPr>
      <w:r w:rsidRPr="00BC393E">
        <w:rPr>
          <w:lang w:val="fr-CA"/>
        </w:rPr>
        <w:t xml:space="preserve">    quantite = db.Column(db.Integer, nullable=False)</w:t>
      </w:r>
    </w:p>
    <w:p w14:paraId="7F93FF00" w14:textId="77777777" w:rsidR="00BC393E" w:rsidRPr="00BC393E" w:rsidRDefault="00BC393E" w:rsidP="00BC393E">
      <w:pPr>
        <w:spacing w:after="84"/>
        <w:ind w:left="10" w:right="13" w:hanging="10"/>
        <w:jc w:val="center"/>
        <w:rPr>
          <w:lang w:val="fr-CA"/>
        </w:rPr>
      </w:pPr>
    </w:p>
    <w:p w14:paraId="6BAA9749" w14:textId="77777777" w:rsidR="00BC393E" w:rsidRPr="00BC393E" w:rsidRDefault="00BC393E" w:rsidP="00BC393E">
      <w:pPr>
        <w:spacing w:after="84"/>
        <w:ind w:left="10" w:right="13" w:hanging="10"/>
        <w:jc w:val="center"/>
        <w:rPr>
          <w:lang w:val="fr-CA"/>
        </w:rPr>
      </w:pPr>
      <w:r w:rsidRPr="00BC393E">
        <w:rPr>
          <w:lang w:val="fr-CA"/>
        </w:rPr>
        <w:t xml:space="preserve">    @property</w:t>
      </w:r>
    </w:p>
    <w:p w14:paraId="0A7AC821" w14:textId="77777777" w:rsidR="00BC393E" w:rsidRPr="00BC393E" w:rsidRDefault="00BC393E" w:rsidP="00BC393E">
      <w:pPr>
        <w:spacing w:after="84"/>
        <w:ind w:left="10" w:right="13" w:hanging="10"/>
        <w:jc w:val="center"/>
        <w:rPr>
          <w:lang w:val="fr-CA"/>
        </w:rPr>
      </w:pPr>
      <w:r w:rsidRPr="00BC393E">
        <w:rPr>
          <w:lang w:val="fr-CA"/>
        </w:rPr>
        <w:t xml:space="preserve">    def total_ligne(self):</w:t>
      </w:r>
    </w:p>
    <w:p w14:paraId="235C502A" w14:textId="77777777" w:rsidR="00BC393E" w:rsidRPr="00BC393E" w:rsidRDefault="00BC393E" w:rsidP="00BC393E">
      <w:pPr>
        <w:spacing w:after="84"/>
        <w:ind w:left="10" w:right="13" w:hanging="10"/>
        <w:jc w:val="center"/>
        <w:rPr>
          <w:lang w:val="fr-CA"/>
        </w:rPr>
      </w:pPr>
      <w:r w:rsidRPr="00BC393E">
        <w:rPr>
          <w:lang w:val="fr-CA"/>
        </w:rPr>
        <w:t xml:space="preserve">        # Utilisation de Decimal pour un calcul arithmétique exact en base 10</w:t>
      </w:r>
    </w:p>
    <w:p w14:paraId="277C1B40" w14:textId="77777777" w:rsidR="00BC393E" w:rsidRPr="00BC393E" w:rsidRDefault="00BC393E" w:rsidP="00BC393E">
      <w:pPr>
        <w:spacing w:after="84"/>
        <w:ind w:left="10" w:right="13" w:hanging="10"/>
        <w:jc w:val="center"/>
        <w:rPr>
          <w:lang w:val="fr-CA"/>
        </w:rPr>
      </w:pPr>
      <w:r w:rsidRPr="00BC393E">
        <w:rPr>
          <w:lang w:val="fr-CA"/>
        </w:rPr>
        <w:lastRenderedPageBreak/>
        <w:t xml:space="preserve">        return Decimal(str(self.prix_unitaire)) * Decimal(self.quantite)</w:t>
      </w:r>
    </w:p>
    <w:p w14:paraId="5F2E1E5F" w14:textId="77777777" w:rsidR="00BC393E" w:rsidRPr="00BC393E" w:rsidRDefault="00BC393E" w:rsidP="00BC393E">
      <w:pPr>
        <w:spacing w:after="84"/>
        <w:ind w:left="10" w:right="13" w:hanging="10"/>
        <w:jc w:val="center"/>
        <w:rPr>
          <w:lang w:val="fr-CA"/>
        </w:rPr>
      </w:pPr>
      <w:r w:rsidRPr="00BC393E">
        <w:rPr>
          <w:lang w:val="fr-CA"/>
        </w:rPr>
        <w:t>En forçant une précision fixe ($\text{Precision}=10$, $\text{Scale}=2$), la base de données et l'application se comportent exactement comme un humain calculant sur du papier. Les opérations d'addition, de multiplication et d'arrondi de taxe deviennent mathématiquement exactes et parfaitement prévisibles.</w:t>
      </w:r>
    </w:p>
    <w:p w14:paraId="074FFE3A"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t>4.2 Le Pattern "Snapshot" : Préservation de la Vérité Historique</w:t>
      </w:r>
    </w:p>
    <w:p w14:paraId="22D8B723" w14:textId="77777777" w:rsidR="00BC393E" w:rsidRPr="00BC393E" w:rsidRDefault="00BC393E" w:rsidP="00BC393E">
      <w:pPr>
        <w:spacing w:after="84"/>
        <w:ind w:left="10" w:right="13" w:hanging="10"/>
        <w:jc w:val="center"/>
        <w:rPr>
          <w:lang w:val="fr-CA"/>
        </w:rPr>
      </w:pPr>
      <w:r w:rsidRPr="00BC393E">
        <w:rPr>
          <w:lang w:val="fr-CA"/>
        </w:rPr>
        <w:t>Un piège classique en modélisation de données consiste à lier une ligne de vente directement à la table Produit pour en récupérer le prix en temps réel lors de l'affichage d'un rapport.</w:t>
      </w:r>
    </w:p>
    <w:p w14:paraId="6EF678CD"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t>4.2.1 La Problématique de la Volatilité des Prix</w:t>
      </w:r>
    </w:p>
    <w:p w14:paraId="00854E6E" w14:textId="77777777" w:rsidR="00BC393E" w:rsidRPr="00BC393E" w:rsidRDefault="00BC393E" w:rsidP="00BC393E">
      <w:pPr>
        <w:spacing w:after="84"/>
        <w:ind w:left="10" w:right="13" w:hanging="10"/>
        <w:jc w:val="center"/>
        <w:rPr>
          <w:lang w:val="fr-CA"/>
        </w:rPr>
      </w:pPr>
      <w:r w:rsidRPr="00BC393E">
        <w:rPr>
          <w:lang w:val="fr-CA"/>
        </w:rPr>
        <w:t>Les prix des articles en magasin sont par nature volatiles : ils augmentent avec l'inflation, diminuent lors des soldes ou changent au gré des choix des fournisseurs.</w:t>
      </w:r>
    </w:p>
    <w:p w14:paraId="151E927A" w14:textId="77777777" w:rsidR="00BC393E" w:rsidRPr="00BC393E" w:rsidRDefault="00BC393E" w:rsidP="00BC393E">
      <w:pPr>
        <w:spacing w:after="84"/>
        <w:ind w:left="10" w:right="13" w:hanging="10"/>
        <w:jc w:val="center"/>
        <w:rPr>
          <w:lang w:val="fr-CA"/>
        </w:rPr>
      </w:pPr>
      <w:r w:rsidRPr="00BC393E">
        <w:rPr>
          <w:lang w:val="fr-CA"/>
        </w:rPr>
        <w:t>Si l'application se contente de pointer vers la table Produit, le changement de prix d'un article (par exemple, un produit passant de 15 € à 20 € le 1er mai) va rétroactivement modifier la valeur de toutes les ventes passées au cours des mois précédents. Cette dérive logicielle corrompt instantanément la comptabilité et rend les audits financiers impossibles.</w:t>
      </w:r>
    </w:p>
    <w:p w14:paraId="50E614DB"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t>4.2.2 Implémentation du Snapshot de Prix</w:t>
      </w:r>
    </w:p>
    <w:p w14:paraId="25BB064A" w14:textId="77777777" w:rsidR="00BC393E" w:rsidRPr="00BC393E" w:rsidRDefault="00BC393E" w:rsidP="00BC393E">
      <w:pPr>
        <w:spacing w:after="84"/>
        <w:ind w:left="10" w:right="13" w:hanging="10"/>
        <w:jc w:val="center"/>
        <w:rPr>
          <w:lang w:val="fr-CA"/>
        </w:rPr>
      </w:pPr>
      <w:r w:rsidRPr="00BC393E">
        <w:rPr>
          <w:lang w:val="fr-CA"/>
        </w:rPr>
        <w:t xml:space="preserve">Pour résoudre cette problématique, le concept de </w:t>
      </w:r>
      <w:r w:rsidRPr="00BC393E">
        <w:rPr>
          <w:b/>
          <w:bCs/>
          <w:lang w:val="fr-CA"/>
        </w:rPr>
        <w:t>Snapshot (capture instantanée)</w:t>
      </w:r>
      <w:r w:rsidRPr="00BC393E">
        <w:rPr>
          <w:lang w:val="fr-CA"/>
        </w:rPr>
        <w:t xml:space="preserve"> a été implémenté dans l'architecture. La table intermédiaire LigneVente ne se contente pas de stocker une clé étrangère vers le produit ; elle possède son propre champ prix_unitaire.</w:t>
      </w:r>
    </w:p>
    <w:p w14:paraId="12ED1642" w14:textId="77777777" w:rsidR="00BC393E" w:rsidRPr="00BC393E" w:rsidRDefault="00BC393E" w:rsidP="00BC393E">
      <w:pPr>
        <w:spacing w:after="84"/>
        <w:ind w:left="10" w:right="13" w:hanging="10"/>
        <w:jc w:val="center"/>
        <w:rPr>
          <w:lang w:val="fr-CA"/>
        </w:rPr>
      </w:pPr>
      <w:r w:rsidRPr="00BC393E">
        <w:rPr>
          <w:lang w:val="fr-CA"/>
        </w:rPr>
        <w:t>Au moment de la transaction (create_sale) :</w:t>
      </w:r>
    </w:p>
    <w:p w14:paraId="2C7B9F7F" w14:textId="77777777" w:rsidR="00BC393E" w:rsidRPr="00BC393E" w:rsidRDefault="00BC393E" w:rsidP="00BC393E">
      <w:pPr>
        <w:spacing w:after="84"/>
        <w:ind w:left="10" w:right="13" w:hanging="10"/>
        <w:jc w:val="center"/>
        <w:rPr>
          <w:lang w:val="fr-CA"/>
        </w:rPr>
      </w:pPr>
      <w:r w:rsidRPr="00BC393E">
        <w:rPr>
          <w:lang w:val="fr-CA"/>
        </w:rPr>
        <w:t>[Table Produit] -----------------------&gt; [Table LigneVente]</w:t>
      </w:r>
    </w:p>
    <w:p w14:paraId="1DA2837C" w14:textId="77777777" w:rsidR="00BC393E" w:rsidRPr="00BC393E" w:rsidRDefault="00BC393E" w:rsidP="00BC393E">
      <w:pPr>
        <w:spacing w:after="84"/>
        <w:ind w:left="10" w:right="13" w:hanging="10"/>
        <w:jc w:val="center"/>
        <w:rPr>
          <w:lang w:val="fr-CA"/>
        </w:rPr>
      </w:pPr>
      <w:r w:rsidRPr="00BC393E">
        <w:rPr>
          <w:lang w:val="fr-CA"/>
        </w:rPr>
        <w:t xml:space="preserve">  - id: 42                                 - vente_id: 1001</w:t>
      </w:r>
    </w:p>
    <w:p w14:paraId="7E9AF64C" w14:textId="77777777" w:rsidR="00BC393E" w:rsidRPr="00BC393E" w:rsidRDefault="00BC393E" w:rsidP="00BC393E">
      <w:pPr>
        <w:spacing w:after="84"/>
        <w:ind w:left="10" w:right="13" w:hanging="10"/>
        <w:jc w:val="center"/>
        <w:rPr>
          <w:lang w:val="fr-CA"/>
        </w:rPr>
      </w:pPr>
      <w:r w:rsidRPr="00BC393E">
        <w:rPr>
          <w:lang w:val="fr-CA"/>
        </w:rPr>
        <w:t xml:space="preserve">  - nom: "Café Arabica"                   - produit_id: 42</w:t>
      </w:r>
    </w:p>
    <w:p w14:paraId="19E7C20A" w14:textId="77777777" w:rsidR="00BC393E" w:rsidRPr="00BC393E" w:rsidRDefault="00BC393E" w:rsidP="00BC393E">
      <w:pPr>
        <w:spacing w:after="84"/>
        <w:ind w:left="10" w:right="13" w:hanging="10"/>
        <w:jc w:val="center"/>
        <w:rPr>
          <w:lang w:val="fr-CA"/>
        </w:rPr>
      </w:pPr>
      <w:r w:rsidRPr="00BC393E">
        <w:rPr>
          <w:lang w:val="fr-CA"/>
        </w:rPr>
        <w:t xml:space="preserve">  - prix_actuel: 4.50 € ----------------&gt; - prix_unitaire: 4.50 € (Snapshot immuable)</w:t>
      </w:r>
    </w:p>
    <w:p w14:paraId="6B0BB9FE" w14:textId="77777777" w:rsidR="00BC393E" w:rsidRPr="00BC393E" w:rsidRDefault="00BC393E" w:rsidP="00BC393E">
      <w:pPr>
        <w:spacing w:after="84"/>
        <w:ind w:left="10" w:right="13" w:hanging="10"/>
        <w:jc w:val="center"/>
        <w:rPr>
          <w:lang w:val="fr-CA"/>
        </w:rPr>
      </w:pPr>
      <w:r w:rsidRPr="00BC393E">
        <w:rPr>
          <w:lang w:val="fr-CA"/>
        </w:rPr>
        <w:t xml:space="preserve">                                          - quantite: 2</w:t>
      </w:r>
    </w:p>
    <w:p w14:paraId="3BEB469A" w14:textId="77777777" w:rsidR="00BC393E" w:rsidRPr="00BC393E" w:rsidRDefault="00BC393E" w:rsidP="00BC393E">
      <w:pPr>
        <w:spacing w:after="84"/>
        <w:ind w:left="10" w:right="13" w:hanging="10"/>
        <w:jc w:val="center"/>
        <w:rPr>
          <w:lang w:val="fr-CA"/>
        </w:rPr>
      </w:pPr>
      <w:r w:rsidRPr="00BC393E">
        <w:rPr>
          <w:lang w:val="fr-CA"/>
        </w:rPr>
        <w:t xml:space="preserve">Lors de l'exécution de create_sale, le service va chercher le prix en vigueur dans la table Produit à l'instant $T$, puis </w:t>
      </w:r>
      <w:r w:rsidRPr="00BC393E">
        <w:rPr>
          <w:b/>
          <w:bCs/>
          <w:lang w:val="fr-CA"/>
        </w:rPr>
        <w:t>recopie physiquement cette valeur</w:t>
      </w:r>
      <w:r w:rsidRPr="00BC393E">
        <w:rPr>
          <w:lang w:val="fr-CA"/>
        </w:rPr>
        <w:t xml:space="preserve"> dans la ligne de vente. Si le prix du "Café Arabica" est modifié le lendemain dans le catalogue, la table LigneVente conserve religieusement la valeur exacte appliquée lors de la transaction. Les rapports statistiques et les bilans financiers historiques restent ainsi gravés dans le marbre et protégés contre toute altération future.</w:t>
      </w:r>
    </w:p>
    <w:p w14:paraId="4C004934"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t>4.3 Intégrité Référentielle et Protection contre la Suppression</w:t>
      </w:r>
    </w:p>
    <w:p w14:paraId="42051FC4" w14:textId="77777777" w:rsidR="00BC393E" w:rsidRPr="00BC393E" w:rsidRDefault="00BC393E" w:rsidP="00BC393E">
      <w:pPr>
        <w:spacing w:after="84"/>
        <w:ind w:left="10" w:right="13" w:hanging="10"/>
        <w:jc w:val="center"/>
        <w:rPr>
          <w:lang w:val="fr-CA"/>
        </w:rPr>
      </w:pPr>
      <w:r w:rsidRPr="00BC393E">
        <w:rPr>
          <w:lang w:val="fr-CA"/>
        </w:rPr>
        <w:t>Le dernier pilier de la sécurisation des données concerne la cohérence systémique de la base de données. Il est indispensable d'empêcher les utilisateurs d'effectuer des suppressions de données de catalogue qui détruiraient la structure des rapports financiers.</w:t>
      </w:r>
    </w:p>
    <w:p w14:paraId="59A06DCE"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t>4.3.1 Le Risque des Orphelins de Base de Données</w:t>
      </w:r>
    </w:p>
    <w:p w14:paraId="7AA15C3D" w14:textId="77777777" w:rsidR="00BC393E" w:rsidRPr="00BC393E" w:rsidRDefault="00BC393E" w:rsidP="00BC393E">
      <w:pPr>
        <w:spacing w:after="84"/>
        <w:ind w:left="10" w:right="13" w:hanging="10"/>
        <w:jc w:val="center"/>
        <w:rPr>
          <w:lang w:val="fr-CA"/>
        </w:rPr>
      </w:pPr>
      <w:r w:rsidRPr="00BC393E">
        <w:rPr>
          <w:lang w:val="fr-CA"/>
        </w:rPr>
        <w:t>Si un administrateur venait à supprimer la fiche d'un produit du catalogue alors que ce dernier a été vendu à des centaines de reprises par le passé, toutes les clés étrangères stockées dans LigneVente pointeraient vers le vide. Cette rupture d'intégrité provoquerait des erreurs fatales (NullPointerException ou AttributeError) lors des tentatives de reconstruction des rapports ou d'affichage de l'historique des tickets de caisse.</w:t>
      </w:r>
    </w:p>
    <w:p w14:paraId="1B5C794A"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lastRenderedPageBreak/>
        <w:t>4.3.2 Verrouillage par Contraintes RESTRICT / NO ACTION</w:t>
      </w:r>
    </w:p>
    <w:p w14:paraId="45A5B95D" w14:textId="77777777" w:rsidR="00BC393E" w:rsidRPr="00BC393E" w:rsidRDefault="00BC393E" w:rsidP="00BC393E">
      <w:pPr>
        <w:spacing w:after="84"/>
        <w:ind w:left="10" w:right="13" w:hanging="10"/>
        <w:jc w:val="center"/>
        <w:rPr>
          <w:lang w:val="fr-CA"/>
        </w:rPr>
      </w:pPr>
      <w:r w:rsidRPr="00BC393E">
        <w:rPr>
          <w:lang w:val="fr-CA"/>
        </w:rPr>
        <w:t>Pour immuniser le système contre ce scénario, des contraintes d'intégrité référentielle strictes ont été configurées au niveau de l'ORM SQLAlchemy lors de la déclaration des clés étrangères :</w:t>
      </w:r>
    </w:p>
    <w:p w14:paraId="01C50872" w14:textId="77777777" w:rsidR="00BC393E" w:rsidRPr="00BC393E" w:rsidRDefault="00BC393E" w:rsidP="00BC393E">
      <w:pPr>
        <w:spacing w:after="84"/>
        <w:ind w:left="10" w:right="13" w:hanging="10"/>
        <w:jc w:val="center"/>
        <w:rPr>
          <w:lang w:val="en-CA"/>
        </w:rPr>
      </w:pPr>
      <w:r w:rsidRPr="00BC393E">
        <w:rPr>
          <w:lang w:val="en-CA"/>
        </w:rPr>
        <w:t>Python</w:t>
      </w:r>
    </w:p>
    <w:p w14:paraId="7EE1A0DA" w14:textId="77777777" w:rsidR="00BC393E" w:rsidRPr="00BC393E" w:rsidRDefault="00BC393E" w:rsidP="00BC393E">
      <w:pPr>
        <w:spacing w:after="84"/>
        <w:ind w:left="10" w:right="13" w:hanging="10"/>
        <w:jc w:val="center"/>
        <w:rPr>
          <w:lang w:val="en-CA"/>
        </w:rPr>
      </w:pPr>
      <w:r w:rsidRPr="00BC393E">
        <w:rPr>
          <w:lang w:val="en-CA"/>
        </w:rPr>
        <w:t>class LigneVente(db.Model):</w:t>
      </w:r>
    </w:p>
    <w:p w14:paraId="30E4C82E" w14:textId="77777777" w:rsidR="00BC393E" w:rsidRPr="00BC393E" w:rsidRDefault="00BC393E" w:rsidP="00BC393E">
      <w:pPr>
        <w:spacing w:after="84"/>
        <w:ind w:left="10" w:right="13" w:hanging="10"/>
        <w:jc w:val="center"/>
        <w:rPr>
          <w:lang w:val="fr-CA"/>
        </w:rPr>
      </w:pPr>
      <w:r w:rsidRPr="00BC393E">
        <w:rPr>
          <w:lang w:val="en-CA"/>
        </w:rPr>
        <w:t xml:space="preserve">    </w:t>
      </w:r>
      <w:r w:rsidRPr="00BC393E">
        <w:rPr>
          <w:lang w:val="fr-CA"/>
        </w:rPr>
        <w:t># ... autres champs ...</w:t>
      </w:r>
    </w:p>
    <w:p w14:paraId="53E0565D" w14:textId="77777777" w:rsidR="00BC393E" w:rsidRPr="00BC393E" w:rsidRDefault="00BC393E" w:rsidP="00BC393E">
      <w:pPr>
        <w:spacing w:after="84"/>
        <w:ind w:left="10" w:right="13" w:hanging="10"/>
        <w:jc w:val="center"/>
        <w:rPr>
          <w:lang w:val="fr-CA"/>
        </w:rPr>
      </w:pPr>
      <w:r w:rsidRPr="00BC393E">
        <w:rPr>
          <w:lang w:val="fr-CA"/>
        </w:rPr>
        <w:t xml:space="preserve">    produit_id = db.Column(</w:t>
      </w:r>
    </w:p>
    <w:p w14:paraId="605E1CD4" w14:textId="77777777" w:rsidR="00BC393E" w:rsidRPr="00BC393E" w:rsidRDefault="00BC393E" w:rsidP="00BC393E">
      <w:pPr>
        <w:spacing w:after="84"/>
        <w:ind w:left="10" w:right="13" w:hanging="10"/>
        <w:jc w:val="center"/>
        <w:rPr>
          <w:lang w:val="en-CA"/>
        </w:rPr>
      </w:pPr>
      <w:r w:rsidRPr="00BC393E">
        <w:rPr>
          <w:lang w:val="fr-CA"/>
        </w:rPr>
        <w:t xml:space="preserve">        </w:t>
      </w:r>
      <w:r w:rsidRPr="00BC393E">
        <w:rPr>
          <w:lang w:val="en-CA"/>
        </w:rPr>
        <w:t xml:space="preserve">db.Integer, </w:t>
      </w:r>
    </w:p>
    <w:p w14:paraId="1584D233" w14:textId="77777777" w:rsidR="00BC393E" w:rsidRPr="00BC393E" w:rsidRDefault="00BC393E" w:rsidP="00BC393E">
      <w:pPr>
        <w:spacing w:after="84"/>
        <w:ind w:left="10" w:right="13" w:hanging="10"/>
        <w:jc w:val="center"/>
        <w:rPr>
          <w:lang w:val="en-CA"/>
        </w:rPr>
      </w:pPr>
      <w:r w:rsidRPr="00BC393E">
        <w:rPr>
          <w:lang w:val="en-CA"/>
        </w:rPr>
        <w:t xml:space="preserve">        db.ForeignKey('produits.id', ondelete='RESTRICT'), </w:t>
      </w:r>
    </w:p>
    <w:p w14:paraId="2380B88F" w14:textId="77777777" w:rsidR="00BC393E" w:rsidRPr="00BC393E" w:rsidRDefault="00BC393E" w:rsidP="00BC393E">
      <w:pPr>
        <w:spacing w:after="84"/>
        <w:ind w:left="10" w:right="13" w:hanging="10"/>
        <w:jc w:val="center"/>
        <w:rPr>
          <w:lang w:val="fr-CA"/>
        </w:rPr>
      </w:pPr>
      <w:r w:rsidRPr="00BC393E">
        <w:rPr>
          <w:lang w:val="en-CA"/>
        </w:rPr>
        <w:t xml:space="preserve">        </w:t>
      </w:r>
      <w:r w:rsidRPr="00BC393E">
        <w:rPr>
          <w:lang w:val="fr-CA"/>
        </w:rPr>
        <w:t>nullable=False</w:t>
      </w:r>
    </w:p>
    <w:p w14:paraId="1C350B1C" w14:textId="77777777" w:rsidR="00BC393E" w:rsidRPr="00BC393E" w:rsidRDefault="00BC393E" w:rsidP="00BC393E">
      <w:pPr>
        <w:spacing w:after="84"/>
        <w:ind w:left="10" w:right="13" w:hanging="10"/>
        <w:jc w:val="center"/>
        <w:rPr>
          <w:lang w:val="fr-CA"/>
        </w:rPr>
      </w:pPr>
      <w:r w:rsidRPr="00BC393E">
        <w:rPr>
          <w:lang w:val="fr-CA"/>
        </w:rPr>
        <w:t xml:space="preserve">    )</w:t>
      </w:r>
    </w:p>
    <w:p w14:paraId="39F7FDC0" w14:textId="77777777" w:rsidR="00BC393E" w:rsidRPr="00BC393E" w:rsidRDefault="00BC393E" w:rsidP="00BC393E">
      <w:pPr>
        <w:spacing w:after="84"/>
        <w:ind w:left="10" w:right="13" w:hanging="10"/>
        <w:jc w:val="center"/>
        <w:rPr>
          <w:lang w:val="fr-CA"/>
        </w:rPr>
      </w:pPr>
      <w:r w:rsidRPr="00BC393E">
        <w:rPr>
          <w:lang w:val="fr-CA"/>
        </w:rPr>
        <w:t xml:space="preserve">L'argument ondelete='RESTRICT' (ou NO ACTION selon le moteur de base de données sous-jacent) agit comme un bouclier de sécurité. Si un utilisateur tente de supprimer un produit, le système de gestion de base de données (SGBD) intercepte la requête, vérifie si l'ID de ce produit apparaît dans au moins une ligne de vente existante, et </w:t>
      </w:r>
      <w:r w:rsidRPr="00BC393E">
        <w:rPr>
          <w:b/>
          <w:bCs/>
          <w:lang w:val="fr-CA"/>
        </w:rPr>
        <w:t>rejette catégoriquement la suppression</w:t>
      </w:r>
      <w:r w:rsidRPr="00BC393E">
        <w:rPr>
          <w:lang w:val="fr-CA"/>
        </w:rPr>
        <w:t xml:space="preserve"> en levant une erreur d'intégrité.</w:t>
      </w:r>
    </w:p>
    <w:p w14:paraId="79CE7AA6" w14:textId="77777777" w:rsidR="00BC393E" w:rsidRPr="00BC393E" w:rsidRDefault="00BC393E" w:rsidP="00BC393E">
      <w:pPr>
        <w:spacing w:after="84"/>
        <w:ind w:left="10" w:right="13" w:hanging="10"/>
        <w:jc w:val="center"/>
        <w:rPr>
          <w:lang w:val="fr-CA"/>
        </w:rPr>
      </w:pPr>
      <w:r w:rsidRPr="00BC393E">
        <w:rPr>
          <w:b/>
          <w:bCs/>
          <w:lang w:val="fr-CA"/>
        </w:rPr>
        <w:t>Alternative fonctionnelle mise en œuvre :</w:t>
      </w:r>
      <w:r w:rsidRPr="00BC393E">
        <w:rPr>
          <w:lang w:val="fr-CA"/>
        </w:rPr>
        <w:t xml:space="preserve"> Pour retirer un produit du marché sans briser le système, l'application impose l'utilisation d'un drapeau booléen is_active (archivage logique). Le produit reste présent en base de données pour préserver l'historique des rapports financiers, mais il est simplement masqué de l'interface des caissiers pour empêcher de nouvelles ventes.</w:t>
      </w:r>
    </w:p>
    <w:p w14:paraId="01443296" w14:textId="77777777" w:rsidR="00BC393E" w:rsidRPr="00BC393E" w:rsidRDefault="00BC393E" w:rsidP="00BC393E">
      <w:pPr>
        <w:spacing w:after="84"/>
        <w:ind w:left="10" w:right="13" w:hanging="10"/>
        <w:jc w:val="center"/>
        <w:rPr>
          <w:rStyle w:val="Rfrenceintense"/>
          <w:sz w:val="32"/>
          <w:szCs w:val="36"/>
          <w:lang w:val="fr-CA"/>
        </w:rPr>
      </w:pPr>
      <w:r w:rsidRPr="00BC393E">
        <w:rPr>
          <w:rStyle w:val="Rfrenceintense"/>
          <w:sz w:val="32"/>
          <w:szCs w:val="36"/>
          <w:lang w:val="fr-CA"/>
        </w:rPr>
        <w:t>4.4 Conclusion de l'Architecture Technique</w:t>
      </w:r>
    </w:p>
    <w:p w14:paraId="305556C5" w14:textId="77777777" w:rsidR="00BC393E" w:rsidRPr="00BC393E" w:rsidRDefault="00BC393E" w:rsidP="00BC393E">
      <w:pPr>
        <w:spacing w:after="84"/>
        <w:ind w:left="10" w:right="13" w:hanging="10"/>
        <w:jc w:val="center"/>
        <w:rPr>
          <w:lang w:val="fr-CA"/>
        </w:rPr>
      </w:pPr>
      <w:r w:rsidRPr="00BC393E">
        <w:rPr>
          <w:lang w:val="fr-CA"/>
        </w:rPr>
        <w:t>L'association de la précision décimale, du snapshotting des données transactionnelles et des contraintes d'intégrité fortes transforme l'application en un coffre-fort numérique fiable. L'entreprise dispose d'un système où chaque centime est tracé de manière exacte, où l'historique est protégé des effets de bord du catalogue, et où la structure relationnelle est mathématiquement protégée contre les erreurs de manipulation humaine.</w:t>
      </w:r>
    </w:p>
    <w:p w14:paraId="5E20E929" w14:textId="77777777" w:rsidR="00BC393E" w:rsidRDefault="00BC393E">
      <w:pPr>
        <w:spacing w:after="84"/>
        <w:ind w:left="10" w:right="13" w:hanging="10"/>
        <w:jc w:val="center"/>
        <w:rPr>
          <w:lang w:val="fr-CA"/>
        </w:rPr>
      </w:pPr>
    </w:p>
    <w:p w14:paraId="1831F7A2" w14:textId="77777777" w:rsidR="00AD3F9B" w:rsidRDefault="00AD3F9B">
      <w:pPr>
        <w:spacing w:after="84"/>
        <w:ind w:left="10" w:right="13" w:hanging="10"/>
        <w:jc w:val="center"/>
        <w:rPr>
          <w:lang w:val="fr-CA"/>
        </w:rPr>
      </w:pPr>
    </w:p>
    <w:p w14:paraId="24421AC3" w14:textId="77777777" w:rsidR="00AD3F9B" w:rsidRDefault="00AD3F9B">
      <w:pPr>
        <w:spacing w:after="84"/>
        <w:ind w:left="10" w:right="13" w:hanging="10"/>
        <w:jc w:val="center"/>
        <w:rPr>
          <w:lang w:val="fr-CA"/>
        </w:rPr>
      </w:pPr>
    </w:p>
    <w:p w14:paraId="5FE3DF08" w14:textId="77777777" w:rsidR="00AD3F9B" w:rsidRDefault="00AD3F9B">
      <w:pPr>
        <w:spacing w:after="84"/>
        <w:ind w:left="10" w:right="13" w:hanging="10"/>
        <w:jc w:val="center"/>
        <w:rPr>
          <w:lang w:val="fr-CA"/>
        </w:rPr>
      </w:pPr>
    </w:p>
    <w:p w14:paraId="6F7E572E" w14:textId="77777777" w:rsidR="00AD3F9B" w:rsidRDefault="00AD3F9B">
      <w:pPr>
        <w:spacing w:after="84"/>
        <w:ind w:left="10" w:right="13" w:hanging="10"/>
        <w:jc w:val="center"/>
        <w:rPr>
          <w:lang w:val="fr-CA"/>
        </w:rPr>
      </w:pPr>
    </w:p>
    <w:p w14:paraId="1D0878B1" w14:textId="77777777" w:rsidR="00AD3F9B" w:rsidRDefault="00AD3F9B">
      <w:pPr>
        <w:spacing w:after="84"/>
        <w:ind w:left="10" w:right="13" w:hanging="10"/>
        <w:jc w:val="center"/>
        <w:rPr>
          <w:lang w:val="fr-CA"/>
        </w:rPr>
      </w:pPr>
    </w:p>
    <w:p w14:paraId="63997D5D" w14:textId="77777777" w:rsidR="00AD3F9B" w:rsidRDefault="00AD3F9B">
      <w:pPr>
        <w:spacing w:after="84"/>
        <w:ind w:left="10" w:right="13" w:hanging="10"/>
        <w:jc w:val="center"/>
        <w:rPr>
          <w:lang w:val="fr-CA"/>
        </w:rPr>
      </w:pPr>
    </w:p>
    <w:p w14:paraId="363CCD64" w14:textId="77777777" w:rsidR="00AD3F9B" w:rsidRDefault="00AD3F9B">
      <w:pPr>
        <w:spacing w:after="84"/>
        <w:ind w:left="10" w:right="13" w:hanging="10"/>
        <w:jc w:val="center"/>
        <w:rPr>
          <w:lang w:val="fr-CA"/>
        </w:rPr>
      </w:pPr>
    </w:p>
    <w:p w14:paraId="021295E9" w14:textId="77777777" w:rsidR="00AD3F9B" w:rsidRDefault="00AD3F9B">
      <w:pPr>
        <w:spacing w:after="84"/>
        <w:ind w:left="10" w:right="13" w:hanging="10"/>
        <w:jc w:val="center"/>
        <w:rPr>
          <w:lang w:val="fr-CA"/>
        </w:rPr>
      </w:pPr>
    </w:p>
    <w:p w14:paraId="0E7E500E" w14:textId="77777777" w:rsidR="00AD3F9B" w:rsidRDefault="00AD3F9B">
      <w:pPr>
        <w:spacing w:after="84"/>
        <w:ind w:left="10" w:right="13" w:hanging="10"/>
        <w:jc w:val="center"/>
        <w:rPr>
          <w:lang w:val="fr-CA"/>
        </w:rPr>
      </w:pPr>
    </w:p>
    <w:p w14:paraId="73C814D4" w14:textId="77777777" w:rsidR="00AD3F9B" w:rsidRDefault="00AD3F9B">
      <w:pPr>
        <w:spacing w:after="84"/>
        <w:ind w:left="10" w:right="13" w:hanging="10"/>
        <w:jc w:val="center"/>
        <w:rPr>
          <w:lang w:val="fr-CA"/>
        </w:rPr>
      </w:pPr>
    </w:p>
    <w:p w14:paraId="26B82607" w14:textId="77777777" w:rsidR="00AD3F9B" w:rsidRDefault="00AD3F9B">
      <w:pPr>
        <w:spacing w:after="84"/>
        <w:ind w:left="10" w:right="13" w:hanging="10"/>
        <w:jc w:val="center"/>
        <w:rPr>
          <w:lang w:val="fr-CA"/>
        </w:rPr>
      </w:pPr>
    </w:p>
    <w:p w14:paraId="32FB9044" w14:textId="77777777" w:rsidR="00AD3F9B" w:rsidRDefault="00AD3F9B">
      <w:pPr>
        <w:spacing w:after="84"/>
        <w:ind w:left="10" w:right="13" w:hanging="10"/>
        <w:jc w:val="center"/>
        <w:rPr>
          <w:lang w:val="fr-CA"/>
        </w:rPr>
      </w:pPr>
    </w:p>
    <w:p w14:paraId="6DE6A557" w14:textId="77777777" w:rsidR="00AD3F9B" w:rsidRPr="00AD3F9B" w:rsidRDefault="00AD3F9B" w:rsidP="00AD3F9B">
      <w:pPr>
        <w:pStyle w:val="Citationintense"/>
        <w:rPr>
          <w:sz w:val="32"/>
          <w:szCs w:val="36"/>
          <w:lang w:val="fr-CA"/>
        </w:rPr>
      </w:pPr>
      <w:r w:rsidRPr="00AD3F9B">
        <w:rPr>
          <w:sz w:val="32"/>
          <w:szCs w:val="36"/>
          <w:lang w:val="fr-CA"/>
        </w:rPr>
        <w:lastRenderedPageBreak/>
        <w:t>CONCLUSION GÉNÉRALE ET BILAN DE COMPÉTENCES</w:t>
      </w:r>
    </w:p>
    <w:p w14:paraId="4461E47B" w14:textId="77777777" w:rsidR="00AD3F9B" w:rsidRPr="00AD3F9B" w:rsidRDefault="00AD3F9B" w:rsidP="00AD3F9B">
      <w:pPr>
        <w:spacing w:after="84"/>
        <w:ind w:left="10" w:right="13" w:hanging="10"/>
        <w:jc w:val="center"/>
        <w:rPr>
          <w:lang w:val="fr-CA"/>
        </w:rPr>
      </w:pPr>
      <w:r w:rsidRPr="00AD3F9B">
        <w:rPr>
          <w:lang w:val="fr-CA"/>
        </w:rPr>
        <w:t xml:space="preserve">Le stage effectué au sein de l'entreprise a constitué une opportunité d'appliquer des concepts théoriques d'ingénierie logicielle à un cas d'usage concret, complexe et critique : le développement du moteur backend d'un </w:t>
      </w:r>
      <w:r w:rsidRPr="00AD3F9B">
        <w:rPr>
          <w:b/>
          <w:bCs/>
          <w:lang w:val="fr-CA"/>
        </w:rPr>
        <w:t>Système de Gestion de Point de Vente (POS)</w:t>
      </w:r>
      <w:r w:rsidRPr="00AD3F9B">
        <w:rPr>
          <w:lang w:val="fr-CA"/>
        </w:rPr>
        <w:t xml:space="preserve"> et de suivi de trésorerie.</w:t>
      </w:r>
    </w:p>
    <w:p w14:paraId="7A870F7B" w14:textId="77777777" w:rsidR="00AD3F9B" w:rsidRPr="00AD3F9B" w:rsidRDefault="00AD3F9B" w:rsidP="00AD3F9B">
      <w:pPr>
        <w:spacing w:after="84"/>
        <w:ind w:left="10" w:right="13" w:hanging="10"/>
        <w:jc w:val="center"/>
        <w:rPr>
          <w:lang w:val="fr-CA"/>
        </w:rPr>
      </w:pPr>
      <w:r w:rsidRPr="00AD3F9B">
        <w:rPr>
          <w:lang w:val="fr-CA"/>
        </w:rPr>
        <w:t>Cette ultime section dresse le bilan fonctionnel du projet livré et présente une auto-évaluation des compétences techniques et humaines acquises au cours de cette expérience professionnelle.</w:t>
      </w:r>
    </w:p>
    <w:p w14:paraId="2A69E8DB" w14:textId="77777777" w:rsidR="00AD3F9B" w:rsidRPr="00AD3F9B" w:rsidRDefault="00AD3F9B" w:rsidP="00AD3F9B">
      <w:pPr>
        <w:spacing w:after="84"/>
        <w:ind w:left="10" w:right="13" w:hanging="10"/>
        <w:jc w:val="center"/>
        <w:rPr>
          <w:rStyle w:val="Rfrenceintense"/>
          <w:sz w:val="32"/>
          <w:szCs w:val="36"/>
          <w:lang w:val="fr-CA"/>
        </w:rPr>
      </w:pPr>
      <w:r w:rsidRPr="00AD3F9B">
        <w:rPr>
          <w:rStyle w:val="Rfrenceintense"/>
          <w:sz w:val="32"/>
          <w:szCs w:val="36"/>
          <w:lang w:val="fr-CA"/>
        </w:rPr>
        <w:t>1. Conclusion Générale : Un Système Fiable et Évolutif</w:t>
      </w:r>
    </w:p>
    <w:p w14:paraId="3C16E71C" w14:textId="77777777" w:rsidR="00AD3F9B" w:rsidRPr="00AD3F9B" w:rsidRDefault="00AD3F9B" w:rsidP="00AD3F9B">
      <w:pPr>
        <w:spacing w:after="84"/>
        <w:ind w:left="10" w:right="13" w:hanging="10"/>
        <w:jc w:val="center"/>
        <w:rPr>
          <w:lang w:val="fr-CA"/>
        </w:rPr>
      </w:pPr>
      <w:r w:rsidRPr="00AD3F9B">
        <w:rPr>
          <w:lang w:val="fr-CA"/>
        </w:rPr>
        <w:t>L'objectif initial de ce projet était de concevoir une application capable de fluidifier les opérations d'encaissement quotidiennes tout en offrant des garanties de sécurité, de traçabilité et de résilience des données financières.</w:t>
      </w:r>
    </w:p>
    <w:p w14:paraId="55ACF6EF" w14:textId="77777777" w:rsidR="00AD3F9B" w:rsidRPr="00AD3F9B" w:rsidRDefault="00AD3F9B" w:rsidP="00AD3F9B">
      <w:pPr>
        <w:spacing w:after="84"/>
        <w:ind w:left="10" w:right="13" w:hanging="10"/>
        <w:jc w:val="center"/>
        <w:rPr>
          <w:lang w:val="fr-CA"/>
        </w:rPr>
      </w:pPr>
      <w:r w:rsidRPr="00AD3F9B">
        <w:rPr>
          <w:lang w:val="fr-CA"/>
        </w:rPr>
        <w:t>Le livrable final répond point par point aux exigences du cahier des charges :</w:t>
      </w:r>
    </w:p>
    <w:p w14:paraId="678A1FE4" w14:textId="77777777" w:rsidR="00AD3F9B" w:rsidRPr="00AD3F9B" w:rsidRDefault="00AD3F9B" w:rsidP="00AD3F9B">
      <w:pPr>
        <w:numPr>
          <w:ilvl w:val="0"/>
          <w:numId w:val="5"/>
        </w:numPr>
        <w:spacing w:after="84"/>
        <w:ind w:right="13"/>
        <w:jc w:val="center"/>
        <w:rPr>
          <w:lang w:val="fr-CA"/>
        </w:rPr>
      </w:pPr>
      <w:r w:rsidRPr="00AD3F9B">
        <w:rPr>
          <w:b/>
          <w:bCs/>
          <w:lang w:val="fr-CA"/>
        </w:rPr>
        <w:t>Séparation des responsabilités :</w:t>
      </w:r>
      <w:r w:rsidRPr="00AD3F9B">
        <w:rPr>
          <w:lang w:val="fr-CA"/>
        </w:rPr>
        <w:t xml:space="preserve"> L'adoption de l'architecture d'entreprise </w:t>
      </w:r>
      <w:r w:rsidRPr="00AD3F9B">
        <w:rPr>
          <w:b/>
          <w:bCs/>
          <w:lang w:val="fr-CA"/>
        </w:rPr>
        <w:t>Service-Repository</w:t>
      </w:r>
      <w:r w:rsidRPr="00AD3F9B">
        <w:rPr>
          <w:lang w:val="fr-CA"/>
        </w:rPr>
        <w:t xml:space="preserve"> a permis de dissocier totalement la logique de stockage SQL de la logique métier. Le code est ainsi modulaire, hautement testable et prêt pour des évolutions futures (comme le passage à une architecture de microservices ou le changement de moteur de base de données).</w:t>
      </w:r>
    </w:p>
    <w:p w14:paraId="38F64B57" w14:textId="77777777" w:rsidR="00AD3F9B" w:rsidRPr="00AD3F9B" w:rsidRDefault="00AD3F9B" w:rsidP="00AD3F9B">
      <w:pPr>
        <w:numPr>
          <w:ilvl w:val="0"/>
          <w:numId w:val="5"/>
        </w:numPr>
        <w:spacing w:after="84"/>
        <w:ind w:right="13"/>
        <w:jc w:val="center"/>
        <w:rPr>
          <w:lang w:val="fr-CA"/>
        </w:rPr>
      </w:pPr>
      <w:r w:rsidRPr="00AD3F9B">
        <w:rPr>
          <w:b/>
          <w:bCs/>
          <w:lang w:val="fr-CA"/>
        </w:rPr>
        <w:t>Inviolabilité comptable :</w:t>
      </w:r>
      <w:r w:rsidRPr="00AD3F9B">
        <w:rPr>
          <w:lang w:val="fr-CA"/>
        </w:rPr>
        <w:t xml:space="preserve"> Grâce à l'interdiction des suppressions physiques, à l'implémentation de la contre-passation pour les annulations et à l'usage de </w:t>
      </w:r>
      <w:r w:rsidRPr="00AD3F9B">
        <w:rPr>
          <w:i/>
          <w:iCs/>
          <w:lang w:val="fr-CA"/>
        </w:rPr>
        <w:t>snapshots</w:t>
      </w:r>
      <w:r w:rsidRPr="00AD3F9B">
        <w:rPr>
          <w:lang w:val="fr-CA"/>
        </w:rPr>
        <w:t xml:space="preserve"> de prix, le système élimine structurellement les risques de dérive ou de falsification des données historiques.</w:t>
      </w:r>
    </w:p>
    <w:p w14:paraId="5BB51674" w14:textId="77777777" w:rsidR="00AD3F9B" w:rsidRPr="00AD3F9B" w:rsidRDefault="00AD3F9B" w:rsidP="00AD3F9B">
      <w:pPr>
        <w:numPr>
          <w:ilvl w:val="0"/>
          <w:numId w:val="5"/>
        </w:numPr>
        <w:spacing w:after="84"/>
        <w:ind w:right="13"/>
        <w:jc w:val="center"/>
        <w:rPr>
          <w:lang w:val="fr-CA"/>
        </w:rPr>
      </w:pPr>
      <w:r w:rsidRPr="00AD3F9B">
        <w:rPr>
          <w:b/>
          <w:bCs/>
          <w:lang w:val="fr-CA"/>
        </w:rPr>
        <w:t>Exactitude mathématique :</w:t>
      </w:r>
      <w:r w:rsidRPr="00AD3F9B">
        <w:rPr>
          <w:lang w:val="fr-CA"/>
        </w:rPr>
        <w:t xml:space="preserve"> Le bannissement des types flottants au profit du couplage entre Numeric et Decimal garantit que chaque rapport journalier, calcul de taxe ou rendu de monnaie est exact au centime près.</w:t>
      </w:r>
    </w:p>
    <w:p w14:paraId="4D2B55C7" w14:textId="77777777" w:rsidR="00AD3F9B" w:rsidRPr="00AD3F9B" w:rsidRDefault="00AD3F9B" w:rsidP="00AD3F9B">
      <w:pPr>
        <w:spacing w:after="84"/>
        <w:ind w:left="10" w:right="13" w:hanging="10"/>
        <w:jc w:val="center"/>
        <w:rPr>
          <w:lang w:val="fr-CA"/>
        </w:rPr>
      </w:pPr>
      <w:r w:rsidRPr="00AD3F9B">
        <w:rPr>
          <w:lang w:val="fr-CA"/>
        </w:rPr>
        <w:t>L'application est aujourd'hui pleinement opérationnelle et offre à la structure un outil de pilotage fiable, capable de soutenir sa transformation numérique et de sécuriser ses flux de trésorerie.</w:t>
      </w:r>
    </w:p>
    <w:p w14:paraId="128693E1" w14:textId="77777777" w:rsidR="00AD3F9B" w:rsidRPr="00AD3F9B" w:rsidRDefault="00AD3F9B" w:rsidP="00AD3F9B">
      <w:pPr>
        <w:spacing w:after="84"/>
        <w:ind w:left="10" w:right="13" w:hanging="10"/>
        <w:jc w:val="center"/>
        <w:rPr>
          <w:rStyle w:val="Rfrenceintense"/>
          <w:sz w:val="32"/>
          <w:szCs w:val="36"/>
          <w:lang w:val="fr-CA"/>
        </w:rPr>
      </w:pPr>
      <w:r w:rsidRPr="00AD3F9B">
        <w:rPr>
          <w:rStyle w:val="Rfrenceintense"/>
          <w:sz w:val="32"/>
          <w:szCs w:val="36"/>
          <w:lang w:val="fr-CA"/>
        </w:rPr>
        <w:t>2. Bilan de Compétences : Une Immersion Professionnelle Richissime</w:t>
      </w:r>
    </w:p>
    <w:p w14:paraId="4FE3D762" w14:textId="77777777" w:rsidR="00AD3F9B" w:rsidRPr="00AD3F9B" w:rsidRDefault="00AD3F9B" w:rsidP="00AD3F9B">
      <w:pPr>
        <w:spacing w:after="84"/>
        <w:ind w:left="10" w:right="13" w:hanging="10"/>
        <w:jc w:val="center"/>
        <w:rPr>
          <w:lang w:val="fr-CA"/>
        </w:rPr>
      </w:pPr>
      <w:r w:rsidRPr="00AD3F9B">
        <w:rPr>
          <w:lang w:val="fr-CA"/>
        </w:rPr>
        <w:t>Ce stage a marqué une étape décisive dans mon parcours de futur ingénieur logiciel, me permettant de passer de la logique de "projets étudiants" à celle du développement de "logiciels de niveau production" soumis à des contraintes de sécurité et de performance réelles.</w:t>
      </w:r>
    </w:p>
    <w:p w14:paraId="72CAB0BA" w14:textId="77777777" w:rsidR="00AD3F9B" w:rsidRPr="00AD3F9B" w:rsidRDefault="00AD3F9B" w:rsidP="00AD3F9B">
      <w:pPr>
        <w:spacing w:after="84"/>
        <w:ind w:left="10" w:right="13" w:hanging="10"/>
        <w:jc w:val="center"/>
        <w:rPr>
          <w:rStyle w:val="Rfrenceintense"/>
          <w:sz w:val="32"/>
          <w:szCs w:val="36"/>
          <w:lang w:val="fr-CA"/>
        </w:rPr>
      </w:pPr>
      <w:r w:rsidRPr="00AD3F9B">
        <w:rPr>
          <w:rStyle w:val="Rfrenceintense"/>
          <w:sz w:val="32"/>
          <w:szCs w:val="36"/>
          <w:lang w:val="fr-CA"/>
        </w:rPr>
        <w:t>2.1 Compétences Techniques Appliquées et Validées (Hard Skills)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9"/>
        <w:gridCol w:w="7264"/>
      </w:tblGrid>
      <w:tr w:rsidR="00AD3F9B" w:rsidRPr="00AD3F9B" w14:paraId="56A6DA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4EABF83" w14:textId="77777777" w:rsidR="00AD3F9B" w:rsidRPr="00AD3F9B" w:rsidRDefault="00AD3F9B" w:rsidP="00AD3F9B">
            <w:pPr>
              <w:spacing w:after="84"/>
              <w:ind w:left="10" w:right="13" w:hanging="10"/>
              <w:jc w:val="center"/>
            </w:pPr>
            <w:r w:rsidRPr="00AD3F9B">
              <w:rPr>
                <w:b/>
                <w:bCs/>
              </w:rPr>
              <w:t>Domaine</w:t>
            </w:r>
          </w:p>
        </w:tc>
        <w:tc>
          <w:tcPr>
            <w:tcW w:w="0" w:type="auto"/>
            <w:tcBorders>
              <w:top w:val="single" w:sz="6" w:space="0" w:color="auto"/>
              <w:left w:val="single" w:sz="6" w:space="0" w:color="auto"/>
              <w:bottom w:val="single" w:sz="6" w:space="0" w:color="auto"/>
              <w:right w:val="single" w:sz="6" w:space="0" w:color="auto"/>
            </w:tcBorders>
            <w:vAlign w:val="center"/>
            <w:hideMark/>
          </w:tcPr>
          <w:p w14:paraId="1CC1ECD1" w14:textId="77777777" w:rsidR="00AD3F9B" w:rsidRPr="00AD3F9B" w:rsidRDefault="00AD3F9B" w:rsidP="00AD3F9B">
            <w:pPr>
              <w:spacing w:after="84"/>
              <w:ind w:left="10" w:right="13" w:hanging="10"/>
              <w:jc w:val="center"/>
            </w:pPr>
            <w:r w:rsidRPr="00AD3F9B">
              <w:rPr>
                <w:b/>
                <w:bCs/>
              </w:rPr>
              <w:t>Compétences Spécifiques Acquises</w:t>
            </w:r>
          </w:p>
        </w:tc>
      </w:tr>
      <w:tr w:rsidR="00AD3F9B" w:rsidRPr="00AD3F9B" w14:paraId="06313E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24D23F" w14:textId="77777777" w:rsidR="00AD3F9B" w:rsidRPr="00AD3F9B" w:rsidRDefault="00AD3F9B" w:rsidP="00AD3F9B">
            <w:pPr>
              <w:spacing w:after="84"/>
              <w:ind w:left="10" w:right="13" w:hanging="10"/>
              <w:jc w:val="center"/>
            </w:pPr>
            <w:r w:rsidRPr="00AD3F9B">
              <w:rPr>
                <w:b/>
                <w:bCs/>
              </w:rPr>
              <w:t>Architecture Logicielle</w:t>
            </w:r>
          </w:p>
        </w:tc>
        <w:tc>
          <w:tcPr>
            <w:tcW w:w="0" w:type="auto"/>
            <w:tcBorders>
              <w:top w:val="single" w:sz="6" w:space="0" w:color="auto"/>
              <w:left w:val="single" w:sz="6" w:space="0" w:color="auto"/>
              <w:bottom w:val="single" w:sz="6" w:space="0" w:color="auto"/>
              <w:right w:val="single" w:sz="6" w:space="0" w:color="auto"/>
            </w:tcBorders>
            <w:vAlign w:val="center"/>
            <w:hideMark/>
          </w:tcPr>
          <w:p w14:paraId="51A2AAAE" w14:textId="77777777" w:rsidR="00AD3F9B" w:rsidRPr="00AD3F9B" w:rsidRDefault="00AD3F9B" w:rsidP="00AD3F9B">
            <w:pPr>
              <w:spacing w:after="84"/>
              <w:ind w:left="10" w:right="13" w:hanging="10"/>
              <w:jc w:val="center"/>
              <w:rPr>
                <w:lang w:val="fr-CA"/>
              </w:rPr>
            </w:pPr>
            <w:r w:rsidRPr="00AD3F9B">
              <w:rPr>
                <w:lang w:val="fr-CA"/>
              </w:rPr>
              <w:t>* Maîtrise des patterns d'entreprise (Service-Repository, Injection de dépendances).</w:t>
            </w:r>
          </w:p>
          <w:p w14:paraId="687AAF59" w14:textId="77777777" w:rsidR="00AD3F9B" w:rsidRPr="00AD3F9B" w:rsidRDefault="00AD3F9B" w:rsidP="00AD3F9B">
            <w:pPr>
              <w:spacing w:after="84"/>
              <w:ind w:left="10" w:right="13" w:hanging="10"/>
              <w:jc w:val="center"/>
              <w:rPr>
                <w:lang w:val="fr-CA"/>
              </w:rPr>
            </w:pPr>
            <w:r w:rsidRPr="00AD3F9B">
              <w:rPr>
                <w:lang w:val="fr-CA"/>
              </w:rPr>
              <w:br/>
            </w:r>
          </w:p>
          <w:p w14:paraId="45A5D6E1" w14:textId="77777777" w:rsidR="00AD3F9B" w:rsidRPr="00AD3F9B" w:rsidRDefault="00AD3F9B" w:rsidP="00AD3F9B">
            <w:pPr>
              <w:spacing w:after="84"/>
              <w:ind w:left="10" w:right="13" w:hanging="10"/>
              <w:jc w:val="center"/>
              <w:rPr>
                <w:lang w:val="fr-CA"/>
              </w:rPr>
            </w:pPr>
            <w:r w:rsidRPr="00AD3F9B">
              <w:rPr>
                <w:lang w:val="fr-CA"/>
              </w:rPr>
              <w:t>* Structuration propre d'un projet de grande envergure sous Flask à l'aide des Blueprints.</w:t>
            </w:r>
          </w:p>
        </w:tc>
      </w:tr>
      <w:tr w:rsidR="00AD3F9B" w:rsidRPr="00AD3F9B" w14:paraId="4DB3B7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3D0FAB" w14:textId="77777777" w:rsidR="00AD3F9B" w:rsidRPr="00AD3F9B" w:rsidRDefault="00AD3F9B" w:rsidP="00AD3F9B">
            <w:pPr>
              <w:spacing w:after="84"/>
              <w:ind w:left="10" w:right="13" w:hanging="10"/>
              <w:jc w:val="center"/>
            </w:pPr>
            <w:r w:rsidRPr="00AD3F9B">
              <w:rPr>
                <w:b/>
                <w:bCs/>
              </w:rPr>
              <w:lastRenderedPageBreak/>
              <w:t>Persistance &amp; Gestion de Données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ED0CB" w14:textId="77777777" w:rsidR="00AD3F9B" w:rsidRPr="00AD3F9B" w:rsidRDefault="00AD3F9B" w:rsidP="00AD3F9B">
            <w:pPr>
              <w:spacing w:after="84"/>
              <w:ind w:left="10" w:right="13" w:hanging="10"/>
              <w:jc w:val="center"/>
              <w:rPr>
                <w:lang w:val="fr-CA"/>
              </w:rPr>
            </w:pPr>
            <w:r w:rsidRPr="00AD3F9B">
              <w:rPr>
                <w:lang w:val="fr-CA"/>
              </w:rPr>
              <w:t>* Modélisation de schémas relationnels complexes avec contraintes d'intégrité strictes (RESTRICT).</w:t>
            </w:r>
          </w:p>
          <w:p w14:paraId="18EC9BAB" w14:textId="77777777" w:rsidR="00AD3F9B" w:rsidRPr="00AD3F9B" w:rsidRDefault="00AD3F9B" w:rsidP="00AD3F9B">
            <w:pPr>
              <w:spacing w:after="84"/>
              <w:ind w:left="10" w:right="13" w:hanging="10"/>
              <w:jc w:val="center"/>
              <w:rPr>
                <w:lang w:val="fr-CA"/>
              </w:rPr>
            </w:pPr>
            <w:r w:rsidRPr="00AD3F9B">
              <w:rPr>
                <w:lang w:val="fr-CA"/>
              </w:rPr>
              <w:br/>
            </w:r>
          </w:p>
          <w:p w14:paraId="481CB122" w14:textId="77777777" w:rsidR="00AD3F9B" w:rsidRPr="00AD3F9B" w:rsidRDefault="00AD3F9B" w:rsidP="00AD3F9B">
            <w:pPr>
              <w:spacing w:after="84"/>
              <w:ind w:left="10" w:right="13" w:hanging="10"/>
              <w:jc w:val="center"/>
              <w:rPr>
                <w:lang w:val="fr-CA"/>
              </w:rPr>
            </w:pPr>
            <w:r w:rsidRPr="00AD3F9B">
              <w:rPr>
                <w:lang w:val="fr-CA"/>
              </w:rPr>
              <w:t>* Gestion avancée des transactions ACID sous SQLAlchemy (maîtrise des commits, rollbacks et isolation).</w:t>
            </w:r>
          </w:p>
          <w:p w14:paraId="0FC4402B" w14:textId="77777777" w:rsidR="00AD3F9B" w:rsidRPr="00AD3F9B" w:rsidRDefault="00AD3F9B" w:rsidP="00AD3F9B">
            <w:pPr>
              <w:spacing w:after="84"/>
              <w:ind w:left="10" w:right="13" w:hanging="10"/>
              <w:jc w:val="center"/>
              <w:rPr>
                <w:lang w:val="fr-CA"/>
              </w:rPr>
            </w:pPr>
            <w:r w:rsidRPr="00AD3F9B">
              <w:rPr>
                <w:lang w:val="fr-CA"/>
              </w:rPr>
              <w:br/>
            </w:r>
          </w:p>
          <w:p w14:paraId="76DE6ACA" w14:textId="77777777" w:rsidR="00AD3F9B" w:rsidRPr="00AD3F9B" w:rsidRDefault="00AD3F9B" w:rsidP="00AD3F9B">
            <w:pPr>
              <w:spacing w:after="84"/>
              <w:ind w:left="10" w:right="13" w:hanging="10"/>
              <w:jc w:val="center"/>
              <w:rPr>
                <w:lang w:val="fr-CA"/>
              </w:rPr>
            </w:pPr>
            <w:r w:rsidRPr="00AD3F9B">
              <w:rPr>
                <w:lang w:val="fr-CA"/>
              </w:rPr>
              <w:t>* Manipulation fine de la précision monétaire via l'objet Decimal de Python.</w:t>
            </w:r>
          </w:p>
        </w:tc>
      </w:tr>
      <w:tr w:rsidR="00AD3F9B" w:rsidRPr="00AD3F9B" w14:paraId="06896A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A3D259" w14:textId="77777777" w:rsidR="00AD3F9B" w:rsidRPr="00AD3F9B" w:rsidRDefault="00AD3F9B" w:rsidP="00AD3F9B">
            <w:pPr>
              <w:spacing w:after="84"/>
              <w:ind w:left="10" w:right="13" w:hanging="10"/>
              <w:jc w:val="center"/>
            </w:pPr>
            <w:r w:rsidRPr="00AD3F9B">
              <w:rPr>
                <w:b/>
                <w:bCs/>
              </w:rPr>
              <w:t>Sécurité &amp; Cyber-résilience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1C94C3D" w14:textId="77777777" w:rsidR="00AD3F9B" w:rsidRPr="00AD3F9B" w:rsidRDefault="00AD3F9B" w:rsidP="00AD3F9B">
            <w:pPr>
              <w:spacing w:after="84"/>
              <w:ind w:left="10" w:right="13" w:hanging="10"/>
              <w:jc w:val="center"/>
              <w:rPr>
                <w:lang w:val="fr-CA"/>
              </w:rPr>
            </w:pPr>
            <w:r w:rsidRPr="00AD3F9B">
              <w:rPr>
                <w:lang w:val="fr-CA"/>
              </w:rPr>
              <w:t>* Implémentation d'un journal d'audit immuable pour tracer les actions utilisateurs.</w:t>
            </w:r>
          </w:p>
          <w:p w14:paraId="027EAAF0" w14:textId="77777777" w:rsidR="00AD3F9B" w:rsidRPr="00AD3F9B" w:rsidRDefault="00AD3F9B" w:rsidP="00AD3F9B">
            <w:pPr>
              <w:spacing w:after="84"/>
              <w:ind w:left="10" w:right="13" w:hanging="10"/>
              <w:jc w:val="center"/>
              <w:rPr>
                <w:lang w:val="fr-CA"/>
              </w:rPr>
            </w:pPr>
            <w:r w:rsidRPr="00AD3F9B">
              <w:rPr>
                <w:lang w:val="fr-CA"/>
              </w:rPr>
              <w:br/>
            </w:r>
          </w:p>
          <w:p w14:paraId="50707D72" w14:textId="77777777" w:rsidR="00AD3F9B" w:rsidRPr="00AD3F9B" w:rsidRDefault="00AD3F9B" w:rsidP="00AD3F9B">
            <w:pPr>
              <w:spacing w:after="84"/>
              <w:ind w:left="10" w:right="13" w:hanging="10"/>
              <w:jc w:val="center"/>
              <w:rPr>
                <w:lang w:val="fr-CA"/>
              </w:rPr>
            </w:pPr>
            <w:r w:rsidRPr="00AD3F9B">
              <w:rPr>
                <w:lang w:val="fr-CA"/>
              </w:rPr>
              <w:t>* Conception de scripts de sauvegardes à chaud (</w:t>
            </w:r>
            <w:r w:rsidRPr="00AD3F9B">
              <w:rPr>
                <w:i/>
                <w:iCs/>
                <w:lang w:val="fr-CA"/>
              </w:rPr>
              <w:t>hot backups</w:t>
            </w:r>
            <w:r w:rsidRPr="00AD3F9B">
              <w:rPr>
                <w:lang w:val="fr-CA"/>
              </w:rPr>
              <w:t>) automatisés pour pallier les pannes matérielles.</w:t>
            </w:r>
          </w:p>
        </w:tc>
      </w:tr>
    </w:tbl>
    <w:p w14:paraId="60C61EDC" w14:textId="77777777" w:rsidR="00AD3F9B" w:rsidRPr="00AD3F9B" w:rsidRDefault="00AD3F9B" w:rsidP="00AD3F9B">
      <w:pPr>
        <w:spacing w:after="84"/>
        <w:ind w:left="10" w:right="13" w:hanging="10"/>
        <w:jc w:val="center"/>
        <w:rPr>
          <w:rStyle w:val="Rfrenceintense"/>
          <w:sz w:val="32"/>
          <w:szCs w:val="36"/>
          <w:lang w:val="fr-CA"/>
        </w:rPr>
      </w:pPr>
      <w:r w:rsidRPr="00AD3F9B">
        <w:rPr>
          <w:rStyle w:val="Rfrenceintense"/>
          <w:sz w:val="32"/>
          <w:szCs w:val="36"/>
          <w:lang w:val="fr-CA"/>
        </w:rPr>
        <w:t>2.2 Compétences Humaines et Relationnelles (Soft Skills)</w:t>
      </w:r>
    </w:p>
    <w:p w14:paraId="2B9AD0A3" w14:textId="77777777" w:rsidR="00AD3F9B" w:rsidRPr="00AD3F9B" w:rsidRDefault="00AD3F9B" w:rsidP="00AD3F9B">
      <w:pPr>
        <w:spacing w:after="84"/>
        <w:ind w:left="10" w:right="13" w:hanging="10"/>
        <w:jc w:val="center"/>
        <w:rPr>
          <w:lang w:val="fr-CA"/>
        </w:rPr>
      </w:pPr>
      <w:r w:rsidRPr="00AD3F9B">
        <w:rPr>
          <w:lang w:val="fr-CA"/>
        </w:rPr>
        <w:t>Au-delà des compétences purement algorithmiques, l'immersion au sein d'une équipe technique m'a permis de développer des qualités indispensables à la vie en entreprise :</w:t>
      </w:r>
    </w:p>
    <w:p w14:paraId="6D42DA93" w14:textId="77777777" w:rsidR="00AD3F9B" w:rsidRPr="00AD3F9B" w:rsidRDefault="00AD3F9B" w:rsidP="00AD3F9B">
      <w:pPr>
        <w:numPr>
          <w:ilvl w:val="0"/>
          <w:numId w:val="6"/>
        </w:numPr>
        <w:spacing w:after="84"/>
        <w:ind w:right="13"/>
        <w:jc w:val="center"/>
        <w:rPr>
          <w:lang w:val="fr-CA"/>
        </w:rPr>
      </w:pPr>
      <w:r w:rsidRPr="00AD3F9B">
        <w:rPr>
          <w:b/>
          <w:bCs/>
          <w:lang w:val="fr-CA"/>
        </w:rPr>
        <w:t>Traduction du besoin métier :</w:t>
      </w:r>
      <w:r w:rsidRPr="00AD3F9B">
        <w:rPr>
          <w:lang w:val="fr-CA"/>
        </w:rPr>
        <w:t xml:space="preserve"> Apprendre à écouter les problématiques des caissiers et des gestionnaires pour les traduire en spécifications techniques et logiques (comprendre l'importance du "rendu de monnaie" ou de "l'immuabilité d'un prix").</w:t>
      </w:r>
    </w:p>
    <w:p w14:paraId="38C81FAE" w14:textId="77777777" w:rsidR="00AD3F9B" w:rsidRPr="00AD3F9B" w:rsidRDefault="00AD3F9B" w:rsidP="00AD3F9B">
      <w:pPr>
        <w:numPr>
          <w:ilvl w:val="0"/>
          <w:numId w:val="6"/>
        </w:numPr>
        <w:spacing w:after="84"/>
        <w:ind w:right="13"/>
        <w:jc w:val="center"/>
        <w:rPr>
          <w:lang w:val="fr-CA"/>
        </w:rPr>
      </w:pPr>
      <w:r w:rsidRPr="00AD3F9B">
        <w:rPr>
          <w:b/>
          <w:bCs/>
          <w:lang w:val="fr-CA"/>
        </w:rPr>
        <w:t>Rigueur et Responsabilité :</w:t>
      </w:r>
      <w:r w:rsidRPr="00AD3F9B">
        <w:rPr>
          <w:lang w:val="fr-CA"/>
        </w:rPr>
        <w:t xml:space="preserve"> Manipuler du chiffre d'affaires et des stocks impose une discipline stricte. Chaque ligne de code écrite a été pensée avec la conscience qu'une faille ou un bug pouvait avoir un impact financier direct pour l'entreprise.</w:t>
      </w:r>
    </w:p>
    <w:p w14:paraId="70742DCD" w14:textId="77777777" w:rsidR="00AD3F9B" w:rsidRPr="00AD3F9B" w:rsidRDefault="00AD3F9B" w:rsidP="00AD3F9B">
      <w:pPr>
        <w:numPr>
          <w:ilvl w:val="0"/>
          <w:numId w:val="6"/>
        </w:numPr>
        <w:spacing w:after="84"/>
        <w:ind w:right="13"/>
        <w:jc w:val="center"/>
        <w:rPr>
          <w:lang w:val="fr-CA"/>
        </w:rPr>
      </w:pPr>
      <w:r w:rsidRPr="00AD3F9B">
        <w:rPr>
          <w:b/>
          <w:bCs/>
          <w:lang w:val="fr-CA"/>
        </w:rPr>
        <w:t>Autonomie et Force de Proposition :</w:t>
      </w:r>
      <w:r w:rsidRPr="00AD3F9B">
        <w:rPr>
          <w:lang w:val="fr-CA"/>
        </w:rPr>
        <w:t xml:space="preserve"> Face au choix de la structure architecturale ou de la gestion de la précision décimale, j'ai su mener des recherches techniques indépendantes, documenter mes décisions et argumenter mes choix technologiques devant mon maître de stage.</w:t>
      </w:r>
    </w:p>
    <w:p w14:paraId="340DF846" w14:textId="77777777" w:rsidR="00AD3F9B" w:rsidRPr="00AD3F9B" w:rsidRDefault="00AD3F9B" w:rsidP="00AD3F9B">
      <w:pPr>
        <w:spacing w:after="84"/>
        <w:ind w:left="10" w:right="13" w:hanging="10"/>
        <w:jc w:val="center"/>
        <w:rPr>
          <w:rStyle w:val="Rfrenceintense"/>
          <w:sz w:val="32"/>
          <w:szCs w:val="36"/>
          <w:lang w:val="fr-CA"/>
        </w:rPr>
      </w:pPr>
      <w:r w:rsidRPr="00AD3F9B">
        <w:rPr>
          <w:rStyle w:val="Rfrenceintense"/>
          <w:sz w:val="32"/>
          <w:szCs w:val="36"/>
          <w:lang w:val="fr-CA"/>
        </w:rPr>
        <w:t>3. Perspectives d'Évolution de l'Application</w:t>
      </w:r>
    </w:p>
    <w:p w14:paraId="16FA775D" w14:textId="77777777" w:rsidR="00AD3F9B" w:rsidRPr="00AD3F9B" w:rsidRDefault="00AD3F9B" w:rsidP="00AD3F9B">
      <w:pPr>
        <w:spacing w:after="84"/>
        <w:ind w:left="10" w:right="13" w:hanging="10"/>
        <w:jc w:val="center"/>
        <w:rPr>
          <w:lang w:val="fr-CA"/>
        </w:rPr>
      </w:pPr>
      <w:r w:rsidRPr="00AD3F9B">
        <w:rPr>
          <w:lang w:val="fr-CA"/>
        </w:rPr>
        <w:t>Bien que le système soit mature, plusieurs perspectives s'ouvrent pour enrichir la plateforme à moyen terme :</w:t>
      </w:r>
    </w:p>
    <w:p w14:paraId="21C1EDC6" w14:textId="77777777" w:rsidR="00AD3F9B" w:rsidRPr="00AD3F9B" w:rsidRDefault="00AD3F9B" w:rsidP="00AD3F9B">
      <w:pPr>
        <w:numPr>
          <w:ilvl w:val="0"/>
          <w:numId w:val="7"/>
        </w:numPr>
        <w:spacing w:after="84"/>
        <w:ind w:right="13"/>
        <w:jc w:val="center"/>
        <w:rPr>
          <w:lang w:val="fr-CA"/>
        </w:rPr>
      </w:pPr>
      <w:r w:rsidRPr="00AD3F9B">
        <w:rPr>
          <w:b/>
          <w:bCs/>
          <w:lang w:val="fr-CA"/>
        </w:rPr>
        <w:t>Mode Hors-Ligne (</w:t>
      </w:r>
      <w:r w:rsidRPr="00AD3F9B">
        <w:rPr>
          <w:b/>
          <w:bCs/>
          <w:i/>
          <w:iCs/>
          <w:lang w:val="fr-CA"/>
        </w:rPr>
        <w:t>Offline-First</w:t>
      </w:r>
      <w:r w:rsidRPr="00AD3F9B">
        <w:rPr>
          <w:b/>
          <w:bCs/>
          <w:lang w:val="fr-CA"/>
        </w:rPr>
        <w:t>) :</w:t>
      </w:r>
      <w:r w:rsidRPr="00AD3F9B">
        <w:rPr>
          <w:lang w:val="fr-CA"/>
        </w:rPr>
        <w:t xml:space="preserve"> Implémenter une synchronisation locale (via Service Workers ou une base de données embarquée) pour permettre aux caissiers de continuer à scanner et encaisser même en cas de coupure du réseau Internet.</w:t>
      </w:r>
    </w:p>
    <w:p w14:paraId="27CB873E" w14:textId="77777777" w:rsidR="00AD3F9B" w:rsidRPr="00AD3F9B" w:rsidRDefault="00AD3F9B" w:rsidP="00AD3F9B">
      <w:pPr>
        <w:numPr>
          <w:ilvl w:val="0"/>
          <w:numId w:val="7"/>
        </w:numPr>
        <w:spacing w:after="84"/>
        <w:ind w:right="13"/>
        <w:jc w:val="center"/>
        <w:rPr>
          <w:lang w:val="fr-CA"/>
        </w:rPr>
      </w:pPr>
      <w:r w:rsidRPr="00AD3F9B">
        <w:rPr>
          <w:b/>
          <w:bCs/>
          <w:lang w:val="fr-CA"/>
        </w:rPr>
        <w:t>API Rest pour Terminaux de Paiement :</w:t>
      </w:r>
      <w:r w:rsidRPr="00AD3F9B">
        <w:rPr>
          <w:lang w:val="fr-CA"/>
        </w:rPr>
        <w:t xml:space="preserve"> Développer un module de communication directe avec les terminaux de paiement électronique (TPE) pour automatiser l'envoi du montant de la vente vers la machine bancaire, éliminant ainsi le risque d'erreur de saisie humaine.</w:t>
      </w:r>
    </w:p>
    <w:p w14:paraId="461025D9" w14:textId="77777777" w:rsidR="00AD3F9B" w:rsidRPr="00AD3F9B" w:rsidRDefault="00AD3F9B" w:rsidP="00AD3F9B">
      <w:pPr>
        <w:spacing w:after="84"/>
        <w:ind w:left="10" w:right="13" w:hanging="10"/>
        <w:jc w:val="center"/>
        <w:rPr>
          <w:lang w:val="fr-CA"/>
        </w:rPr>
      </w:pPr>
      <w:r w:rsidRPr="00AD3F9B">
        <w:rPr>
          <w:lang w:val="fr-CA"/>
        </w:rPr>
        <w:t>En conclusion, ce stage a parfaitement rempli son rôle de passerelle entre le monde académique et le milieu professionnel. Il m'a conforté dans mon choix de spécialisation vers le développement backend et l'architecture logicielle, tout en apportant une valeur ajoutée mesurable et immédiate à l'entreprise d'accueil.</w:t>
      </w:r>
    </w:p>
    <w:p w14:paraId="0F7FBBC9" w14:textId="77777777" w:rsidR="00AD3F9B" w:rsidRPr="00BC393E" w:rsidRDefault="00AD3F9B">
      <w:pPr>
        <w:spacing w:after="84"/>
        <w:ind w:left="10" w:right="13" w:hanging="10"/>
        <w:jc w:val="center"/>
        <w:rPr>
          <w:lang w:val="fr-CA"/>
        </w:rPr>
      </w:pPr>
    </w:p>
    <w:sectPr w:rsidR="00AD3F9B" w:rsidRPr="00BC393E">
      <w:headerReference w:type="even" r:id="rId7"/>
      <w:headerReference w:type="default" r:id="rId8"/>
      <w:footerReference w:type="even" r:id="rId9"/>
      <w:footerReference w:type="default" r:id="rId10"/>
      <w:headerReference w:type="first" r:id="rId11"/>
      <w:footerReference w:type="first" r:id="rId12"/>
      <w:pgSz w:w="11906" w:h="16838"/>
      <w:pgMar w:top="1191" w:right="1007" w:bottom="894"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A3E3D8" w14:textId="77777777" w:rsidR="00663756" w:rsidRDefault="00663756">
      <w:pPr>
        <w:spacing w:after="0" w:line="240" w:lineRule="auto"/>
      </w:pPr>
      <w:r>
        <w:separator/>
      </w:r>
    </w:p>
  </w:endnote>
  <w:endnote w:type="continuationSeparator" w:id="0">
    <w:p w14:paraId="6E2DD802" w14:textId="77777777" w:rsidR="00663756" w:rsidRDefault="006637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97"/>
      <w:tblOverlap w:val="never"/>
      <w:tblW w:w="11906" w:type="dxa"/>
      <w:tblInd w:w="0" w:type="dxa"/>
      <w:tblCellMar>
        <w:left w:w="115" w:type="dxa"/>
        <w:bottom w:w="182" w:type="dxa"/>
        <w:right w:w="115" w:type="dxa"/>
      </w:tblCellMar>
      <w:tblLook w:val="04A0" w:firstRow="1" w:lastRow="0" w:firstColumn="1" w:lastColumn="0" w:noHBand="0" w:noVBand="1"/>
    </w:tblPr>
    <w:tblGrid>
      <w:gridCol w:w="11906"/>
    </w:tblGrid>
    <w:tr w:rsidR="00444BD1" w:rsidRPr="00AD3F9B" w14:paraId="3F59F63B" w14:textId="77777777">
      <w:trPr>
        <w:trHeight w:val="641"/>
      </w:trPr>
      <w:tc>
        <w:tcPr>
          <w:tcW w:w="11906" w:type="dxa"/>
          <w:tcBorders>
            <w:top w:val="single" w:sz="18" w:space="0" w:color="1E90FF"/>
            <w:left w:val="nil"/>
            <w:bottom w:val="nil"/>
            <w:right w:val="nil"/>
          </w:tcBorders>
          <w:shd w:val="clear" w:color="auto" w:fill="F4F7FB"/>
          <w:vAlign w:val="bottom"/>
        </w:tcPr>
        <w:p w14:paraId="566D6F76" w14:textId="77777777" w:rsidR="00444BD1" w:rsidRPr="00BC393E" w:rsidRDefault="00000000">
          <w:pPr>
            <w:tabs>
              <w:tab w:val="center" w:pos="2708"/>
              <w:tab w:val="center" w:pos="10630"/>
            </w:tabs>
            <w:rPr>
              <w:lang w:val="en-CA"/>
            </w:rPr>
          </w:pPr>
          <w:r>
            <w:tab/>
          </w:r>
          <w:r w:rsidRPr="00BC393E">
            <w:rPr>
              <w:rFonts w:ascii="Arial" w:eastAsia="Arial" w:hAnsi="Arial" w:cs="Arial"/>
              <w:color w:val="6B7A8D"/>
              <w:sz w:val="16"/>
              <w:lang w:val="en-CA"/>
            </w:rPr>
            <w:t>Architecture Service-Repository · Flask · SQLAlchemy</w:t>
          </w:r>
          <w:r w:rsidRPr="00BC393E">
            <w:rPr>
              <w:rFonts w:ascii="Arial" w:eastAsia="Arial" w:hAnsi="Arial" w:cs="Arial"/>
              <w:color w:val="6B7A8D"/>
              <w:sz w:val="16"/>
              <w:lang w:val="en-CA"/>
            </w:rPr>
            <w:tab/>
            <w:t xml:space="preserve">Page </w:t>
          </w:r>
          <w:r>
            <w:fldChar w:fldCharType="begin"/>
          </w:r>
          <w:r w:rsidRPr="00BC393E">
            <w:rPr>
              <w:lang w:val="en-CA"/>
            </w:rPr>
            <w:instrText xml:space="preserve"> PAGE   \* MERGEFORMAT </w:instrText>
          </w:r>
          <w:r>
            <w:fldChar w:fldCharType="separate"/>
          </w:r>
          <w:r w:rsidRPr="00BC393E">
            <w:rPr>
              <w:rFonts w:ascii="Arial" w:eastAsia="Arial" w:hAnsi="Arial" w:cs="Arial"/>
              <w:color w:val="6B7A8D"/>
              <w:sz w:val="16"/>
              <w:lang w:val="en-CA"/>
            </w:rPr>
            <w:t>1</w:t>
          </w:r>
          <w:r>
            <w:rPr>
              <w:rFonts w:ascii="Arial" w:eastAsia="Arial" w:hAnsi="Arial" w:cs="Arial"/>
              <w:color w:val="6B7A8D"/>
              <w:sz w:val="16"/>
            </w:rPr>
            <w:fldChar w:fldCharType="end"/>
          </w:r>
        </w:p>
      </w:tc>
    </w:tr>
  </w:tbl>
  <w:p w14:paraId="794812A4" w14:textId="77777777" w:rsidR="00444BD1" w:rsidRPr="00BC393E" w:rsidRDefault="00444BD1">
    <w:pPr>
      <w:spacing w:after="0"/>
      <w:ind w:left="-1020" w:right="10898"/>
      <w:rPr>
        <w:lang w:val="en-C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97"/>
      <w:tblOverlap w:val="never"/>
      <w:tblW w:w="11906" w:type="dxa"/>
      <w:tblInd w:w="0" w:type="dxa"/>
      <w:tblCellMar>
        <w:left w:w="115" w:type="dxa"/>
        <w:bottom w:w="182" w:type="dxa"/>
        <w:right w:w="115" w:type="dxa"/>
      </w:tblCellMar>
      <w:tblLook w:val="04A0" w:firstRow="1" w:lastRow="0" w:firstColumn="1" w:lastColumn="0" w:noHBand="0" w:noVBand="1"/>
    </w:tblPr>
    <w:tblGrid>
      <w:gridCol w:w="11906"/>
    </w:tblGrid>
    <w:tr w:rsidR="00444BD1" w:rsidRPr="00AD3F9B" w14:paraId="73A330F6" w14:textId="77777777">
      <w:trPr>
        <w:trHeight w:val="641"/>
      </w:trPr>
      <w:tc>
        <w:tcPr>
          <w:tcW w:w="11906" w:type="dxa"/>
          <w:tcBorders>
            <w:top w:val="single" w:sz="18" w:space="0" w:color="1E90FF"/>
            <w:left w:val="nil"/>
            <w:bottom w:val="nil"/>
            <w:right w:val="nil"/>
          </w:tcBorders>
          <w:shd w:val="clear" w:color="auto" w:fill="F4F7FB"/>
          <w:vAlign w:val="bottom"/>
        </w:tcPr>
        <w:p w14:paraId="6849D5FD" w14:textId="77777777" w:rsidR="00444BD1" w:rsidRPr="00BC393E" w:rsidRDefault="00000000">
          <w:pPr>
            <w:tabs>
              <w:tab w:val="center" w:pos="2708"/>
              <w:tab w:val="center" w:pos="10630"/>
            </w:tabs>
            <w:rPr>
              <w:lang w:val="en-CA"/>
            </w:rPr>
          </w:pPr>
          <w:r>
            <w:tab/>
          </w:r>
          <w:r w:rsidRPr="00BC393E">
            <w:rPr>
              <w:rFonts w:ascii="Arial" w:eastAsia="Arial" w:hAnsi="Arial" w:cs="Arial"/>
              <w:color w:val="6B7A8D"/>
              <w:sz w:val="16"/>
              <w:lang w:val="en-CA"/>
            </w:rPr>
            <w:t>Architecture Service-Repository · Flask · SQLAlchemy</w:t>
          </w:r>
          <w:r w:rsidRPr="00BC393E">
            <w:rPr>
              <w:rFonts w:ascii="Arial" w:eastAsia="Arial" w:hAnsi="Arial" w:cs="Arial"/>
              <w:color w:val="6B7A8D"/>
              <w:sz w:val="16"/>
              <w:lang w:val="en-CA"/>
            </w:rPr>
            <w:tab/>
            <w:t xml:space="preserve">Page </w:t>
          </w:r>
          <w:r>
            <w:fldChar w:fldCharType="begin"/>
          </w:r>
          <w:r w:rsidRPr="00BC393E">
            <w:rPr>
              <w:lang w:val="en-CA"/>
            </w:rPr>
            <w:instrText xml:space="preserve"> PAGE   \* MERGEFORMAT </w:instrText>
          </w:r>
          <w:r>
            <w:fldChar w:fldCharType="separate"/>
          </w:r>
          <w:r w:rsidRPr="00BC393E">
            <w:rPr>
              <w:rFonts w:ascii="Arial" w:eastAsia="Arial" w:hAnsi="Arial" w:cs="Arial"/>
              <w:color w:val="6B7A8D"/>
              <w:sz w:val="16"/>
              <w:lang w:val="en-CA"/>
            </w:rPr>
            <w:t>1</w:t>
          </w:r>
          <w:r>
            <w:rPr>
              <w:rFonts w:ascii="Arial" w:eastAsia="Arial" w:hAnsi="Arial" w:cs="Arial"/>
              <w:color w:val="6B7A8D"/>
              <w:sz w:val="16"/>
            </w:rPr>
            <w:fldChar w:fldCharType="end"/>
          </w:r>
        </w:p>
      </w:tc>
    </w:tr>
  </w:tbl>
  <w:p w14:paraId="569A3657" w14:textId="77777777" w:rsidR="00444BD1" w:rsidRPr="00BC393E" w:rsidRDefault="00444BD1">
    <w:pPr>
      <w:spacing w:after="0"/>
      <w:ind w:left="-1020" w:right="10898"/>
      <w:rPr>
        <w:lang w:val="en-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197"/>
      <w:tblOverlap w:val="never"/>
      <w:tblW w:w="11906" w:type="dxa"/>
      <w:tblInd w:w="0" w:type="dxa"/>
      <w:tblCellMar>
        <w:left w:w="115" w:type="dxa"/>
        <w:bottom w:w="182" w:type="dxa"/>
        <w:right w:w="115" w:type="dxa"/>
      </w:tblCellMar>
      <w:tblLook w:val="04A0" w:firstRow="1" w:lastRow="0" w:firstColumn="1" w:lastColumn="0" w:noHBand="0" w:noVBand="1"/>
    </w:tblPr>
    <w:tblGrid>
      <w:gridCol w:w="11906"/>
    </w:tblGrid>
    <w:tr w:rsidR="00444BD1" w:rsidRPr="00AD3F9B" w14:paraId="56EE4294" w14:textId="77777777">
      <w:trPr>
        <w:trHeight w:val="641"/>
      </w:trPr>
      <w:tc>
        <w:tcPr>
          <w:tcW w:w="11906" w:type="dxa"/>
          <w:tcBorders>
            <w:top w:val="single" w:sz="18" w:space="0" w:color="1E90FF"/>
            <w:left w:val="nil"/>
            <w:bottom w:val="nil"/>
            <w:right w:val="nil"/>
          </w:tcBorders>
          <w:shd w:val="clear" w:color="auto" w:fill="F4F7FB"/>
          <w:vAlign w:val="bottom"/>
        </w:tcPr>
        <w:p w14:paraId="5051386B" w14:textId="77777777" w:rsidR="00444BD1" w:rsidRPr="00BC393E" w:rsidRDefault="00000000">
          <w:pPr>
            <w:tabs>
              <w:tab w:val="center" w:pos="2708"/>
              <w:tab w:val="center" w:pos="10630"/>
            </w:tabs>
            <w:rPr>
              <w:lang w:val="en-CA"/>
            </w:rPr>
          </w:pPr>
          <w:r>
            <w:tab/>
          </w:r>
          <w:r w:rsidRPr="00BC393E">
            <w:rPr>
              <w:rFonts w:ascii="Arial" w:eastAsia="Arial" w:hAnsi="Arial" w:cs="Arial"/>
              <w:color w:val="6B7A8D"/>
              <w:sz w:val="16"/>
              <w:lang w:val="en-CA"/>
            </w:rPr>
            <w:t>Architecture Service-Repository · Flask · SQLAlchemy</w:t>
          </w:r>
          <w:r w:rsidRPr="00BC393E">
            <w:rPr>
              <w:rFonts w:ascii="Arial" w:eastAsia="Arial" w:hAnsi="Arial" w:cs="Arial"/>
              <w:color w:val="6B7A8D"/>
              <w:sz w:val="16"/>
              <w:lang w:val="en-CA"/>
            </w:rPr>
            <w:tab/>
            <w:t xml:space="preserve">Page </w:t>
          </w:r>
          <w:r>
            <w:fldChar w:fldCharType="begin"/>
          </w:r>
          <w:r w:rsidRPr="00BC393E">
            <w:rPr>
              <w:lang w:val="en-CA"/>
            </w:rPr>
            <w:instrText xml:space="preserve"> PAGE   \* MERGEFORMAT </w:instrText>
          </w:r>
          <w:r>
            <w:fldChar w:fldCharType="separate"/>
          </w:r>
          <w:r w:rsidRPr="00BC393E">
            <w:rPr>
              <w:rFonts w:ascii="Arial" w:eastAsia="Arial" w:hAnsi="Arial" w:cs="Arial"/>
              <w:color w:val="6B7A8D"/>
              <w:sz w:val="16"/>
              <w:lang w:val="en-CA"/>
            </w:rPr>
            <w:t>1</w:t>
          </w:r>
          <w:r>
            <w:rPr>
              <w:rFonts w:ascii="Arial" w:eastAsia="Arial" w:hAnsi="Arial" w:cs="Arial"/>
              <w:color w:val="6B7A8D"/>
              <w:sz w:val="16"/>
            </w:rPr>
            <w:fldChar w:fldCharType="end"/>
          </w:r>
        </w:p>
      </w:tc>
    </w:tr>
  </w:tbl>
  <w:p w14:paraId="0D7D07AD" w14:textId="77777777" w:rsidR="00444BD1" w:rsidRPr="00BC393E" w:rsidRDefault="00444BD1">
    <w:pPr>
      <w:spacing w:after="0"/>
      <w:ind w:left="-1020" w:right="10898"/>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C338B6" w14:textId="77777777" w:rsidR="00663756" w:rsidRDefault="00663756">
      <w:pPr>
        <w:spacing w:after="0" w:line="240" w:lineRule="auto"/>
      </w:pPr>
      <w:r>
        <w:separator/>
      </w:r>
    </w:p>
  </w:footnote>
  <w:footnote w:type="continuationSeparator" w:id="0">
    <w:p w14:paraId="41CD3CE5" w14:textId="77777777" w:rsidR="00663756" w:rsidRDefault="006637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97" w:type="dxa"/>
        <w:right w:w="115" w:type="dxa"/>
      </w:tblCellMar>
      <w:tblLook w:val="04A0" w:firstRow="1" w:lastRow="0" w:firstColumn="1" w:lastColumn="0" w:noHBand="0" w:noVBand="1"/>
    </w:tblPr>
    <w:tblGrid>
      <w:gridCol w:w="11906"/>
    </w:tblGrid>
    <w:tr w:rsidR="00444BD1" w:rsidRPr="00AD3F9B" w14:paraId="46F8746F" w14:textId="77777777">
      <w:trPr>
        <w:trHeight w:val="769"/>
      </w:trPr>
      <w:tc>
        <w:tcPr>
          <w:tcW w:w="11906" w:type="dxa"/>
          <w:tcBorders>
            <w:top w:val="nil"/>
            <w:left w:val="nil"/>
            <w:bottom w:val="single" w:sz="34" w:space="0" w:color="1E90FF"/>
            <w:right w:val="nil"/>
          </w:tcBorders>
          <w:shd w:val="clear" w:color="auto" w:fill="0D1B2A"/>
          <w:vAlign w:val="bottom"/>
        </w:tcPr>
        <w:p w14:paraId="5DC0C2A7" w14:textId="77777777" w:rsidR="00444BD1" w:rsidRPr="00BC393E" w:rsidRDefault="00000000">
          <w:pPr>
            <w:tabs>
              <w:tab w:val="center" w:pos="1605"/>
              <w:tab w:val="center" w:pos="9607"/>
            </w:tabs>
            <w:rPr>
              <w:lang w:val="fr-CA"/>
            </w:rPr>
          </w:pPr>
          <w:r>
            <w:tab/>
          </w:r>
          <w:r w:rsidRPr="00BC393E">
            <w:rPr>
              <w:rFonts w:ascii="Arial" w:eastAsia="Arial" w:hAnsi="Arial" w:cs="Arial"/>
              <w:color w:val="8AAFD4"/>
              <w:sz w:val="16"/>
              <w:lang w:val="fr-CA"/>
            </w:rPr>
            <w:t>RAPPORT DE STAGE</w:t>
          </w:r>
          <w:r w:rsidRPr="00BC393E">
            <w:rPr>
              <w:rFonts w:ascii="Arial" w:eastAsia="Arial" w:hAnsi="Arial" w:cs="Arial"/>
              <w:color w:val="8AAFD4"/>
              <w:sz w:val="16"/>
              <w:lang w:val="fr-CA"/>
            </w:rPr>
            <w:tab/>
          </w:r>
          <w:r w:rsidRPr="00BC393E">
            <w:rPr>
              <w:rFonts w:ascii="Arial" w:eastAsia="Arial" w:hAnsi="Arial" w:cs="Arial"/>
              <w:color w:val="FFFFFF"/>
              <w:sz w:val="16"/>
              <w:lang w:val="fr-CA"/>
            </w:rPr>
            <w:t>Gestion de Caisse &amp; Point de Vente</w:t>
          </w:r>
        </w:p>
      </w:tc>
    </w:tr>
  </w:tbl>
  <w:p w14:paraId="44979227" w14:textId="77777777" w:rsidR="00444BD1" w:rsidRPr="00BC393E" w:rsidRDefault="00444BD1">
    <w:pPr>
      <w:spacing w:after="0"/>
      <w:ind w:left="-1020" w:right="10898"/>
      <w:rPr>
        <w:lang w:val="fr-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97" w:type="dxa"/>
        <w:right w:w="115" w:type="dxa"/>
      </w:tblCellMar>
      <w:tblLook w:val="04A0" w:firstRow="1" w:lastRow="0" w:firstColumn="1" w:lastColumn="0" w:noHBand="0" w:noVBand="1"/>
    </w:tblPr>
    <w:tblGrid>
      <w:gridCol w:w="11906"/>
    </w:tblGrid>
    <w:tr w:rsidR="00444BD1" w:rsidRPr="00AD3F9B" w14:paraId="34239681" w14:textId="77777777">
      <w:trPr>
        <w:trHeight w:val="769"/>
      </w:trPr>
      <w:tc>
        <w:tcPr>
          <w:tcW w:w="11906" w:type="dxa"/>
          <w:tcBorders>
            <w:top w:val="nil"/>
            <w:left w:val="nil"/>
            <w:bottom w:val="single" w:sz="34" w:space="0" w:color="1E90FF"/>
            <w:right w:val="nil"/>
          </w:tcBorders>
          <w:shd w:val="clear" w:color="auto" w:fill="0D1B2A"/>
          <w:vAlign w:val="bottom"/>
        </w:tcPr>
        <w:p w14:paraId="6606F64B" w14:textId="77777777" w:rsidR="00444BD1" w:rsidRPr="00BC393E" w:rsidRDefault="00000000">
          <w:pPr>
            <w:tabs>
              <w:tab w:val="center" w:pos="1605"/>
              <w:tab w:val="center" w:pos="9607"/>
            </w:tabs>
            <w:rPr>
              <w:lang w:val="fr-CA"/>
            </w:rPr>
          </w:pPr>
          <w:r>
            <w:tab/>
          </w:r>
          <w:r w:rsidRPr="00BC393E">
            <w:rPr>
              <w:rFonts w:ascii="Arial" w:eastAsia="Arial" w:hAnsi="Arial" w:cs="Arial"/>
              <w:color w:val="8AAFD4"/>
              <w:sz w:val="16"/>
              <w:lang w:val="fr-CA"/>
            </w:rPr>
            <w:t>RAPPORT DE STAGE</w:t>
          </w:r>
          <w:r w:rsidRPr="00BC393E">
            <w:rPr>
              <w:rFonts w:ascii="Arial" w:eastAsia="Arial" w:hAnsi="Arial" w:cs="Arial"/>
              <w:color w:val="8AAFD4"/>
              <w:sz w:val="16"/>
              <w:lang w:val="fr-CA"/>
            </w:rPr>
            <w:tab/>
          </w:r>
          <w:r w:rsidRPr="00BC393E">
            <w:rPr>
              <w:rFonts w:ascii="Arial" w:eastAsia="Arial" w:hAnsi="Arial" w:cs="Arial"/>
              <w:color w:val="FFFFFF"/>
              <w:sz w:val="16"/>
              <w:lang w:val="fr-CA"/>
            </w:rPr>
            <w:t>Gestion de Caisse &amp; Point de Vente</w:t>
          </w:r>
        </w:p>
      </w:tc>
    </w:tr>
  </w:tbl>
  <w:p w14:paraId="5451A4FC" w14:textId="77777777" w:rsidR="00444BD1" w:rsidRPr="00BC393E" w:rsidRDefault="00444BD1">
    <w:pPr>
      <w:spacing w:after="0"/>
      <w:ind w:left="-1020" w:right="10898"/>
      <w:rPr>
        <w:lang w:val="fr-C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Overlap w:val="never"/>
      <w:tblW w:w="11906" w:type="dxa"/>
      <w:tblInd w:w="0" w:type="dxa"/>
      <w:tblCellMar>
        <w:left w:w="115" w:type="dxa"/>
        <w:bottom w:w="197" w:type="dxa"/>
        <w:right w:w="115" w:type="dxa"/>
      </w:tblCellMar>
      <w:tblLook w:val="04A0" w:firstRow="1" w:lastRow="0" w:firstColumn="1" w:lastColumn="0" w:noHBand="0" w:noVBand="1"/>
    </w:tblPr>
    <w:tblGrid>
      <w:gridCol w:w="11906"/>
    </w:tblGrid>
    <w:tr w:rsidR="00444BD1" w:rsidRPr="00AD3F9B" w14:paraId="4AFE1A7C" w14:textId="77777777">
      <w:trPr>
        <w:trHeight w:val="769"/>
      </w:trPr>
      <w:tc>
        <w:tcPr>
          <w:tcW w:w="11906" w:type="dxa"/>
          <w:tcBorders>
            <w:top w:val="nil"/>
            <w:left w:val="nil"/>
            <w:bottom w:val="single" w:sz="34" w:space="0" w:color="1E90FF"/>
            <w:right w:val="nil"/>
          </w:tcBorders>
          <w:shd w:val="clear" w:color="auto" w:fill="0D1B2A"/>
          <w:vAlign w:val="bottom"/>
        </w:tcPr>
        <w:p w14:paraId="70ECE445" w14:textId="77777777" w:rsidR="00444BD1" w:rsidRPr="00BC393E" w:rsidRDefault="00000000">
          <w:pPr>
            <w:tabs>
              <w:tab w:val="center" w:pos="1605"/>
              <w:tab w:val="center" w:pos="9607"/>
            </w:tabs>
            <w:rPr>
              <w:lang w:val="fr-CA"/>
            </w:rPr>
          </w:pPr>
          <w:r>
            <w:tab/>
          </w:r>
          <w:r w:rsidRPr="00BC393E">
            <w:rPr>
              <w:rFonts w:ascii="Arial" w:eastAsia="Arial" w:hAnsi="Arial" w:cs="Arial"/>
              <w:color w:val="8AAFD4"/>
              <w:sz w:val="16"/>
              <w:lang w:val="fr-CA"/>
            </w:rPr>
            <w:t>RAPPORT DE STAGE</w:t>
          </w:r>
          <w:r w:rsidRPr="00BC393E">
            <w:rPr>
              <w:rFonts w:ascii="Arial" w:eastAsia="Arial" w:hAnsi="Arial" w:cs="Arial"/>
              <w:color w:val="8AAFD4"/>
              <w:sz w:val="16"/>
              <w:lang w:val="fr-CA"/>
            </w:rPr>
            <w:tab/>
          </w:r>
          <w:r w:rsidRPr="00BC393E">
            <w:rPr>
              <w:rFonts w:ascii="Arial" w:eastAsia="Arial" w:hAnsi="Arial" w:cs="Arial"/>
              <w:color w:val="FFFFFF"/>
              <w:sz w:val="16"/>
              <w:lang w:val="fr-CA"/>
            </w:rPr>
            <w:t>Gestion de Caisse &amp; Point de Vente</w:t>
          </w:r>
        </w:p>
      </w:tc>
    </w:tr>
  </w:tbl>
  <w:p w14:paraId="114AE4C9" w14:textId="77777777" w:rsidR="00444BD1" w:rsidRPr="00BC393E" w:rsidRDefault="00444BD1">
    <w:pPr>
      <w:spacing w:after="0"/>
      <w:ind w:left="-1020" w:right="10898"/>
      <w:rPr>
        <w:lang w:val="fr-C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634DCF"/>
    <w:multiLevelType w:val="multilevel"/>
    <w:tmpl w:val="A52C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8F1605"/>
    <w:multiLevelType w:val="hybridMultilevel"/>
    <w:tmpl w:val="1CE28A38"/>
    <w:lvl w:ilvl="0" w:tplc="2A184714">
      <w:start w:val="1"/>
      <w:numFmt w:val="bullet"/>
      <w:lvlText w:val="•"/>
      <w:lvlJc w:val="left"/>
      <w:pPr>
        <w:ind w:left="95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1" w:tplc="2F36A57E">
      <w:start w:val="1"/>
      <w:numFmt w:val="bullet"/>
      <w:lvlText w:val="o"/>
      <w:lvlJc w:val="left"/>
      <w:pPr>
        <w:ind w:left="227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2" w:tplc="7BC6EE56">
      <w:start w:val="1"/>
      <w:numFmt w:val="bullet"/>
      <w:lvlText w:val="▪"/>
      <w:lvlJc w:val="left"/>
      <w:pPr>
        <w:ind w:left="299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3" w:tplc="0650744E">
      <w:start w:val="1"/>
      <w:numFmt w:val="bullet"/>
      <w:lvlText w:val="•"/>
      <w:lvlJc w:val="left"/>
      <w:pPr>
        <w:ind w:left="371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4" w:tplc="421E08E4">
      <w:start w:val="1"/>
      <w:numFmt w:val="bullet"/>
      <w:lvlText w:val="o"/>
      <w:lvlJc w:val="left"/>
      <w:pPr>
        <w:ind w:left="443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5" w:tplc="79CAC3D6">
      <w:start w:val="1"/>
      <w:numFmt w:val="bullet"/>
      <w:lvlText w:val="▪"/>
      <w:lvlJc w:val="left"/>
      <w:pPr>
        <w:ind w:left="515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6" w:tplc="87683622">
      <w:start w:val="1"/>
      <w:numFmt w:val="bullet"/>
      <w:lvlText w:val="•"/>
      <w:lvlJc w:val="left"/>
      <w:pPr>
        <w:ind w:left="587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7" w:tplc="12B88FB6">
      <w:start w:val="1"/>
      <w:numFmt w:val="bullet"/>
      <w:lvlText w:val="o"/>
      <w:lvlJc w:val="left"/>
      <w:pPr>
        <w:ind w:left="659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8" w:tplc="AE2EC62C">
      <w:start w:val="1"/>
      <w:numFmt w:val="bullet"/>
      <w:lvlText w:val="▪"/>
      <w:lvlJc w:val="left"/>
      <w:pPr>
        <w:ind w:left="731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abstractNum>
  <w:abstractNum w:abstractNumId="2" w15:restartNumberingAfterBreak="0">
    <w:nsid w:val="339A4F88"/>
    <w:multiLevelType w:val="hybridMultilevel"/>
    <w:tmpl w:val="9C9A3106"/>
    <w:lvl w:ilvl="0" w:tplc="026083AA">
      <w:start w:val="1"/>
      <w:numFmt w:val="bullet"/>
      <w:lvlText w:val="•"/>
      <w:lvlJc w:val="left"/>
      <w:pPr>
        <w:ind w:left="95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1" w:tplc="89A6081A">
      <w:start w:val="1"/>
      <w:numFmt w:val="bullet"/>
      <w:lvlText w:val="o"/>
      <w:lvlJc w:val="left"/>
      <w:pPr>
        <w:ind w:left="227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2" w:tplc="0C9E650E">
      <w:start w:val="1"/>
      <w:numFmt w:val="bullet"/>
      <w:lvlText w:val="▪"/>
      <w:lvlJc w:val="left"/>
      <w:pPr>
        <w:ind w:left="299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3" w:tplc="4DDA3AAA">
      <w:start w:val="1"/>
      <w:numFmt w:val="bullet"/>
      <w:lvlText w:val="•"/>
      <w:lvlJc w:val="left"/>
      <w:pPr>
        <w:ind w:left="371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4" w:tplc="1DF6BA4A">
      <w:start w:val="1"/>
      <w:numFmt w:val="bullet"/>
      <w:lvlText w:val="o"/>
      <w:lvlJc w:val="left"/>
      <w:pPr>
        <w:ind w:left="443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5" w:tplc="1CFC6664">
      <w:start w:val="1"/>
      <w:numFmt w:val="bullet"/>
      <w:lvlText w:val="▪"/>
      <w:lvlJc w:val="left"/>
      <w:pPr>
        <w:ind w:left="515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6" w:tplc="8FA409FE">
      <w:start w:val="1"/>
      <w:numFmt w:val="bullet"/>
      <w:lvlText w:val="•"/>
      <w:lvlJc w:val="left"/>
      <w:pPr>
        <w:ind w:left="587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7" w:tplc="95822D40">
      <w:start w:val="1"/>
      <w:numFmt w:val="bullet"/>
      <w:lvlText w:val="o"/>
      <w:lvlJc w:val="left"/>
      <w:pPr>
        <w:ind w:left="659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8" w:tplc="65C24A5A">
      <w:start w:val="1"/>
      <w:numFmt w:val="bullet"/>
      <w:lvlText w:val="▪"/>
      <w:lvlJc w:val="left"/>
      <w:pPr>
        <w:ind w:left="731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abstractNum>
  <w:abstractNum w:abstractNumId="3" w15:restartNumberingAfterBreak="0">
    <w:nsid w:val="42DA6ACE"/>
    <w:multiLevelType w:val="hybridMultilevel"/>
    <w:tmpl w:val="79A88F86"/>
    <w:lvl w:ilvl="0" w:tplc="8FD68480">
      <w:start w:val="1"/>
      <w:numFmt w:val="bullet"/>
      <w:lvlText w:val="•"/>
      <w:lvlJc w:val="left"/>
      <w:pPr>
        <w:ind w:left="95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1" w:tplc="A1A26FCA">
      <w:start w:val="1"/>
      <w:numFmt w:val="bullet"/>
      <w:lvlText w:val="o"/>
      <w:lvlJc w:val="left"/>
      <w:pPr>
        <w:ind w:left="227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2" w:tplc="2D100BC4">
      <w:start w:val="1"/>
      <w:numFmt w:val="bullet"/>
      <w:lvlText w:val="▪"/>
      <w:lvlJc w:val="left"/>
      <w:pPr>
        <w:ind w:left="299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3" w:tplc="D38C43A8">
      <w:start w:val="1"/>
      <w:numFmt w:val="bullet"/>
      <w:lvlText w:val="•"/>
      <w:lvlJc w:val="left"/>
      <w:pPr>
        <w:ind w:left="371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4" w:tplc="EAB23EE6">
      <w:start w:val="1"/>
      <w:numFmt w:val="bullet"/>
      <w:lvlText w:val="o"/>
      <w:lvlJc w:val="left"/>
      <w:pPr>
        <w:ind w:left="443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5" w:tplc="7A7C8D4A">
      <w:start w:val="1"/>
      <w:numFmt w:val="bullet"/>
      <w:lvlText w:val="▪"/>
      <w:lvlJc w:val="left"/>
      <w:pPr>
        <w:ind w:left="515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6" w:tplc="D022488E">
      <w:start w:val="1"/>
      <w:numFmt w:val="bullet"/>
      <w:lvlText w:val="•"/>
      <w:lvlJc w:val="left"/>
      <w:pPr>
        <w:ind w:left="587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7" w:tplc="BD0ACF82">
      <w:start w:val="1"/>
      <w:numFmt w:val="bullet"/>
      <w:lvlText w:val="o"/>
      <w:lvlJc w:val="left"/>
      <w:pPr>
        <w:ind w:left="659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8" w:tplc="4A0C078A">
      <w:start w:val="1"/>
      <w:numFmt w:val="bullet"/>
      <w:lvlText w:val="▪"/>
      <w:lvlJc w:val="left"/>
      <w:pPr>
        <w:ind w:left="731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abstractNum>
  <w:abstractNum w:abstractNumId="4" w15:restartNumberingAfterBreak="0">
    <w:nsid w:val="526F44AA"/>
    <w:multiLevelType w:val="multilevel"/>
    <w:tmpl w:val="E030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0D2696"/>
    <w:multiLevelType w:val="multilevel"/>
    <w:tmpl w:val="21BEF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EBD0EFE"/>
    <w:multiLevelType w:val="hybridMultilevel"/>
    <w:tmpl w:val="A4749B76"/>
    <w:lvl w:ilvl="0" w:tplc="92428B70">
      <w:start w:val="1"/>
      <w:numFmt w:val="bullet"/>
      <w:lvlText w:val="•"/>
      <w:lvlJc w:val="left"/>
      <w:pPr>
        <w:ind w:left="95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1" w:tplc="F0E042BA">
      <w:start w:val="1"/>
      <w:numFmt w:val="bullet"/>
      <w:lvlText w:val="o"/>
      <w:lvlJc w:val="left"/>
      <w:pPr>
        <w:ind w:left="227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2" w:tplc="2562A096">
      <w:start w:val="1"/>
      <w:numFmt w:val="bullet"/>
      <w:lvlText w:val="▪"/>
      <w:lvlJc w:val="left"/>
      <w:pPr>
        <w:ind w:left="299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3" w:tplc="1664516A">
      <w:start w:val="1"/>
      <w:numFmt w:val="bullet"/>
      <w:lvlText w:val="•"/>
      <w:lvlJc w:val="left"/>
      <w:pPr>
        <w:ind w:left="371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4" w:tplc="D85A9BE4">
      <w:start w:val="1"/>
      <w:numFmt w:val="bullet"/>
      <w:lvlText w:val="o"/>
      <w:lvlJc w:val="left"/>
      <w:pPr>
        <w:ind w:left="443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5" w:tplc="00A8A944">
      <w:start w:val="1"/>
      <w:numFmt w:val="bullet"/>
      <w:lvlText w:val="▪"/>
      <w:lvlJc w:val="left"/>
      <w:pPr>
        <w:ind w:left="515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6" w:tplc="0B249E40">
      <w:start w:val="1"/>
      <w:numFmt w:val="bullet"/>
      <w:lvlText w:val="•"/>
      <w:lvlJc w:val="left"/>
      <w:pPr>
        <w:ind w:left="587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7" w:tplc="8E2240AC">
      <w:start w:val="1"/>
      <w:numFmt w:val="bullet"/>
      <w:lvlText w:val="o"/>
      <w:lvlJc w:val="left"/>
      <w:pPr>
        <w:ind w:left="659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lvl w:ilvl="8" w:tplc="60DAFC9C">
      <w:start w:val="1"/>
      <w:numFmt w:val="bullet"/>
      <w:lvlText w:val="▪"/>
      <w:lvlJc w:val="left"/>
      <w:pPr>
        <w:ind w:left="7314"/>
      </w:pPr>
      <w:rPr>
        <w:rFonts w:ascii="Arial" w:eastAsia="Arial" w:hAnsi="Arial" w:cs="Arial"/>
        <w:b w:val="0"/>
        <w:i w:val="0"/>
        <w:strike w:val="0"/>
        <w:dstrike w:val="0"/>
        <w:color w:val="1A1A2E"/>
        <w:sz w:val="19"/>
        <w:szCs w:val="19"/>
        <w:u w:val="none" w:color="000000"/>
        <w:bdr w:val="none" w:sz="0" w:space="0" w:color="auto"/>
        <w:shd w:val="clear" w:color="auto" w:fill="auto"/>
        <w:vertAlign w:val="baseline"/>
      </w:rPr>
    </w:lvl>
  </w:abstractNum>
  <w:num w:numId="1" w16cid:durableId="1932855087">
    <w:abstractNumId w:val="1"/>
  </w:num>
  <w:num w:numId="2" w16cid:durableId="512182475">
    <w:abstractNumId w:val="2"/>
  </w:num>
  <w:num w:numId="3" w16cid:durableId="701442950">
    <w:abstractNumId w:val="6"/>
  </w:num>
  <w:num w:numId="4" w16cid:durableId="945112922">
    <w:abstractNumId w:val="3"/>
  </w:num>
  <w:num w:numId="5" w16cid:durableId="1232502166">
    <w:abstractNumId w:val="4"/>
  </w:num>
  <w:num w:numId="6" w16cid:durableId="795610768">
    <w:abstractNumId w:val="0"/>
  </w:num>
  <w:num w:numId="7" w16cid:durableId="9504296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4BD1"/>
    <w:rsid w:val="00064E7C"/>
    <w:rsid w:val="001E4D61"/>
    <w:rsid w:val="00444BD1"/>
    <w:rsid w:val="00663756"/>
    <w:rsid w:val="00A810E1"/>
    <w:rsid w:val="00AD3F9B"/>
    <w:rsid w:val="00BC393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C2022"/>
  <w15:docId w15:val="{71CE3B7E-BF93-498D-BA15-4E313E885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t-IT" w:eastAsia="it-I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itre1">
    <w:name w:val="heading 1"/>
    <w:next w:val="Normal"/>
    <w:link w:val="Titre1Car"/>
    <w:uiPriority w:val="9"/>
    <w:qFormat/>
    <w:pPr>
      <w:keepNext/>
      <w:keepLines/>
      <w:spacing w:after="0" w:line="259" w:lineRule="auto"/>
      <w:outlineLvl w:val="0"/>
    </w:pPr>
    <w:rPr>
      <w:rFonts w:ascii="Arial" w:eastAsia="Arial" w:hAnsi="Arial" w:cs="Arial"/>
      <w:b/>
      <w:color w:val="0D1B2A"/>
      <w:sz w:val="40"/>
    </w:rPr>
  </w:style>
  <w:style w:type="paragraph" w:styleId="Titre2">
    <w:name w:val="heading 2"/>
    <w:next w:val="Normal"/>
    <w:link w:val="Titre2Car"/>
    <w:uiPriority w:val="9"/>
    <w:unhideWhenUsed/>
    <w:qFormat/>
    <w:pPr>
      <w:keepNext/>
      <w:keepLines/>
      <w:spacing w:after="0" w:line="259" w:lineRule="auto"/>
      <w:ind w:left="10" w:hanging="10"/>
      <w:outlineLvl w:val="1"/>
    </w:pPr>
    <w:rPr>
      <w:rFonts w:ascii="Arial" w:eastAsia="Arial" w:hAnsi="Arial" w:cs="Arial"/>
      <w:b/>
      <w:color w:val="0D1B2A"/>
    </w:rPr>
  </w:style>
  <w:style w:type="paragraph" w:styleId="Titre3">
    <w:name w:val="heading 3"/>
    <w:next w:val="Normal"/>
    <w:link w:val="Titre3Car"/>
    <w:uiPriority w:val="9"/>
    <w:unhideWhenUsed/>
    <w:qFormat/>
    <w:pPr>
      <w:keepNext/>
      <w:keepLines/>
      <w:spacing w:after="0" w:line="259" w:lineRule="auto"/>
      <w:ind w:left="12"/>
      <w:jc w:val="center"/>
      <w:outlineLvl w:val="2"/>
    </w:pPr>
    <w:rPr>
      <w:rFonts w:ascii="Arial" w:eastAsia="Arial" w:hAnsi="Arial" w:cs="Arial"/>
      <w:b/>
      <w:color w:val="2E9B6F"/>
      <w:sz w:val="1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Arial" w:eastAsia="Arial" w:hAnsi="Arial" w:cs="Arial"/>
      <w:b/>
      <w:color w:val="2E9B6F"/>
      <w:sz w:val="18"/>
    </w:rPr>
  </w:style>
  <w:style w:type="character" w:customStyle="1" w:styleId="Titre2Car">
    <w:name w:val="Titre 2 Car"/>
    <w:link w:val="Titre2"/>
    <w:rPr>
      <w:rFonts w:ascii="Arial" w:eastAsia="Arial" w:hAnsi="Arial" w:cs="Arial"/>
      <w:b/>
      <w:color w:val="0D1B2A"/>
      <w:sz w:val="24"/>
    </w:rPr>
  </w:style>
  <w:style w:type="character" w:customStyle="1" w:styleId="Titre1Car">
    <w:name w:val="Titre 1 Car"/>
    <w:link w:val="Titre1"/>
    <w:rPr>
      <w:rFonts w:ascii="Arial" w:eastAsia="Arial" w:hAnsi="Arial" w:cs="Arial"/>
      <w:b/>
      <w:color w:val="0D1B2A"/>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itationintense">
    <w:name w:val="Intense Quote"/>
    <w:basedOn w:val="Normal"/>
    <w:next w:val="Normal"/>
    <w:link w:val="CitationintenseCar"/>
    <w:uiPriority w:val="30"/>
    <w:qFormat/>
    <w:rsid w:val="00BC393E"/>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CitationintenseCar">
    <w:name w:val="Citation intense Car"/>
    <w:basedOn w:val="Policepardfaut"/>
    <w:link w:val="Citationintense"/>
    <w:uiPriority w:val="30"/>
    <w:rsid w:val="00BC393E"/>
    <w:rPr>
      <w:rFonts w:ascii="Calibri" w:eastAsia="Calibri" w:hAnsi="Calibri" w:cs="Calibri"/>
      <w:i/>
      <w:iCs/>
      <w:color w:val="156082" w:themeColor="accent1"/>
      <w:sz w:val="22"/>
    </w:rPr>
  </w:style>
  <w:style w:type="character" w:styleId="Rfrenceintense">
    <w:name w:val="Intense Reference"/>
    <w:basedOn w:val="Policepardfaut"/>
    <w:uiPriority w:val="32"/>
    <w:qFormat/>
    <w:rsid w:val="00BC393E"/>
    <w:rPr>
      <w:b/>
      <w:bCs/>
      <w:smallCaps/>
      <w:color w:val="156082"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2782</Words>
  <Characters>15858</Characters>
  <Application>Microsoft Office Word</Application>
  <DocSecurity>0</DocSecurity>
  <Lines>132</Lines>
  <Paragraphs>37</Paragraphs>
  <ScaleCrop>false</ScaleCrop>
  <Company/>
  <LinksUpToDate>false</LinksUpToDate>
  <CharactersWithSpaces>18603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Stage – Chapitre 3</dc:title>
  <dc:subject>(unspecified)</dc:subject>
  <dc:creator>(anonymous)</dc:creator>
  <cp:keywords/>
  <cp:lastModifiedBy>Aziz Maaizate</cp:lastModifiedBy>
  <cp:revision>3</cp:revision>
  <dcterms:created xsi:type="dcterms:W3CDTF">2026-05-20T21:04:00Z</dcterms:created>
  <dcterms:modified xsi:type="dcterms:W3CDTF">2026-05-20T21:06:00Z</dcterms:modified>
</cp:coreProperties>
</file>