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Author Queries</w:t>
      </w:r>
    </w:p>
    <w:p>
      <w:r>
        <w:t>Only matters that require author or review-team confirmation before submission are listed below.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rPr>
          <w:tblHeader w:val="true"/>
        </w:trPr>
        <w:tc>
          <w:tcPr>
            <w:tcW w:type="dxa" w:w="4800"/>
            <w:shd w:fill="D9EAF7"/>
            <w:vAlign w:val="center"/>
          </w:tcPr>
          <w:p>
            <w:r>
              <w:rPr>
                <w:b/>
                <w:sz w:val="17"/>
              </w:rPr>
              <w:t>Query</w:t>
            </w:r>
          </w:p>
        </w:tc>
        <w:tc>
          <w:tcPr>
            <w:tcW w:type="dxa" w:w="4800"/>
            <w:shd w:fill="D9EAF7"/>
            <w:vAlign w:val="center"/>
          </w:tcPr>
          <w:p>
            <w:r>
              <w:rPr>
                <w:b/>
                <w:sz w:val="17"/>
              </w:rPr>
              <w:t>Area</w:t>
            </w:r>
          </w:p>
        </w:tc>
        <w:tc>
          <w:tcPr>
            <w:tcW w:type="dxa" w:w="4800"/>
            <w:shd w:fill="D9EAF7"/>
            <w:vAlign w:val="center"/>
          </w:tcPr>
          <w:p>
            <w:r>
              <w:rPr>
                <w:b/>
                <w:sz w:val="17"/>
              </w:rPr>
              <w:t>Required response</w:t>
            </w:r>
          </w:p>
        </w:tc>
      </w:tr>
      <w:tr>
        <w:tc>
          <w:tcPr>
            <w:tcW w:type="dxa" w:w="4800"/>
            <w:vAlign w:val="center"/>
          </w:tcPr>
          <w:p>
            <w:r>
              <w:rPr>
                <w:sz w:val="17"/>
              </w:rPr>
              <w:t>AQ-01</w:t>
            </w:r>
          </w:p>
        </w:tc>
        <w:tc>
          <w:tcPr>
            <w:tcW w:type="dxa" w:w="4800"/>
            <w:vAlign w:val="center"/>
          </w:tcPr>
          <w:p>
            <w:r>
              <w:rPr>
                <w:sz w:val="17"/>
              </w:rPr>
              <w:t>Authorship and identifiers</w:t>
            </w:r>
          </w:p>
        </w:tc>
        <w:tc>
          <w:tcPr>
            <w:tcW w:type="dxa" w:w="4800"/>
            <w:vAlign w:val="center"/>
          </w:tcPr>
          <w:p>
            <w:r>
              <w:rPr>
                <w:sz w:val="17"/>
              </w:rPr>
              <w:t>Confirm that all listed authors qualify for authorship; provide ORCIDs where available; confirm the approved equal-first, corresponding-author, senior-author, and affiliation details.</w:t>
            </w:r>
          </w:p>
        </w:tc>
      </w:tr>
      <w:tr>
        <w:tc>
          <w:tcPr>
            <w:tcW w:type="dxa" w:w="4800"/>
            <w:vAlign w:val="center"/>
          </w:tcPr>
          <w:p>
            <w:r>
              <w:rPr>
                <w:sz w:val="17"/>
              </w:rPr>
              <w:t>AQ-02</w:t>
            </w:r>
          </w:p>
        </w:tc>
        <w:tc>
          <w:tcPr>
            <w:tcW w:type="dxa" w:w="4800"/>
            <w:vAlign w:val="center"/>
          </w:tcPr>
          <w:p>
            <w:r>
              <w:rPr>
                <w:sz w:val="17"/>
              </w:rPr>
              <w:t>Protocol and registration</w:t>
            </w:r>
          </w:p>
        </w:tc>
        <w:tc>
          <w:tcPr>
            <w:tcW w:type="dxa" w:w="4800"/>
            <w:vAlign w:val="center"/>
          </w:tcPr>
          <w:p>
            <w:r>
              <w:rPr>
                <w:sz w:val="17"/>
              </w:rPr>
              <w:t>Provide the verified registration number and link, or approve: “This scoping review was not prospectively registered, and no publicly available protocol was published.”</w:t>
            </w:r>
          </w:p>
        </w:tc>
      </w:tr>
      <w:tr>
        <w:tc>
          <w:tcPr>
            <w:tcW w:type="dxa" w:w="4800"/>
            <w:vAlign w:val="center"/>
          </w:tcPr>
          <w:p>
            <w:r>
              <w:rPr>
                <w:sz w:val="17"/>
              </w:rPr>
              <w:t>AQ-03</w:t>
            </w:r>
          </w:p>
        </w:tc>
        <w:tc>
          <w:tcPr>
            <w:tcW w:type="dxa" w:w="4800"/>
            <w:vAlign w:val="center"/>
          </w:tcPr>
          <w:p>
            <w:r>
              <w:rPr>
                <w:sz w:val="17"/>
              </w:rPr>
              <w:t>Reference and screening software</w:t>
            </w:r>
          </w:p>
        </w:tc>
        <w:tc>
          <w:tcPr>
            <w:tcW w:type="dxa" w:w="4800"/>
            <w:vAlign w:val="center"/>
          </w:tcPr>
          <w:p>
            <w:r>
              <w:rPr>
                <w:sz w:val="17"/>
              </w:rPr>
              <w:t>Identify the software used, or approve reporting that it was not recorded in the finalized audit package.</w:t>
            </w:r>
          </w:p>
        </w:tc>
      </w:tr>
      <w:tr>
        <w:tc>
          <w:tcPr>
            <w:tcW w:type="dxa" w:w="4800"/>
            <w:vAlign w:val="center"/>
          </w:tcPr>
          <w:p>
            <w:r>
              <w:rPr>
                <w:sz w:val="17"/>
              </w:rPr>
              <w:t>AQ-04</w:t>
            </w:r>
          </w:p>
        </w:tc>
        <w:tc>
          <w:tcPr>
            <w:tcW w:type="dxa" w:w="4800"/>
            <w:vAlign w:val="center"/>
          </w:tcPr>
          <w:p>
            <w:r>
              <w:rPr>
                <w:sz w:val="17"/>
              </w:rPr>
              <w:t>Search documentation</w:t>
            </w:r>
          </w:p>
        </w:tc>
        <w:tc>
          <w:tcPr>
            <w:tcW w:type="dxa" w:w="4800"/>
            <w:vAlign w:val="center"/>
          </w:tcPr>
          <w:p>
            <w:r>
              <w:rPr>
                <w:sz w:val="17"/>
              </w:rPr>
              <w:t>Confirm acceptance of the transparent statements that Web of Science constituent indexes were not recorded and no documented formal peer review of the search strategies occurred.</w:t>
            </w:r>
          </w:p>
        </w:tc>
      </w:tr>
      <w:tr>
        <w:tc>
          <w:tcPr>
            <w:tcW w:type="dxa" w:w="4800"/>
            <w:vAlign w:val="center"/>
          </w:tcPr>
          <w:p>
            <w:r>
              <w:rPr>
                <w:sz w:val="17"/>
              </w:rPr>
              <w:t>AQ-05</w:t>
            </w:r>
          </w:p>
        </w:tc>
        <w:tc>
          <w:tcPr>
            <w:tcW w:type="dxa" w:w="4800"/>
            <w:vAlign w:val="center"/>
          </w:tcPr>
          <w:p>
            <w:r>
              <w:rPr>
                <w:sz w:val="17"/>
              </w:rPr>
              <w:t>CRediT contributions</w:t>
            </w:r>
          </w:p>
        </w:tc>
        <w:tc>
          <w:tcPr>
            <w:tcW w:type="dxa" w:w="4800"/>
            <w:vAlign w:val="center"/>
          </w:tcPr>
          <w:p>
            <w:r>
              <w:rPr>
                <w:sz w:val="17"/>
              </w:rPr>
              <w:t>Assign and approve CRediT roles using author initials.</w:t>
            </w:r>
          </w:p>
        </w:tc>
      </w:tr>
      <w:tr>
        <w:tc>
          <w:tcPr>
            <w:tcW w:type="dxa" w:w="4800"/>
            <w:vAlign w:val="center"/>
          </w:tcPr>
          <w:p>
            <w:r>
              <w:rPr>
                <w:sz w:val="17"/>
              </w:rPr>
              <w:t>AQ-06</w:t>
            </w:r>
          </w:p>
        </w:tc>
        <w:tc>
          <w:tcPr>
            <w:tcW w:type="dxa" w:w="4800"/>
            <w:vAlign w:val="center"/>
          </w:tcPr>
          <w:p>
            <w:r>
              <w:rPr>
                <w:sz w:val="17"/>
              </w:rPr>
              <w:t>All-author approval</w:t>
            </w:r>
          </w:p>
        </w:tc>
        <w:tc>
          <w:tcPr>
            <w:tcW w:type="dxa" w:w="4800"/>
            <w:vAlign w:val="center"/>
          </w:tcPr>
          <w:p>
            <w:r>
              <w:rPr>
                <w:sz w:val="17"/>
              </w:rPr>
              <w:t>Confirm that all authors reviewed and approved the manuscript, contribution statement, declarations, cover letter, and submission.</w:t>
            </w:r>
          </w:p>
        </w:tc>
      </w:tr>
    </w:tbl>
    <w:sectPr w:rsidR="00FC693F" w:rsidRPr="0006063C" w:rsidSect="00034616">
      <w:pgSz w:w="15840" w:h="12240" w:orient="landscape"/>
      <w:pgMar w:top="936" w:right="720" w:bottom="93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