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PRISMA-ScR Checklist</w:t>
      </w:r>
    </w:p>
    <w:p>
      <w:r>
        <w:t>Checklist mapped to the edited manuscript. Locations refer to the final rendered edited copy. The review was not prospectively registered, and no separate protocol was published.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  <w:tblHeader w:val="true"/>
        </w:trPr>
        <w:tc>
          <w:tcPr>
            <w:tcW w:type="dxa" w:w="720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4320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440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2448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Manuscript location</w:t>
            </w:r>
          </w:p>
        </w:tc>
        <w:tc>
          <w:tcPr>
            <w:tcW w:type="dxa" w:w="2448"/>
            <w:shd w:fill="D9EAF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b/>
                <w:color w:val="FFFFFF"/>
                <w:sz w:val="14"/>
              </w:rPr>
              <w:t>Outstanding requirement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Title identifies the report as a scoping review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Title, p. 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Structured summary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Abstract, p. 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Rationale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Introduction, p. 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Objectives and review questions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Introduction and Section 2.2, pp. 1-2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Protocol and registration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t>Section 2.1, p. 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t>The review was not prospectively registered, and no separate protocol was published.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Eligibility criteria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2.3 and Table 1, p. 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Information sources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2.4, p. 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Web of Science constituent indexes were not recorded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Search strategy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2.5, p. 3; Supplement S1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Exact six-source strategies, dates, platforms, limits, and yields supplied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Selection of sources of evidence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Sections 2.7-2.8, p. 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Data-charting process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2.10, p. 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Data items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2.11,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Critical appraisal, if done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Not applicable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2.13,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 formal appraisal was performed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Synthesis of results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2.12,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Selection of sources results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3.1 and Figure 1, pp. 4-5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Characteristics of sources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Sections 3.2-3.6 and Tables 2-4, pp. 6-7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Critical appraisal results, if done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Not applicable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2.13, p. 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 appraisal results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Results of individual sources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Sections 3.2-3.10 and Tables 2-6, pp. 5-9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Synthesis of results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Sections 3.3-3.11 and Figures 2-5, pp. 6-9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Summary of evidence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4.1, p. 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Limitations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Section 4.6, p. 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Conclusions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Section 5, p. 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sz w:val="14"/>
              </w:rPr>
              <w:t>None</w:t>
            </w:r>
          </w:p>
        </w:tc>
      </w:tr>
      <w:tr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Funding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Funding statement, p. 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  <w:shd w:fill="F6F8FA"/>
          </w:tcPr>
          <w:p>
            <w:r>
              <w:rPr>
                <w:sz w:val="14"/>
              </w:rPr>
              <w:t>No external funding; no external funder role</w:t>
            </w:r>
          </w:p>
        </w:tc>
      </w:tr>
    </w:tbl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