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462" w:type="dxa"/>
        <w:tblInd w:w="-9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55"/>
        <w:gridCol w:w="1145"/>
        <w:gridCol w:w="2200"/>
        <w:gridCol w:w="1842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预期周时</w:t>
            </w:r>
          </w:p>
        </w:tc>
        <w:tc>
          <w:tcPr>
            <w:tcW w:w="220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每周小时数（周/时）</w:t>
            </w:r>
          </w:p>
        </w:tc>
        <w:tc>
          <w:tcPr>
            <w:tcW w:w="1842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总工时（小时）</w:t>
            </w:r>
          </w:p>
        </w:tc>
        <w:tc>
          <w:tcPr>
            <w:tcW w:w="17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费用（元）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可行性分析的报告与ppt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2周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3*160.02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项目管理计划报告与ppt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2周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3*160.02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需求分析报告与ppt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2周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3*160.02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面向对象分析与ppt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2周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3*160.02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学堂在线（自助学习）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15周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22.5</w:t>
            </w:r>
          </w:p>
        </w:tc>
        <w:tc>
          <w:tcPr>
            <w:tcW w:w="1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3*600.075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开发引擎（RPG Maker XP）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素材查找（音乐，背景...）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9周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3*240.03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美工，地图绘制，cg图ps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9周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3*480.06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脚本设计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9周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3*480.06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小组会议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13周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6.5</w:t>
            </w:r>
          </w:p>
        </w:tc>
        <w:tc>
          <w:tcPr>
            <w:tcW w:w="1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3*173.355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5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Team buiding</w:t>
            </w:r>
          </w:p>
        </w:tc>
        <w:tc>
          <w:tcPr>
            <w:tcW w:w="1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13周</w:t>
            </w:r>
          </w:p>
        </w:tc>
        <w:tc>
          <w:tcPr>
            <w:tcW w:w="22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6.5</w:t>
            </w:r>
          </w:p>
        </w:tc>
        <w:tc>
          <w:tcPr>
            <w:tcW w:w="17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3*173.355</w:t>
            </w:r>
          </w:p>
        </w:tc>
      </w:tr>
    </w:tbl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由每小时26.67元计算，小组一共有三个成员，总计为3*2865.</w:t>
      </w:r>
      <w:bookmarkStart w:id="0" w:name="_GoBack"/>
      <w:bookmarkEnd w:id="0"/>
      <w:r>
        <w:rPr>
          <w:rFonts w:hint="eastAsia"/>
          <w:b/>
          <w:bCs/>
          <w:sz w:val="24"/>
          <w:szCs w:val="32"/>
          <w:lang w:val="en-US" w:eastAsia="zh-CN"/>
        </w:rPr>
        <w:t>015=8595.045元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4E68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dehong</dc:creator>
  <cp:lastModifiedBy>dehong</cp:lastModifiedBy>
  <dcterms:modified xsi:type="dcterms:W3CDTF">2017-04-16T13:02:08Z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