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149ff4f0d1670576129e2c40a226320d871b014"/>
    <w:p>
      <w:pPr>
        <w:pStyle w:val="Heading1"/>
      </w:pPr>
      <w:r>
        <w:t xml:space="preserve">Balanced Ternary Transformers: Eliminating Multiplication from Neural Network Inference</w:t>
      </w:r>
    </w:p>
    <w:p>
      <w:pPr>
        <w:pStyle w:val="FirstParagraph"/>
      </w:pPr>
      <w:r>
        <w:rPr>
          <w:b/>
          <w:bCs/>
        </w:rPr>
        <w:t xml:space="preserve">Zane Hambly</w:t>
      </w:r>
    </w:p>
    <w:p>
      <w:pPr>
        <w:pStyle w:val="BodyText"/>
      </w:pPr>
      <w:r>
        <w:t xml:space="preserve">December 2025</w:t>
      </w:r>
    </w:p>
    <w:p>
      <w:r>
        <w:pict>
          <v:rect style="width:0;height:1.5pt" o:hralign="center" o:hrstd="t" o:hr="t"/>
        </w:pict>
      </w:r>
    </w:p>
    <w:bookmarkStart w:id="9" w:name="abstract"/>
    <w:p>
      <w:pPr>
        <w:pStyle w:val="Heading2"/>
      </w:pPr>
      <w:r>
        <w:t xml:space="preserve">Abstract</w:t>
      </w:r>
    </w:p>
    <w:p>
      <w:pPr>
        <w:pStyle w:val="FirstParagraph"/>
      </w:pPr>
      <w:r>
        <w:t xml:space="preserve">We present a quantization method for transformer-based language models that constrains weights to balanced ternary values {-1, 0, +1}, eliminating floating-point matrix multiplication entirely. This approach, derived from Brusentsov’s balanced ternary research at Moscow State University (1958-1965), replaces multiply-accumulate operations with addition, subtraction, and skip operations.</w:t>
      </w:r>
    </w:p>
    <w:p>
      <w:pPr>
        <w:pStyle w:val="BodyText"/>
      </w:pPr>
      <w:r>
        <w:t xml:space="preserve">Applied to transformer architectures ranging from 1B to 120B parameters, we demonstrate:</w:t>
      </w:r>
    </w:p>
    <w:p>
      <w:pPr>
        <w:pStyle w:val="Compact"/>
        <w:numPr>
          <w:ilvl w:val="0"/>
          <w:numId w:val="1001"/>
        </w:numPr>
      </w:pPr>
      <w:r>
        <w:t xml:space="preserve">93.8% reduction in energy consumption per inference</w:t>
      </w:r>
    </w:p>
    <w:p>
      <w:pPr>
        <w:pStyle w:val="Compact"/>
        <w:numPr>
          <w:ilvl w:val="0"/>
          <w:numId w:val="1001"/>
        </w:numPr>
      </w:pPr>
      <w:r>
        <w:t xml:space="preserve">16x memory compression (28GB → 1.75GB for 7B parameters)</w:t>
      </w:r>
    </w:p>
    <w:p>
      <w:pPr>
        <w:pStyle w:val="Compact"/>
        <w:numPr>
          <w:ilvl w:val="0"/>
          <w:numId w:val="1001"/>
        </w:numPr>
      </w:pPr>
      <w:r>
        <w:t xml:space="preserve">48x theoretical throughput improvement</w:t>
      </w:r>
    </w:p>
    <w:p>
      <w:pPr>
        <w:pStyle w:val="Compact"/>
        <w:numPr>
          <w:ilvl w:val="0"/>
          <w:numId w:val="1001"/>
        </w:numPr>
      </w:pPr>
      <w:r>
        <w:t xml:space="preserve">87-92% signal preservation compared to float32 baselines</w:t>
      </w:r>
    </w:p>
    <w:p>
      <w:pPr>
        <w:pStyle w:val="Compact"/>
        <w:numPr>
          <w:ilvl w:val="0"/>
          <w:numId w:val="1001"/>
        </w:numPr>
      </w:pPr>
      <w:r>
        <w:t xml:space="preserve">67% operational sparsity (zero-weight skip)</w:t>
      </w:r>
    </w:p>
    <w:p>
      <w:pPr>
        <w:pStyle w:val="FirstParagraph"/>
      </w:pPr>
      <w:r>
        <w:t xml:space="preserve">All benchmarks pass for mathematical equivalence, numerical stability, output diversity, and reproducibility. The method requires no specialized hardware—standard CPUs can execute the addition/subtraction operations efficiently.</w:t>
      </w:r>
    </w:p>
    <w:p>
      <w:pPr>
        <w:pStyle w:val="BodyText"/>
      </w:pPr>
      <w:r>
        <w:t xml:space="preserve">We open-source the full implementation and argue that the AI industry’s dependence on GPU-based matrix multiplication represents a local optimum obscuring more efficient computational paradigms known since 1965.</w:t>
      </w:r>
    </w:p>
    <w:p>
      <w:r>
        <w:pict>
          <v:rect style="width:0;height:1.5pt" o:hralign="center" o:hrstd="t" o:hr="t"/>
        </w:pict>
      </w:r>
    </w:p>
    <w:bookmarkEnd w:id="9"/>
    <w:bookmarkStart w:id="12" w:name="introduction"/>
    <w:p>
      <w:pPr>
        <w:pStyle w:val="Heading2"/>
      </w:pPr>
      <w:r>
        <w:t xml:space="preserve">1. Introduction</w:t>
      </w:r>
    </w:p>
    <w:p>
      <w:pPr>
        <w:pStyle w:val="FirstParagraph"/>
      </w:pPr>
      <w:r>
        <w:t xml:space="preserve">The dominant paradigm in neural network computation relies on dense matrix multiplication using floating-point arithmetic. Modern large language models (LLMs) such as GPT-4, Claude, and LLaMA require billions of multiply-accumulate (MAC) operations per token, consuming significant energy and requiring specialized GPU hardware.</w:t>
      </w:r>
    </w:p>
    <w:p>
      <w:pPr>
        <w:pStyle w:val="BodyText"/>
      </w:pPr>
      <w:r>
        <w:t xml:space="preserve">We challenge this paradigm by demonstrating that transformer inference can be performed using only addition and subtraction operations, with no multiplication whatsoever.</w:t>
      </w:r>
    </w:p>
    <w:bookmarkStart w:id="10" w:name="the-core-insight"/>
    <w:p>
      <w:pPr>
        <w:pStyle w:val="Heading3"/>
      </w:pPr>
      <w:r>
        <w:t xml:space="preserve">1.1 The Core Insight</w:t>
      </w:r>
    </w:p>
    <w:p>
      <w:pPr>
        <w:pStyle w:val="FirstParagraph"/>
      </w:pPr>
      <w:r>
        <w:t xml:space="preserve">Consider a linear layer computing y = xW where W is a weight matrix. In standard implementations, this requires O(n²) floating-point multiplications. However, if we constrain W to ternary values {-1, 0, +1}, the computation becomes:</w:t>
      </w:r>
    </w:p>
    <w:p>
      <w:pPr>
        <w:pStyle w:val="Compact"/>
        <w:numPr>
          <w:ilvl w:val="0"/>
          <w:numId w:val="1002"/>
        </w:numPr>
      </w:pPr>
      <w:r>
        <w:t xml:space="preserve">W[i,j] = +1: Add x[i] to y[j]</w:t>
      </w:r>
    </w:p>
    <w:p>
      <w:pPr>
        <w:pStyle w:val="Compact"/>
        <w:numPr>
          <w:ilvl w:val="0"/>
          <w:numId w:val="1002"/>
        </w:numPr>
      </w:pPr>
      <w:r>
        <w:t xml:space="preserve">W[i,j] = -1: Subtract x[i] from y[j]</w:t>
      </w:r>
    </w:p>
    <w:p>
      <w:pPr>
        <w:pStyle w:val="Compact"/>
        <w:numPr>
          <w:ilvl w:val="0"/>
          <w:numId w:val="1002"/>
        </w:numPr>
      </w:pPr>
      <w:r>
        <w:t xml:space="preserve">W[i,j] = 0: Skip entirely (no operation)</w:t>
      </w:r>
    </w:p>
    <w:p>
      <w:pPr>
        <w:pStyle w:val="FirstParagraph"/>
      </w:pPr>
      <w:r>
        <w:t xml:space="preserve">This transformation eliminates all multiplication operations while preserving the mathematical structure of the neural network.</w:t>
      </w:r>
    </w:p>
    <w:bookmarkEnd w:id="10"/>
    <w:bookmarkStart w:id="11" w:name="historical-context"/>
    <w:p>
      <w:pPr>
        <w:pStyle w:val="Heading3"/>
      </w:pPr>
      <w:r>
        <w:t xml:space="preserve">1.2 Historical Context</w:t>
      </w:r>
    </w:p>
    <w:p>
      <w:pPr>
        <w:pStyle w:val="FirstParagraph"/>
      </w:pPr>
      <w:r>
        <w:t xml:space="preserve">The balanced ternary number system, using digits {-1, 0, +1} (often written as {T, 0, 1}), was implemented in the Setun computer at Moscow State University by Nikolay Brusentsov in 1958. The Setun operated reliably for over 17 years and demonstrated several advantages of balanced ternary arithmetic:</w:t>
      </w:r>
    </w:p>
    <w:p>
      <w:pPr>
        <w:pStyle w:val="Compact"/>
        <w:numPr>
          <w:ilvl w:val="0"/>
          <w:numId w:val="1003"/>
        </w:numPr>
      </w:pPr>
      <w:r>
        <w:t xml:space="preserve">Trivial negation (flip all trits)</w:t>
      </w:r>
    </w:p>
    <w:p>
      <w:pPr>
        <w:pStyle w:val="Compact"/>
        <w:numPr>
          <w:ilvl w:val="0"/>
          <w:numId w:val="1003"/>
        </w:numPr>
      </w:pPr>
      <w:r>
        <w:t xml:space="preserve">Symmetric representation around zero</w:t>
      </w:r>
    </w:p>
    <w:p>
      <w:pPr>
        <w:pStyle w:val="Compact"/>
        <w:numPr>
          <w:ilvl w:val="0"/>
          <w:numId w:val="1003"/>
        </w:numPr>
      </w:pPr>
      <w:r>
        <w:t xml:space="preserve">Simplified rounding (truncation equals rounding)</w:t>
      </w:r>
    </w:p>
    <w:p>
      <w:pPr>
        <w:pStyle w:val="Compact"/>
        <w:numPr>
          <w:ilvl w:val="0"/>
          <w:numId w:val="1003"/>
        </w:numPr>
      </w:pPr>
      <w:r>
        <w:t xml:space="preserve">No separate sign bit required</w:t>
      </w:r>
    </w:p>
    <w:p>
      <w:pPr>
        <w:pStyle w:val="FirstParagraph"/>
      </w:pPr>
      <w:r>
        <w:t xml:space="preserve">Our work applies these 60-year-old insights to modern transformer architectures.</w:t>
      </w:r>
    </w:p>
    <w:p>
      <w:r>
        <w:pict>
          <v:rect style="width:0;height:1.5pt" o:hralign="center" o:hrstd="t" o:hr="t"/>
        </w:pict>
      </w:r>
    </w:p>
    <w:bookmarkEnd w:id="11"/>
    <w:bookmarkEnd w:id="12"/>
    <w:bookmarkStart w:id="16" w:name="background"/>
    <w:p>
      <w:pPr>
        <w:pStyle w:val="Heading2"/>
      </w:pPr>
      <w:r>
        <w:t xml:space="preserve">2. Background</w:t>
      </w:r>
    </w:p>
    <w:bookmarkStart w:id="13" w:name="transformer-architecture"/>
    <w:p>
      <w:pPr>
        <w:pStyle w:val="Heading3"/>
      </w:pPr>
      <w:r>
        <w:t xml:space="preserve">2.1 Transformer Architecture</w:t>
      </w:r>
    </w:p>
    <w:p>
      <w:pPr>
        <w:pStyle w:val="FirstParagraph"/>
      </w:pPr>
      <w:r>
        <w:t xml:space="preserve">The transformer architecture (Vaswani et al., 2017) consists of:</w:t>
      </w:r>
    </w:p>
    <w:p>
      <w:pPr>
        <w:pStyle w:val="Compact"/>
        <w:numPr>
          <w:ilvl w:val="0"/>
          <w:numId w:val="1004"/>
        </w:numPr>
      </w:pPr>
      <w:r>
        <w:rPr>
          <w:b/>
          <w:bCs/>
        </w:rPr>
        <w:t xml:space="preserve">Attention layers</w:t>
      </w:r>
      <w:r>
        <w:t xml:space="preserve">: Q, K, V projections followed by scaled dot-product attention</w:t>
      </w:r>
    </w:p>
    <w:p>
      <w:pPr>
        <w:pStyle w:val="Compact"/>
        <w:numPr>
          <w:ilvl w:val="0"/>
          <w:numId w:val="1004"/>
        </w:numPr>
      </w:pPr>
      <w:r>
        <w:rPr>
          <w:b/>
          <w:bCs/>
        </w:rPr>
        <w:t xml:space="preserve">MLP layers</w:t>
      </w:r>
      <w:r>
        <w:t xml:space="preserve">: Two linear projections with non-linear activation</w:t>
      </w:r>
    </w:p>
    <w:p>
      <w:pPr>
        <w:pStyle w:val="Compact"/>
        <w:numPr>
          <w:ilvl w:val="0"/>
          <w:numId w:val="1004"/>
        </w:numPr>
      </w:pPr>
      <w:r>
        <w:rPr>
          <w:b/>
          <w:bCs/>
        </w:rPr>
        <w:t xml:space="preserve">Layer normalisation</w:t>
      </w:r>
      <w:r>
        <w:t xml:space="preserve">: Stabilises training and inference</w:t>
      </w:r>
    </w:p>
    <w:p>
      <w:pPr>
        <w:pStyle w:val="FirstParagraph"/>
      </w:pPr>
      <w:r>
        <w:t xml:space="preserve">Each component relies heavily on matrix multiplication, which we replace with ternary operations.</w:t>
      </w:r>
    </w:p>
    <w:bookmarkEnd w:id="13"/>
    <w:bookmarkStart w:id="14" w:name="weight-quantization"/>
    <w:p>
      <w:pPr>
        <w:pStyle w:val="Heading3"/>
      </w:pPr>
      <w:r>
        <w:t xml:space="preserve">2.2 Weight Quantization</w:t>
      </w:r>
    </w:p>
    <w:p>
      <w:pPr>
        <w:pStyle w:val="FirstParagraph"/>
      </w:pPr>
      <w:r>
        <w:t xml:space="preserve">Previous work on neural network quantization includes:</w:t>
      </w:r>
    </w:p>
    <w:p>
      <w:pPr>
        <w:pStyle w:val="Compact"/>
        <w:numPr>
          <w:ilvl w:val="0"/>
          <w:numId w:val="1005"/>
        </w:numPr>
      </w:pPr>
      <w:r>
        <w:rPr>
          <w:b/>
          <w:bCs/>
        </w:rPr>
        <w:t xml:space="preserve">Binary Neural Networks</w:t>
      </w:r>
      <w:r>
        <w:t xml:space="preserve"> </w:t>
      </w:r>
      <w:r>
        <w:t xml:space="preserve">(Courbariaux et al., 2016): Weights in {-1, +1}</w:t>
      </w:r>
    </w:p>
    <w:p>
      <w:pPr>
        <w:pStyle w:val="Compact"/>
        <w:numPr>
          <w:ilvl w:val="0"/>
          <w:numId w:val="1005"/>
        </w:numPr>
      </w:pPr>
      <w:r>
        <w:rPr>
          <w:b/>
          <w:bCs/>
        </w:rPr>
        <w:t xml:space="preserve">Ternary Weight Networks</w:t>
      </w:r>
      <w:r>
        <w:t xml:space="preserve"> </w:t>
      </w:r>
      <w:r>
        <w:t xml:space="preserve">(Li et al., 2016): Weights in {-1, 0, +1}</w:t>
      </w:r>
    </w:p>
    <w:p>
      <w:pPr>
        <w:pStyle w:val="Compact"/>
        <w:numPr>
          <w:ilvl w:val="0"/>
          <w:numId w:val="1005"/>
        </w:numPr>
      </w:pPr>
      <w:r>
        <w:rPr>
          <w:b/>
          <w:bCs/>
        </w:rPr>
        <w:t xml:space="preserve">XNOR-Net</w:t>
      </w:r>
      <w:r>
        <w:t xml:space="preserve"> </w:t>
      </w:r>
      <w:r>
        <w:t xml:space="preserve">(Rastegari et al., 2016): Binary weights and activations</w:t>
      </w:r>
    </w:p>
    <w:p>
      <w:pPr>
        <w:pStyle w:val="FirstParagraph"/>
      </w:pPr>
      <w:r>
        <w:t xml:space="preserve">Our contribution extends ternary quantization to full transformer architectures with comprehensive benchmarking.</w:t>
      </w:r>
    </w:p>
    <w:bookmarkEnd w:id="14"/>
    <w:bookmarkStart w:id="15" w:name="balanced-ternary-arithmetic"/>
    <w:p>
      <w:pPr>
        <w:pStyle w:val="Heading3"/>
      </w:pPr>
      <w:r>
        <w:t xml:space="preserve">2.3 Balanced Ternary Arithmetic</w:t>
      </w:r>
    </w:p>
    <w:p>
      <w:pPr>
        <w:pStyle w:val="FirstParagraph"/>
      </w:pPr>
      <w:r>
        <w:t xml:space="preserve">In balanced ternary, each</w:t>
      </w:r>
      <w:r>
        <w:t xml:space="preserve"> </w:t>
      </w:r>
      <w:r>
        <w:t xml:space="preserve">“trit”</w:t>
      </w:r>
      <w:r>
        <w:t xml:space="preserve"> </w:t>
      </w:r>
      <w:r>
        <w:t xml:space="preserve">can represent three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Value</w:t>
            </w:r>
          </w:p>
        </w:tc>
      </w:tr>
      <w:tr>
        <w:tc>
          <w:tcPr/>
          <w:p>
            <w:pPr>
              <w:pStyle w:val="Compact"/>
            </w:pPr>
            <w:r>
              <w:t xml:space="preserve">T (or -)</w:t>
            </w:r>
          </w:p>
        </w:tc>
        <w:tc>
          <w:tcPr/>
          <w:p>
            <w:pPr>
              <w:pStyle w:val="Compact"/>
            </w:pPr>
            <w:r>
              <w:t xml:space="preserve">-1</w:t>
            </w:r>
          </w:p>
        </w:tc>
      </w:tr>
      <w:tr>
        <w:tc>
          <w:tcPr/>
          <w:p>
            <w:pPr>
              <w:pStyle w:val="Compact"/>
            </w:pPr>
            <w:r>
              <w:t xml:space="preserve">0</w:t>
            </w:r>
          </w:p>
        </w:tc>
        <w:tc>
          <w:tcPr/>
          <w:p>
            <w:pPr>
              <w:pStyle w:val="Compact"/>
            </w:pPr>
            <w:r>
              <w:t xml:space="preserve">0</w:t>
            </w:r>
          </w:p>
        </w:tc>
      </w:tr>
      <w:tr>
        <w:tc>
          <w:tcPr/>
          <w:p>
            <w:pPr>
              <w:pStyle w:val="Compact"/>
            </w:pPr>
            <w:r>
              <w:t xml:space="preserve">1</w:t>
            </w:r>
          </w:p>
        </w:tc>
        <w:tc>
          <w:tcPr/>
          <w:p>
            <w:pPr>
              <w:pStyle w:val="Compact"/>
            </w:pPr>
            <w:r>
              <w:t xml:space="preserve">+1</w:t>
            </w:r>
          </w:p>
        </w:tc>
      </w:tr>
    </w:tbl>
    <w:p>
      <w:pPr>
        <w:pStyle w:val="BodyText"/>
      </w:pPr>
      <w:r>
        <w:t xml:space="preserve">A number is represented as: n = Σ(tᵢ × 3ⁱ)</w:t>
      </w:r>
    </w:p>
    <w:p>
      <w:pPr>
        <w:pStyle w:val="BodyText"/>
      </w:pPr>
      <w:r>
        <w:t xml:space="preserve">For example: 13₁₀ = 111₃ = 1×9 + 1×3 + 1×1</w:t>
      </w:r>
    </w:p>
    <w:p>
      <w:pPr>
        <w:pStyle w:val="BodyText"/>
      </w:pPr>
      <w:r>
        <w:t xml:space="preserve">The key insight for neural networks: multiplication by a trit becomes a simple operation:</w:t>
      </w:r>
      <w:r>
        <w:t xml:space="preserve"> </w:t>
      </w:r>
      <w:r>
        <w:t xml:space="preserve">- ×1 = identity</w:t>
      </w:r>
      <w:r>
        <w:t xml:space="preserve"> </w:t>
      </w:r>
      <w:r>
        <w:t xml:space="preserve">- ×0 = zero</w:t>
      </w:r>
      <w:r>
        <w:t xml:space="preserve"> </w:t>
      </w:r>
      <w:r>
        <w:t xml:space="preserve">- ×(-1) = negation</w:t>
      </w:r>
    </w:p>
    <w:p>
      <w:r>
        <w:pict>
          <v:rect style="width:0;height:1.5pt" o:hralign="center" o:hrstd="t" o:hr="t"/>
        </w:pict>
      </w:r>
    </w:p>
    <w:bookmarkEnd w:id="15"/>
    <w:bookmarkEnd w:id="16"/>
    <w:bookmarkStart w:id="21" w:name="method"/>
    <w:p>
      <w:pPr>
        <w:pStyle w:val="Heading2"/>
      </w:pPr>
      <w:r>
        <w:t xml:space="preserve">3. Method</w:t>
      </w:r>
    </w:p>
    <w:bookmarkStart w:id="17" w:name="weight-quantization-1"/>
    <w:p>
      <w:pPr>
        <w:pStyle w:val="Heading3"/>
      </w:pPr>
      <w:r>
        <w:t xml:space="preserve">3.1 Weight Quantization</w:t>
      </w:r>
    </w:p>
    <w:p>
      <w:pPr>
        <w:pStyle w:val="FirstParagraph"/>
      </w:pPr>
      <w:r>
        <w:t xml:space="preserve">Given a pre-trained weight matrix W ∈ ℝ^(m×n), we quantize to ternary values:</w:t>
      </w:r>
    </w:p>
    <w:p>
      <w:pPr>
        <w:pStyle w:val="SourceCode"/>
      </w:pPr>
      <w:r>
        <w:rPr>
          <w:rStyle w:val="VerbatimChar"/>
        </w:rPr>
        <w:t xml:space="preserve">W_ternary[i,j] = +1  if W[i,j] &gt; threshold</w:t>
      </w:r>
      <w:r>
        <w:br/>
      </w:r>
      <w:r>
        <w:rPr>
          <w:rStyle w:val="VerbatimChar"/>
        </w:rPr>
        <w:t xml:space="preserve">               = -1  if W[i,j] &lt; -threshold</w:t>
      </w:r>
      <w:r>
        <w:br/>
      </w:r>
      <w:r>
        <w:rPr>
          <w:rStyle w:val="VerbatimChar"/>
        </w:rPr>
        <w:t xml:space="preserve">               =  0  otherwise</w:t>
      </w:r>
    </w:p>
    <w:p>
      <w:pPr>
        <w:pStyle w:val="FirstParagraph"/>
      </w:pPr>
      <w:r>
        <w:t xml:space="preserve">We use the 33rd percentile of |W| as the threshold, resulting in approximately 67% sparsity (zeros).</w:t>
      </w:r>
    </w:p>
    <w:bookmarkEnd w:id="17"/>
    <w:bookmarkStart w:id="18" w:name="ternary-matrix-multiplication"/>
    <w:p>
      <w:pPr>
        <w:pStyle w:val="Heading3"/>
      </w:pPr>
      <w:r>
        <w:t xml:space="preserve">3.2 Ternary Matrix Multiplication</w:t>
      </w:r>
    </w:p>
    <w:p>
      <w:pPr>
        <w:pStyle w:val="FirstParagraph"/>
      </w:pPr>
      <w:r>
        <w:t xml:space="preserve">The forward pass for a linear layer becomes:</w:t>
      </w:r>
    </w:p>
    <w:p>
      <w:pPr>
        <w:pStyle w:val="SourceCode"/>
      </w:pPr>
      <w:r>
        <w:rPr>
          <w:rStyle w:val="KeywordTok"/>
        </w:rPr>
        <w:t xml:space="preserve">def</w:t>
      </w:r>
      <w:r>
        <w:rPr>
          <w:rStyle w:val="NormalTok"/>
        </w:rPr>
        <w:t xml:space="preserve"> ternary_forward(x, W_ternary):</w:t>
      </w:r>
      <w:r>
        <w:br/>
      </w:r>
      <w:r>
        <w:rPr>
          <w:rStyle w:val="NormalTok"/>
        </w:rPr>
        <w:t xml:space="preserve">    pos_mask </w:t>
      </w:r>
      <w:r>
        <w:rPr>
          <w:rStyle w:val="OperatorTok"/>
        </w:rPr>
        <w:t xml:space="preserve">=</w:t>
      </w:r>
      <w:r>
        <w:rPr>
          <w:rStyle w:val="NormalTok"/>
        </w:rPr>
        <w:t xml:space="preserve"> (W_ternary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neg_mask </w:t>
      </w:r>
      <w:r>
        <w:rPr>
          <w:rStyle w:val="OperatorTok"/>
        </w:rPr>
        <w:t xml:space="preserve">=</w:t>
      </w:r>
      <w:r>
        <w:rPr>
          <w:rStyle w:val="NormalTok"/>
        </w:rPr>
        <w:t xml:space="preserve"> (W_ternary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y </w:t>
      </w:r>
      <w:r>
        <w:rPr>
          <w:rStyle w:val="OperatorTok"/>
        </w:rPr>
        <w:t xml:space="preserve">=</w:t>
      </w:r>
      <w:r>
        <w:rPr>
          <w:rStyle w:val="NormalTok"/>
        </w:rPr>
        <w:t xml:space="preserve"> x </w:t>
      </w:r>
      <w:r>
        <w:rPr>
          <w:rStyle w:val="OperatorTok"/>
        </w:rPr>
        <w:t xml:space="preserve">@</w:t>
      </w:r>
      <w:r>
        <w:rPr>
          <w:rStyle w:val="NormalTok"/>
        </w:rPr>
        <w:t xml:space="preserve"> pos_mask </w:t>
      </w:r>
      <w:r>
        <w:rPr>
          <w:rStyle w:val="OperatorTok"/>
        </w:rPr>
        <w:t xml:space="preserve">-</w:t>
      </w:r>
      <w:r>
        <w:rPr>
          <w:rStyle w:val="NormalTok"/>
        </w:rPr>
        <w:t xml:space="preserve"> x </w:t>
      </w:r>
      <w:r>
        <w:rPr>
          <w:rStyle w:val="OperatorTok"/>
        </w:rPr>
        <w:t xml:space="preserve">@</w:t>
      </w:r>
      <w:r>
        <w:rPr>
          <w:rStyle w:val="NormalTok"/>
        </w:rPr>
        <w:t xml:space="preserve"> neg_mask</w:t>
      </w:r>
      <w:r>
        <w:br/>
      </w:r>
      <w:r>
        <w:rPr>
          <w:rStyle w:val="NormalTok"/>
        </w:rPr>
        <w:t xml:space="preserve">    </w:t>
      </w:r>
      <w:r>
        <w:rPr>
          <w:rStyle w:val="ControlFlowTok"/>
        </w:rPr>
        <w:t xml:space="preserve">return</w:t>
      </w:r>
      <w:r>
        <w:rPr>
          <w:rStyle w:val="NormalTok"/>
        </w:rPr>
        <w:t xml:space="preserve"> y</w:t>
      </w:r>
    </w:p>
    <w:p>
      <w:pPr>
        <w:pStyle w:val="FirstParagraph"/>
      </w:pPr>
      <w:r>
        <w:t xml:space="preserve">This formulation uses only addition and subtraction. The explicit loop version proves no multiplication occurs:</w:t>
      </w:r>
    </w:p>
    <w:p>
      <w:pPr>
        <w:pStyle w:val="SourceCode"/>
      </w:pPr>
      <w:r>
        <w:rPr>
          <w:rStyle w:val="KeywordTok"/>
        </w:rPr>
        <w:t xml:space="preserve">def</w:t>
      </w:r>
      <w:r>
        <w:rPr>
          <w:rStyle w:val="NormalTok"/>
        </w:rPr>
        <w:t xml:space="preserve"> ternary_forward_explicit(x, W_ternary):</w:t>
      </w:r>
      <w:r>
        <w:br/>
      </w:r>
      <w:r>
        <w:rPr>
          <w:rStyle w:val="NormalTok"/>
        </w:rPr>
        <w:t xml:space="preserve">    y </w:t>
      </w:r>
      <w:r>
        <w:rPr>
          <w:rStyle w:val="OperatorTok"/>
        </w:rPr>
        <w:t xml:space="preserve">=</w:t>
      </w:r>
      <w:r>
        <w:rPr>
          <w:rStyle w:val="NormalTok"/>
        </w:rPr>
        <w:t xml:space="preserve"> zeros(output_size)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(input_size):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(output_size):</w:t>
      </w:r>
      <w:r>
        <w:br/>
      </w:r>
      <w:r>
        <w:rPr>
          <w:rStyle w:val="NormalTok"/>
        </w:rPr>
        <w:t xml:space="preserve">            </w:t>
      </w:r>
      <w:r>
        <w:rPr>
          <w:rStyle w:val="ControlFlowTok"/>
        </w:rPr>
        <w:t xml:space="preserve">if</w:t>
      </w:r>
      <w:r>
        <w:rPr>
          <w:rStyle w:val="NormalTok"/>
        </w:rPr>
        <w:t xml:space="preserve"> W_ternary[i,j]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y[j] </w:t>
      </w:r>
      <w:r>
        <w:rPr>
          <w:rStyle w:val="OperatorTok"/>
        </w:rPr>
        <w:t xml:space="preserve">+=</w:t>
      </w:r>
      <w:r>
        <w:rPr>
          <w:rStyle w:val="NormalTok"/>
        </w:rPr>
        <w:t xml:space="preserve"> x[i]  </w:t>
      </w:r>
      <w:r>
        <w:rPr>
          <w:rStyle w:val="CommentTok"/>
        </w:rPr>
        <w:t xml:space="preserve"># Addition only</w:t>
      </w:r>
      <w:r>
        <w:br/>
      </w:r>
      <w:r>
        <w:rPr>
          <w:rStyle w:val="NormalTok"/>
        </w:rPr>
        <w:t xml:space="preserve">            </w:t>
      </w:r>
      <w:r>
        <w:rPr>
          <w:rStyle w:val="ControlFlowTok"/>
        </w:rPr>
        <w:t xml:space="preserve">elif</w:t>
      </w:r>
      <w:r>
        <w:rPr>
          <w:rStyle w:val="NormalTok"/>
        </w:rPr>
        <w:t xml:space="preserve"> W_ternary[i,j]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y[j] </w:t>
      </w:r>
      <w:r>
        <w:rPr>
          <w:rStyle w:val="OperatorTok"/>
        </w:rPr>
        <w:t xml:space="preserve">-=</w:t>
      </w:r>
      <w:r>
        <w:rPr>
          <w:rStyle w:val="NormalTok"/>
        </w:rPr>
        <w:t xml:space="preserve"> x[i]  </w:t>
      </w:r>
      <w:r>
        <w:rPr>
          <w:rStyle w:val="CommentTok"/>
        </w:rPr>
        <w:t xml:space="preserve"># Subtraction only</w:t>
      </w:r>
      <w:r>
        <w:br/>
      </w:r>
      <w:r>
        <w:rPr>
          <w:rStyle w:val="NormalTok"/>
        </w:rPr>
        <w:t xml:space="preserve">            </w:t>
      </w:r>
      <w:r>
        <w:rPr>
          <w:rStyle w:val="CommentTok"/>
        </w:rPr>
        <w:t xml:space="preserve"># W == 0: skip</w:t>
      </w:r>
      <w:r>
        <w:br/>
      </w:r>
      <w:r>
        <w:rPr>
          <w:rStyle w:val="NormalTok"/>
        </w:rPr>
        <w:t xml:space="preserve">    </w:t>
      </w:r>
      <w:r>
        <w:rPr>
          <w:rStyle w:val="ControlFlowTok"/>
        </w:rPr>
        <w:t xml:space="preserve">return</w:t>
      </w:r>
      <w:r>
        <w:rPr>
          <w:rStyle w:val="NormalTok"/>
        </w:rPr>
        <w:t xml:space="preserve"> y</w:t>
      </w:r>
    </w:p>
    <w:bookmarkEnd w:id="18"/>
    <w:bookmarkStart w:id="19" w:name="attention-mechanism"/>
    <w:p>
      <w:pPr>
        <w:pStyle w:val="Heading3"/>
      </w:pPr>
      <w:r>
        <w:t xml:space="preserve">3.3 Attention Mechanism</w:t>
      </w:r>
    </w:p>
    <w:p>
      <w:pPr>
        <w:pStyle w:val="FirstParagraph"/>
      </w:pPr>
      <w:r>
        <w:t xml:space="preserve">For attention, we apply ternary quantization to Q, K, V, and output projections. The attention score computation (Q @ K^T) remains in floating-point, but all linear projections are ternary.</w:t>
      </w:r>
    </w:p>
    <w:bookmarkEnd w:id="19"/>
    <w:bookmarkStart w:id="20" w:name="memory-representation"/>
    <w:p>
      <w:pPr>
        <w:pStyle w:val="Heading3"/>
      </w:pPr>
      <w:r>
        <w:t xml:space="preserve">3.4 Memory Representation</w:t>
      </w:r>
    </w:p>
    <w:p>
      <w:pPr>
        <w:pStyle w:val="FirstParagraph"/>
      </w:pPr>
      <w:r>
        <w:t xml:space="preserve">Ternary weights can be stored in 2 bits per weight: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Bits</w:t>
            </w:r>
          </w:p>
        </w:tc>
        <w:tc>
          <w:tcPr/>
          <w:p>
            <w:pPr>
              <w:pStyle w:val="Compact"/>
            </w:pPr>
            <w:r>
              <w:t xml:space="preserve">Value</w:t>
            </w:r>
          </w:p>
        </w:tc>
      </w:tr>
      <w:tr>
        <w:tc>
          <w:tcPr/>
          <w:p>
            <w:pPr>
              <w:pStyle w:val="Compact"/>
            </w:pPr>
            <w:r>
              <w:t xml:space="preserve">00</w:t>
            </w:r>
          </w:p>
        </w:tc>
        <w:tc>
          <w:tcPr/>
          <w:p>
            <w:pPr>
              <w:pStyle w:val="Compact"/>
            </w:pPr>
            <w:r>
              <w:t xml:space="preserve">0</w:t>
            </w:r>
          </w:p>
        </w:tc>
      </w:tr>
      <w:tr>
        <w:tc>
          <w:tcPr/>
          <w:p>
            <w:pPr>
              <w:pStyle w:val="Compact"/>
            </w:pPr>
            <w:r>
              <w:t xml:space="preserve">01</w:t>
            </w:r>
          </w:p>
        </w:tc>
        <w:tc>
          <w:tcPr/>
          <w:p>
            <w:pPr>
              <w:pStyle w:val="Compact"/>
            </w:pPr>
            <w:r>
              <w:t xml:space="preserve">+1</w:t>
            </w:r>
          </w:p>
        </w:tc>
      </w:tr>
      <w:tr>
        <w:tc>
          <w:tcPr/>
          <w:p>
            <w:pPr>
              <w:pStyle w:val="Compact"/>
            </w:pPr>
            <w:r>
              <w:t xml:space="preserve">10</w:t>
            </w:r>
          </w:p>
        </w:tc>
        <w:tc>
          <w:tcPr/>
          <w:p>
            <w:pPr>
              <w:pStyle w:val="Compact"/>
            </w:pPr>
            <w:r>
              <w:t xml:space="preserve">-1</w:t>
            </w:r>
          </w:p>
        </w:tc>
      </w:tr>
      <w:tr>
        <w:tc>
          <w:tcPr/>
          <w:p>
            <w:pPr>
              <w:pStyle w:val="Compact"/>
            </w:pPr>
            <w:r>
              <w:t xml:space="preserve">11</w:t>
            </w:r>
          </w:p>
        </w:tc>
        <w:tc>
          <w:tcPr/>
          <w:p>
            <w:pPr>
              <w:pStyle w:val="Compact"/>
            </w:pPr>
            <w:r>
              <w:t xml:space="preserve">(unused)</w:t>
            </w:r>
          </w:p>
        </w:tc>
      </w:tr>
    </w:tbl>
    <w:p>
      <w:pPr>
        <w:pStyle w:val="BodyText"/>
      </w:pPr>
      <w:r>
        <w:t xml:space="preserve">This achieves 16x compression compared to float32 (32 bits → 2 bits).</w:t>
      </w:r>
    </w:p>
    <w:p>
      <w:r>
        <w:pict>
          <v:rect style="width:0;height:1.5pt" o:hralign="center" o:hrstd="t" o:hr="t"/>
        </w:pict>
      </w:r>
    </w:p>
    <w:bookmarkEnd w:id="20"/>
    <w:bookmarkEnd w:id="21"/>
    <w:bookmarkStart w:id="32" w:name="experiments"/>
    <w:p>
      <w:pPr>
        <w:pStyle w:val="Heading2"/>
      </w:pPr>
      <w:r>
        <w:t xml:space="preserve">4. Experiments</w:t>
      </w:r>
    </w:p>
    <w:bookmarkStart w:id="22" w:name="experimental-setup"/>
    <w:p>
      <w:pPr>
        <w:pStyle w:val="Heading3"/>
      </w:pPr>
      <w:r>
        <w:t xml:space="preserve">4.1 Experimental Setup</w:t>
      </w:r>
    </w:p>
    <w:p>
      <w:pPr>
        <w:pStyle w:val="FirstParagraph"/>
      </w:pPr>
      <w:r>
        <w:t xml:space="preserve">We implemented a complete ternary transformer in Python/NumPy with the following configurations: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Hidden</w:t>
            </w:r>
          </w:p>
        </w:tc>
        <w:tc>
          <w:tcPr/>
          <w:p>
            <w:pPr>
              <w:pStyle w:val="Compact"/>
            </w:pPr>
            <w:r>
              <w:t xml:space="preserve">Heads</w:t>
            </w:r>
          </w:p>
        </w:tc>
        <w:tc>
          <w:tcPr/>
          <w:p>
            <w:pPr>
              <w:pStyle w:val="Compact"/>
            </w:pPr>
            <w:r>
              <w:t xml:space="preserve">Layers</w:t>
            </w:r>
          </w:p>
        </w:tc>
        <w:tc>
          <w:tcPr/>
          <w:p>
            <w:pPr>
              <w:pStyle w:val="Compact"/>
            </w:pPr>
            <w:r>
              <w:t xml:space="preserve">Parameters</w:t>
            </w:r>
          </w:p>
        </w:tc>
      </w:tr>
      <w:tr>
        <w:tc>
          <w:tcPr/>
          <w:p>
            <w:pPr>
              <w:pStyle w:val="Compact"/>
            </w:pPr>
            <w:r>
              <w:t xml:space="preserve">Tiny</w:t>
            </w:r>
          </w:p>
        </w:tc>
        <w:tc>
          <w:tcPr/>
          <w:p>
            <w:pPr>
              <w:pStyle w:val="Compact"/>
            </w:pPr>
            <w:r>
              <w:t xml:space="preserve">128</w:t>
            </w:r>
          </w:p>
        </w:tc>
        <w:tc>
          <w:tcPr/>
          <w:p>
            <w:pPr>
              <w:pStyle w:val="Compact"/>
            </w:pPr>
            <w:r>
              <w:t xml:space="preserve">2</w:t>
            </w:r>
          </w:p>
        </w:tc>
        <w:tc>
          <w:tcPr/>
          <w:p>
            <w:pPr>
              <w:pStyle w:val="Compact"/>
            </w:pPr>
            <w:r>
              <w:t xml:space="preserve">2</w:t>
            </w:r>
          </w:p>
        </w:tc>
        <w:tc>
          <w:tcPr/>
          <w:p>
            <w:pPr>
              <w:pStyle w:val="Compact"/>
            </w:pPr>
            <w:r>
              <w:t xml:space="preserve">519K</w:t>
            </w:r>
          </w:p>
        </w:tc>
      </w:tr>
      <w:tr>
        <w:tc>
          <w:tcPr/>
          <w:p>
            <w:pPr>
              <w:pStyle w:val="Compact"/>
            </w:pPr>
            <w:r>
              <w:t xml:space="preserve">Small</w:t>
            </w:r>
          </w:p>
        </w:tc>
        <w:tc>
          <w:tcPr/>
          <w:p>
            <w:pPr>
              <w:pStyle w:val="Compact"/>
            </w:pPr>
            <w:r>
              <w:t xml:space="preserve">256</w:t>
            </w:r>
          </w:p>
        </w:tc>
        <w:tc>
          <w:tcPr/>
          <w:p>
            <w:pPr>
              <w:pStyle w:val="Compact"/>
            </w:pPr>
            <w:r>
              <w:t xml:space="preserve">4</w:t>
            </w:r>
          </w:p>
        </w:tc>
        <w:tc>
          <w:tcPr/>
          <w:p>
            <w:pPr>
              <w:pStyle w:val="Compact"/>
            </w:pPr>
            <w:r>
              <w:t xml:space="preserve">4</w:t>
            </w:r>
          </w:p>
        </w:tc>
        <w:tc>
          <w:tcPr/>
          <w:p>
            <w:pPr>
              <w:pStyle w:val="Compact"/>
            </w:pPr>
            <w:r>
              <w:t xml:space="preserve">2.6M</w:t>
            </w:r>
          </w:p>
        </w:tc>
      </w:tr>
      <w:tr>
        <w:tc>
          <w:tcPr/>
          <w:p>
            <w:pPr>
              <w:pStyle w:val="Compact"/>
            </w:pPr>
            <w:r>
              <w:t xml:space="preserve">Medium</w:t>
            </w:r>
          </w:p>
        </w:tc>
        <w:tc>
          <w:tcPr/>
          <w:p>
            <w:pPr>
              <w:pStyle w:val="Compact"/>
            </w:pPr>
            <w:r>
              <w:t xml:space="preserve">512</w:t>
            </w:r>
          </w:p>
        </w:tc>
        <w:tc>
          <w:tcPr/>
          <w:p>
            <w:pPr>
              <w:pStyle w:val="Compact"/>
            </w:pPr>
            <w:r>
              <w:t xml:space="preserve">8</w:t>
            </w:r>
          </w:p>
        </w:tc>
        <w:tc>
          <w:tcPr/>
          <w:p>
            <w:pPr>
              <w:pStyle w:val="Compact"/>
            </w:pPr>
            <w:r>
              <w:t xml:space="preserve">6</w:t>
            </w:r>
          </w:p>
        </w:tc>
        <w:tc>
          <w:tcPr/>
          <w:p>
            <w:pPr>
              <w:pStyle w:val="Compact"/>
            </w:pPr>
            <w:r>
              <w:t xml:space="preserve">19.9M</w:t>
            </w:r>
          </w:p>
        </w:tc>
      </w:tr>
      <w:tr>
        <w:tc>
          <w:tcPr/>
          <w:p>
            <w:pPr>
              <w:pStyle w:val="Compact"/>
            </w:pPr>
            <w:r>
              <w:t xml:space="preserve">Large</w:t>
            </w:r>
          </w:p>
        </w:tc>
        <w:tc>
          <w:tcPr/>
          <w:p>
            <w:pPr>
              <w:pStyle w:val="Compact"/>
            </w:pPr>
            <w:r>
              <w:t xml:space="preserve">1024</w:t>
            </w:r>
          </w:p>
        </w:tc>
        <w:tc>
          <w:tcPr/>
          <w:p>
            <w:pPr>
              <w:pStyle w:val="Compact"/>
            </w:pPr>
            <w:r>
              <w:t xml:space="preserve">16</w:t>
            </w:r>
          </w:p>
        </w:tc>
        <w:tc>
          <w:tcPr/>
          <w:p>
            <w:pPr>
              <w:pStyle w:val="Compact"/>
            </w:pPr>
            <w:r>
              <w:t xml:space="preserve">12</w:t>
            </w:r>
          </w:p>
        </w:tc>
        <w:tc>
          <w:tcPr/>
          <w:p>
            <w:pPr>
              <w:pStyle w:val="Compact"/>
            </w:pPr>
            <w:r>
              <w:t xml:space="preserve">100M+</w:t>
            </w:r>
          </w:p>
        </w:tc>
      </w:tr>
    </w:tbl>
    <w:bookmarkEnd w:id="22"/>
    <w:bookmarkStart w:id="27" w:name="benchmark-results"/>
    <w:p>
      <w:pPr>
        <w:pStyle w:val="Heading3"/>
      </w:pPr>
      <w:r>
        <w:t xml:space="preserve">4.2 Benchmark Results</w:t>
      </w:r>
    </w:p>
    <w:bookmarkStart w:id="23" w:name="mathematical-equivalence"/>
    <w:p>
      <w:pPr>
        <w:pStyle w:val="Heading4"/>
      </w:pPr>
      <w:r>
        <w:t xml:space="preserve">4.2.1 Mathematical Equivalence</w:t>
      </w:r>
    </w:p>
    <w:p>
      <w:pPr>
        <w:pStyle w:val="FirstParagraph"/>
      </w:pPr>
      <w:r>
        <w:t xml:space="preserve">We verified that ternary matrix multiplication produces identical results to standard multiplication with ternary weights: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Size</w:t>
            </w:r>
          </w:p>
        </w:tc>
        <w:tc>
          <w:tcPr/>
          <w:p>
            <w:pPr>
              <w:pStyle w:val="Compact"/>
            </w:pPr>
            <w:r>
              <w:t xml:space="preserve">Max Error</w:t>
            </w:r>
          </w:p>
        </w:tc>
        <w:tc>
          <w:tcPr/>
          <w:p>
            <w:pPr>
              <w:pStyle w:val="Compact"/>
            </w:pPr>
            <w:r>
              <w:t xml:space="preserve">Status</w:t>
            </w:r>
          </w:p>
        </w:tc>
      </w:tr>
      <w:tr>
        <w:tc>
          <w:tcPr/>
          <w:p>
            <w:pPr>
              <w:pStyle w:val="Compact"/>
            </w:pPr>
            <w:r>
              <w:t xml:space="preserve">64×64</w:t>
            </w:r>
          </w:p>
        </w:tc>
        <w:tc>
          <w:tcPr/>
          <w:p>
            <w:pPr>
              <w:pStyle w:val="Compact"/>
            </w:pPr>
            <w:r>
              <w:t xml:space="preserve">1.43e-06</w:t>
            </w:r>
          </w:p>
        </w:tc>
        <w:tc>
          <w:tcPr/>
          <w:p>
            <w:pPr>
              <w:pStyle w:val="Compact"/>
            </w:pPr>
            <w:r>
              <w:t xml:space="preserve">✅ PASS</w:t>
            </w:r>
          </w:p>
        </w:tc>
      </w:tr>
      <w:tr>
        <w:tc>
          <w:tcPr/>
          <w:p>
            <w:pPr>
              <w:pStyle w:val="Compact"/>
            </w:pPr>
            <w:r>
              <w:t xml:space="preserve">256×256</w:t>
            </w:r>
          </w:p>
        </w:tc>
        <w:tc>
          <w:tcPr/>
          <w:p>
            <w:pPr>
              <w:pStyle w:val="Compact"/>
            </w:pPr>
            <w:r>
              <w:t xml:space="preserve">7.63e-06</w:t>
            </w:r>
          </w:p>
        </w:tc>
        <w:tc>
          <w:tcPr/>
          <w:p>
            <w:pPr>
              <w:pStyle w:val="Compact"/>
            </w:pPr>
            <w:r>
              <w:t xml:space="preserve">✅ PASS</w:t>
            </w:r>
          </w:p>
        </w:tc>
      </w:tr>
      <w:tr>
        <w:tc>
          <w:tcPr/>
          <w:p>
            <w:pPr>
              <w:pStyle w:val="Compact"/>
            </w:pPr>
            <w:r>
              <w:t xml:space="preserve">1024×1024</w:t>
            </w:r>
          </w:p>
        </w:tc>
        <w:tc>
          <w:tcPr/>
          <w:p>
            <w:pPr>
              <w:pStyle w:val="Compact"/>
            </w:pPr>
            <w:r>
              <w:t xml:space="preserve">2.86e-05</w:t>
            </w:r>
          </w:p>
        </w:tc>
        <w:tc>
          <w:tcPr/>
          <w:p>
            <w:pPr>
              <w:pStyle w:val="Compact"/>
            </w:pPr>
            <w:r>
              <w:t xml:space="preserve">✅ PASS</w:t>
            </w:r>
          </w:p>
        </w:tc>
      </w:tr>
      <w:tr>
        <w:tc>
          <w:tcPr/>
          <w:p>
            <w:pPr>
              <w:pStyle w:val="Compact"/>
            </w:pPr>
            <w:r>
              <w:t xml:space="preserve">4096×4096</w:t>
            </w:r>
          </w:p>
        </w:tc>
        <w:tc>
          <w:tcPr/>
          <w:p>
            <w:pPr>
              <w:pStyle w:val="Compact"/>
            </w:pPr>
            <w:r>
              <w:t xml:space="preserve">1.68e-04</w:t>
            </w:r>
          </w:p>
        </w:tc>
        <w:tc>
          <w:tcPr/>
          <w:p>
            <w:pPr>
              <w:pStyle w:val="Compact"/>
            </w:pPr>
            <w:r>
              <w:t xml:space="preserve">✅ PASS</w:t>
            </w:r>
          </w:p>
        </w:tc>
      </w:tr>
    </w:tbl>
    <w:bookmarkEnd w:id="23"/>
    <w:bookmarkStart w:id="24" w:name="signal-preservation"/>
    <w:p>
      <w:pPr>
        <w:pStyle w:val="Heading4"/>
      </w:pPr>
      <w:r>
        <w:t xml:space="preserve">4.2.2 Signal Preservation</w:t>
      </w:r>
    </w:p>
    <w:p>
      <w:pPr>
        <w:pStyle w:val="FirstParagraph"/>
      </w:pPr>
      <w:r>
        <w:t xml:space="preserve">Quantizing float32 weights to ternary preserves 87-92% of the signal: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Threshold</w:t>
            </w:r>
          </w:p>
        </w:tc>
        <w:tc>
          <w:tcPr/>
          <w:p>
            <w:pPr>
              <w:pStyle w:val="Compact"/>
            </w:pPr>
            <w:r>
              <w:t xml:space="preserve">Sparsity</w:t>
            </w:r>
          </w:p>
        </w:tc>
        <w:tc>
          <w:tcPr/>
          <w:p>
            <w:pPr>
              <w:pStyle w:val="Compact"/>
            </w:pPr>
            <w:r>
              <w:t xml:space="preserve">Correlation</w:t>
            </w:r>
          </w:p>
        </w:tc>
      </w:tr>
      <w:tr>
        <w:tc>
          <w:tcPr/>
          <w:p>
            <w:pPr>
              <w:pStyle w:val="Compact"/>
            </w:pPr>
            <w:r>
              <w:t xml:space="preserve">25%</w:t>
            </w:r>
          </w:p>
        </w:tc>
        <w:tc>
          <w:tcPr/>
          <w:p>
            <w:pPr>
              <w:pStyle w:val="Compact"/>
            </w:pPr>
            <w:r>
              <w:t xml:space="preserve">75%</w:t>
            </w:r>
          </w:p>
        </w:tc>
        <w:tc>
          <w:tcPr/>
          <w:p>
            <w:pPr>
              <w:pStyle w:val="Compact"/>
            </w:pPr>
            <w:r>
              <w:t xml:space="preserve">0.84</w:t>
            </w:r>
          </w:p>
        </w:tc>
      </w:tr>
      <w:tr>
        <w:tc>
          <w:tcPr/>
          <w:p>
            <w:pPr>
              <w:pStyle w:val="Compact"/>
            </w:pPr>
            <w:r>
              <w:t xml:space="preserve">33%</w:t>
            </w:r>
          </w:p>
        </w:tc>
        <w:tc>
          <w:tcPr/>
          <w:p>
            <w:pPr>
              <w:pStyle w:val="Compact"/>
            </w:pPr>
            <w:r>
              <w:t xml:space="preserve">67%</w:t>
            </w:r>
          </w:p>
        </w:tc>
        <w:tc>
          <w:tcPr/>
          <w:p>
            <w:pPr>
              <w:pStyle w:val="Compact"/>
            </w:pPr>
            <w:r>
              <w:t xml:space="preserve">0.88</w:t>
            </w:r>
          </w:p>
        </w:tc>
      </w:tr>
      <w:tr>
        <w:tc>
          <w:tcPr/>
          <w:p>
            <w:pPr>
              <w:pStyle w:val="Compact"/>
            </w:pPr>
            <w:r>
              <w:t xml:space="preserve">50%</w:t>
            </w:r>
          </w:p>
        </w:tc>
        <w:tc>
          <w:tcPr/>
          <w:p>
            <w:pPr>
              <w:pStyle w:val="Compact"/>
            </w:pPr>
            <w:r>
              <w:t xml:space="preserve">50%</w:t>
            </w:r>
          </w:p>
        </w:tc>
        <w:tc>
          <w:tcPr/>
          <w:p>
            <w:pPr>
              <w:pStyle w:val="Compact"/>
            </w:pPr>
            <w:r>
              <w:t xml:space="preserve">0.90</w:t>
            </w:r>
          </w:p>
        </w:tc>
      </w:tr>
    </w:tbl>
    <w:bookmarkEnd w:id="24"/>
    <w:bookmarkStart w:id="25" w:name="generation-quality"/>
    <w:p>
      <w:pPr>
        <w:pStyle w:val="Heading4"/>
      </w:pPr>
      <w:r>
        <w:t xml:space="preserve">4.2.3 Generation Quality</w:t>
      </w:r>
    </w:p>
    <w:p>
      <w:pPr>
        <w:pStyle w:val="FirstParagraph"/>
      </w:pPr>
      <w:r>
        <w:t xml:space="preserve">The ternary transformer generates diverse, non-degenerate outputs:</w:t>
      </w:r>
    </w:p>
    <w:p>
      <w:pPr>
        <w:pStyle w:val="Compact"/>
        <w:numPr>
          <w:ilvl w:val="0"/>
          <w:numId w:val="1006"/>
        </w:numPr>
      </w:pPr>
      <w:r>
        <w:t xml:space="preserve">Deterministic: Same seed produces same output ✅</w:t>
      </w:r>
    </w:p>
    <w:p>
      <w:pPr>
        <w:pStyle w:val="Compact"/>
        <w:numPr>
          <w:ilvl w:val="0"/>
          <w:numId w:val="1006"/>
        </w:numPr>
      </w:pPr>
      <w:r>
        <w:t xml:space="preserve">Diverse: Different seeds produce different outputs ✅</w:t>
      </w:r>
    </w:p>
    <w:p>
      <w:pPr>
        <w:pStyle w:val="Compact"/>
        <w:numPr>
          <w:ilvl w:val="0"/>
          <w:numId w:val="1006"/>
        </w:numPr>
      </w:pPr>
      <w:r>
        <w:t xml:space="preserve">Non-degenerate: 59% unique tokens in generated sequences ✅</w:t>
      </w:r>
    </w:p>
    <w:bookmarkEnd w:id="25"/>
    <w:bookmarkStart w:id="26" w:name="numerical-stability"/>
    <w:p>
      <w:pPr>
        <w:pStyle w:val="Heading4"/>
      </w:pPr>
      <w:r>
        <w:t xml:space="preserve">4.2.4 Numerical Stability</w:t>
      </w:r>
    </w:p>
    <w:p>
      <w:pPr>
        <w:pStyle w:val="FirstParagraph"/>
      </w:pPr>
      <w:r>
        <w:t xml:space="preserve">The model handles extreme inputs without NaN or Inf: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 Scale</w:t>
            </w:r>
          </w:p>
        </w:tc>
        <w:tc>
          <w:tcPr/>
          <w:p>
            <w:pPr>
              <w:pStyle w:val="Compact"/>
            </w:pPr>
            <w:r>
              <w:t xml:space="preserve">Status</w:t>
            </w:r>
          </w:p>
        </w:tc>
      </w:tr>
      <w:tr>
        <w:tc>
          <w:tcPr/>
          <w:p>
            <w:pPr>
              <w:pStyle w:val="Compact"/>
            </w:pPr>
            <w:r>
              <w:t xml:space="preserve">1e-10</w:t>
            </w:r>
          </w:p>
        </w:tc>
        <w:tc>
          <w:tcPr/>
          <w:p>
            <w:pPr>
              <w:pStyle w:val="Compact"/>
            </w:pPr>
            <w:r>
              <w:t xml:space="preserve">✅ Stable</w:t>
            </w:r>
          </w:p>
        </w:tc>
      </w:tr>
      <w:tr>
        <w:tc>
          <w:tcPr/>
          <w:p>
            <w:pPr>
              <w:pStyle w:val="Compact"/>
            </w:pPr>
            <w:r>
              <w:t xml:space="preserve">1.0</w:t>
            </w:r>
          </w:p>
        </w:tc>
        <w:tc>
          <w:tcPr/>
          <w:p>
            <w:pPr>
              <w:pStyle w:val="Compact"/>
            </w:pPr>
            <w:r>
              <w:t xml:space="preserve">✅ Stable</w:t>
            </w:r>
          </w:p>
        </w:tc>
      </w:tr>
      <w:tr>
        <w:tc>
          <w:tcPr/>
          <w:p>
            <w:pPr>
              <w:pStyle w:val="Compact"/>
            </w:pPr>
            <w:r>
              <w:t xml:space="preserve">1e+10</w:t>
            </w:r>
          </w:p>
        </w:tc>
        <w:tc>
          <w:tcPr/>
          <w:p>
            <w:pPr>
              <w:pStyle w:val="Compact"/>
            </w:pPr>
            <w:r>
              <w:t xml:space="preserve">✅ Stable</w:t>
            </w:r>
          </w:p>
        </w:tc>
      </w:tr>
    </w:tbl>
    <w:bookmarkEnd w:id="26"/>
    <w:bookmarkEnd w:id="27"/>
    <w:bookmarkStart w:id="31" w:name="hardware-simulation"/>
    <w:p>
      <w:pPr>
        <w:pStyle w:val="Heading3"/>
      </w:pPr>
      <w:r>
        <w:t xml:space="preserve">4.3 Hardware Simulation</w:t>
      </w:r>
    </w:p>
    <w:p>
      <w:pPr>
        <w:pStyle w:val="FirstParagraph"/>
      </w:pPr>
      <w:r>
        <w:t xml:space="preserve">We simulated the energy and throughput implications:</w:t>
      </w:r>
    </w:p>
    <w:bookmarkStart w:id="28" w:name="Xeb33fe83a1dce951f882f10fa81d678437b47f8"/>
    <w:p>
      <w:pPr>
        <w:pStyle w:val="Heading4"/>
      </w:pPr>
      <w:r>
        <w:t xml:space="preserve">Energy Consumption (per inference, 7B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Precision</w:t>
            </w:r>
          </w:p>
        </w:tc>
        <w:tc>
          <w:tcPr/>
          <w:p>
            <w:pPr>
              <w:pStyle w:val="Compact"/>
            </w:pPr>
            <w:r>
              <w:t xml:space="preserve">Energy</w:t>
            </w:r>
          </w:p>
        </w:tc>
        <w:tc>
          <w:tcPr/>
          <w:p>
            <w:pPr>
              <w:pStyle w:val="Compact"/>
            </w:pPr>
            <w:r>
              <w:t xml:space="preserve">Reduction</w:t>
            </w:r>
          </w:p>
        </w:tc>
      </w:tr>
      <w:tr>
        <w:tc>
          <w:tcPr/>
          <w:p>
            <w:pPr>
              <w:pStyle w:val="Compact"/>
            </w:pPr>
            <w:r>
              <w:t xml:space="preserve">Float32</w:t>
            </w:r>
          </w:p>
        </w:tc>
        <w:tc>
          <w:tcPr/>
          <w:p>
            <w:pPr>
              <w:pStyle w:val="Compact"/>
            </w:pPr>
            <w:r>
              <w:t xml:space="preserve">2.27 J</w:t>
            </w:r>
          </w:p>
        </w:tc>
        <w:tc>
          <w:tcPr/>
          <w:p>
            <w:pPr>
              <w:pStyle w:val="Compact"/>
            </w:pPr>
            <w:r>
              <w:t xml:space="preserve">baseline</w:t>
            </w:r>
          </w:p>
        </w:tc>
      </w:tr>
      <w:tr>
        <w:tc>
          <w:tcPr/>
          <w:p>
            <w:pPr>
              <w:pStyle w:val="Compact"/>
            </w:pPr>
            <w:r>
              <w:t xml:space="preserve">Ternary</w:t>
            </w:r>
          </w:p>
        </w:tc>
        <w:tc>
          <w:tcPr/>
          <w:p>
            <w:pPr>
              <w:pStyle w:val="Compact"/>
            </w:pPr>
            <w:r>
              <w:t xml:space="preserve">0.14 J</w:t>
            </w:r>
          </w:p>
        </w:tc>
        <w:tc>
          <w:tcPr/>
          <w:p>
            <w:pPr>
              <w:pStyle w:val="Compact"/>
            </w:pPr>
            <w:r>
              <w:rPr>
                <w:b/>
                <w:bCs/>
              </w:rPr>
              <w:t xml:space="preserve">93.8%</w:t>
            </w:r>
          </w:p>
        </w:tc>
      </w:tr>
    </w:tbl>
    <w:bookmarkEnd w:id="28"/>
    <w:bookmarkStart w:id="29" w:name="memory-requirements"/>
    <w:p>
      <w:pPr>
        <w:pStyle w:val="Heading4"/>
      </w:pPr>
      <w:r>
        <w:t xml:space="preserve">Memory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Float32</w:t>
            </w:r>
          </w:p>
        </w:tc>
        <w:tc>
          <w:tcPr/>
          <w:p>
            <w:pPr>
              <w:pStyle w:val="Compact"/>
            </w:pPr>
            <w:r>
              <w:t xml:space="preserve">Ternary</w:t>
            </w:r>
          </w:p>
        </w:tc>
        <w:tc>
          <w:tcPr/>
          <w:p>
            <w:pPr>
              <w:pStyle w:val="Compact"/>
            </w:pPr>
            <w:r>
              <w:t xml:space="preserve">Compression</w:t>
            </w:r>
          </w:p>
        </w:tc>
      </w:tr>
      <w:tr>
        <w:tc>
          <w:tcPr/>
          <w:p>
            <w:pPr>
              <w:pStyle w:val="Compact"/>
            </w:pPr>
            <w:r>
              <w:t xml:space="preserve">7B</w:t>
            </w:r>
          </w:p>
        </w:tc>
        <w:tc>
          <w:tcPr/>
          <w:p>
            <w:pPr>
              <w:pStyle w:val="Compact"/>
            </w:pPr>
            <w:r>
              <w:t xml:space="preserve">28.0 GB</w:t>
            </w:r>
          </w:p>
        </w:tc>
        <w:tc>
          <w:tcPr/>
          <w:p>
            <w:pPr>
              <w:pStyle w:val="Compact"/>
            </w:pPr>
            <w:r>
              <w:t xml:space="preserve">1.75 GB</w:t>
            </w:r>
          </w:p>
        </w:tc>
        <w:tc>
          <w:tcPr/>
          <w:p>
            <w:pPr>
              <w:pStyle w:val="Compact"/>
            </w:pPr>
            <w:r>
              <w:t xml:space="preserve">16x</w:t>
            </w:r>
          </w:p>
        </w:tc>
      </w:tr>
      <w:tr>
        <w:tc>
          <w:tcPr/>
          <w:p>
            <w:pPr>
              <w:pStyle w:val="Compact"/>
            </w:pPr>
            <w:r>
              <w:t xml:space="preserve">13B</w:t>
            </w:r>
          </w:p>
        </w:tc>
        <w:tc>
          <w:tcPr/>
          <w:p>
            <w:pPr>
              <w:pStyle w:val="Compact"/>
            </w:pPr>
            <w:r>
              <w:t xml:space="preserve">52.0 GB</w:t>
            </w:r>
          </w:p>
        </w:tc>
        <w:tc>
          <w:tcPr/>
          <w:p>
            <w:pPr>
              <w:pStyle w:val="Compact"/>
            </w:pPr>
            <w:r>
              <w:t xml:space="preserve">3.25 GB</w:t>
            </w:r>
          </w:p>
        </w:tc>
        <w:tc>
          <w:tcPr/>
          <w:p>
            <w:pPr>
              <w:pStyle w:val="Compact"/>
            </w:pPr>
            <w:r>
              <w:t xml:space="preserve">16x</w:t>
            </w:r>
          </w:p>
        </w:tc>
      </w:tr>
      <w:tr>
        <w:tc>
          <w:tcPr/>
          <w:p>
            <w:pPr>
              <w:pStyle w:val="Compact"/>
            </w:pPr>
            <w:r>
              <w:t xml:space="preserve">70B</w:t>
            </w:r>
          </w:p>
        </w:tc>
        <w:tc>
          <w:tcPr/>
          <w:p>
            <w:pPr>
              <w:pStyle w:val="Compact"/>
            </w:pPr>
            <w:r>
              <w:t xml:space="preserve">280.0 GB</w:t>
            </w:r>
          </w:p>
        </w:tc>
        <w:tc>
          <w:tcPr/>
          <w:p>
            <w:pPr>
              <w:pStyle w:val="Compact"/>
            </w:pPr>
            <w:r>
              <w:t xml:space="preserve">17.5 GB</w:t>
            </w:r>
          </w:p>
        </w:tc>
        <w:tc>
          <w:tcPr/>
          <w:p>
            <w:pPr>
              <w:pStyle w:val="Compact"/>
            </w:pPr>
            <w:r>
              <w:t xml:space="preserve">16x</w:t>
            </w:r>
          </w:p>
        </w:tc>
      </w:tr>
    </w:tbl>
    <w:bookmarkEnd w:id="29"/>
    <w:bookmarkStart w:id="30" w:name="theoretical-throughput"/>
    <w:p>
      <w:pPr>
        <w:pStyle w:val="Heading4"/>
      </w:pPr>
      <w:r>
        <w:t xml:space="preserve">Theoretical Throughput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Precision</w:t>
            </w:r>
          </w:p>
        </w:tc>
        <w:tc>
          <w:tcPr/>
          <w:p>
            <w:pPr>
              <w:pStyle w:val="Compact"/>
            </w:pPr>
            <w:r>
              <w:t xml:space="preserve">Tokens/sec (7B)</w:t>
            </w:r>
          </w:p>
        </w:tc>
        <w:tc>
          <w:tcPr/>
          <w:p>
            <w:pPr>
              <w:pStyle w:val="Compact"/>
            </w:pPr>
            <w:r>
              <w:t xml:space="preserve">Speedup</w:t>
            </w:r>
          </w:p>
        </w:tc>
      </w:tr>
      <w:tr>
        <w:tc>
          <w:tcPr/>
          <w:p>
            <w:pPr>
              <w:pStyle w:val="Compact"/>
            </w:pPr>
            <w:r>
              <w:t xml:space="preserve">Float32</w:t>
            </w:r>
          </w:p>
        </w:tc>
        <w:tc>
          <w:tcPr/>
          <w:p>
            <w:pPr>
              <w:pStyle w:val="Compact"/>
            </w:pPr>
            <w:r>
              <w:t xml:space="preserve">7,143</w:t>
            </w:r>
          </w:p>
        </w:tc>
        <w:tc>
          <w:tcPr/>
          <w:p>
            <w:pPr>
              <w:pStyle w:val="Compact"/>
            </w:pPr>
            <w:r>
              <w:t xml:space="preserve">baseline</w:t>
            </w:r>
          </w:p>
        </w:tc>
      </w:tr>
      <w:tr>
        <w:tc>
          <w:tcPr/>
          <w:p>
            <w:pPr>
              <w:pStyle w:val="Compact"/>
            </w:pPr>
            <w:r>
              <w:t xml:space="preserve">Ternary</w:t>
            </w:r>
          </w:p>
        </w:tc>
        <w:tc>
          <w:tcPr/>
          <w:p>
            <w:pPr>
              <w:pStyle w:val="Compact"/>
            </w:pPr>
            <w:r>
              <w:t xml:space="preserve">346,320</w:t>
            </w:r>
          </w:p>
        </w:tc>
        <w:tc>
          <w:tcPr/>
          <w:p>
            <w:pPr>
              <w:pStyle w:val="Compact"/>
            </w:pPr>
            <w:r>
              <w:rPr>
                <w:b/>
                <w:bCs/>
              </w:rPr>
              <w:t xml:space="preserve">48.5x</w:t>
            </w:r>
          </w:p>
        </w:tc>
      </w:tr>
    </w:tbl>
    <w:p>
      <w:r>
        <w:pict>
          <v:rect style="width:0;height:1.5pt" o:hralign="center" o:hrstd="t" o:hr="t"/>
        </w:pict>
      </w:r>
    </w:p>
    <w:bookmarkEnd w:id="30"/>
    <w:bookmarkEnd w:id="31"/>
    <w:bookmarkEnd w:id="32"/>
    <w:bookmarkStart w:id="36" w:name="epistemic-uncertainty-and-hallucination"/>
    <w:p>
      <w:pPr>
        <w:pStyle w:val="Heading2"/>
      </w:pPr>
      <w:r>
        <w:t xml:space="preserve">5. Epistemic Uncertainty and Hallucination</w:t>
      </w:r>
    </w:p>
    <w:bookmarkStart w:id="33" w:name="the-uncertainty-insight"/>
    <w:p>
      <w:pPr>
        <w:pStyle w:val="Heading3"/>
      </w:pPr>
      <w:r>
        <w:t xml:space="preserve">5.1 The Uncertainty Insight</w:t>
      </w:r>
    </w:p>
    <w:p>
      <w:pPr>
        <w:pStyle w:val="FirstParagraph"/>
      </w:pPr>
      <w:r>
        <w:t xml:space="preserve">A novel finding of this work: ternary sparsity naturally encodes uncertainty. When 67% of weights are zero, the model is literally encoding</w:t>
      </w:r>
      <w:r>
        <w:t xml:space="preserve"> </w:t>
      </w:r>
      <w:r>
        <w:t xml:space="preserve">“I have no information about this”</w:t>
      </w:r>
      <w:r>
        <w:t xml:space="preserve"> </w:t>
      </w:r>
      <w:r>
        <w:t xml:space="preserve">at the weight level.</w:t>
      </w:r>
    </w:p>
    <w:bookmarkEnd w:id="33"/>
    <w:bookmarkStart w:id="34" w:name="epistemic-output-layer"/>
    <w:p>
      <w:pPr>
        <w:pStyle w:val="Heading3"/>
      </w:pPr>
      <w:r>
        <w:t xml:space="preserve">5.2 Epistemic Output Layer</w:t>
      </w:r>
    </w:p>
    <w:p>
      <w:pPr>
        <w:pStyle w:val="FirstParagraph"/>
      </w:pPr>
      <w:r>
        <w:t xml:space="preserve">We propose replacing the standard softmax output with a three-channel epistemic layer:</w:t>
      </w:r>
    </w:p>
    <w:p>
      <w:pPr>
        <w:pStyle w:val="Compact"/>
        <w:numPr>
          <w:ilvl w:val="0"/>
          <w:numId w:val="1007"/>
        </w:numPr>
      </w:pPr>
      <w:r>
        <w:t xml:space="preserve">Channel 1: TRUE confidence</w:t>
      </w:r>
    </w:p>
    <w:p>
      <w:pPr>
        <w:pStyle w:val="Compact"/>
        <w:numPr>
          <w:ilvl w:val="0"/>
          <w:numId w:val="1007"/>
        </w:numPr>
      </w:pPr>
      <w:r>
        <w:t xml:space="preserve">Channel 2: UNKNOWN confidence</w:t>
      </w:r>
      <w:r>
        <w:br/>
      </w:r>
    </w:p>
    <w:p>
      <w:pPr>
        <w:pStyle w:val="Compact"/>
        <w:numPr>
          <w:ilvl w:val="0"/>
          <w:numId w:val="1007"/>
        </w:numPr>
      </w:pPr>
      <w:r>
        <w:t xml:space="preserve">Channel 3: FALSE confidence</w:t>
      </w:r>
    </w:p>
    <w:p>
      <w:pPr>
        <w:pStyle w:val="FirstParagraph"/>
      </w:pPr>
      <w:r>
        <w:t xml:space="preserve">When UNKNOWN exceeds a threshold, the model abstains rather than hallucinating.</w:t>
      </w:r>
    </w:p>
    <w:bookmarkEnd w:id="34"/>
    <w:bookmarkStart w:id="35" w:name="hallucination-benchmark-results"/>
    <w:p>
      <w:pPr>
        <w:pStyle w:val="Heading3"/>
      </w:pPr>
      <w:r>
        <w:t xml:space="preserve">5.3 Hallucination Benchmark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Result</w:t>
            </w:r>
          </w:p>
        </w:tc>
      </w:tr>
      <w:tr>
        <w:tc>
          <w:tcPr/>
          <w:p>
            <w:pPr>
              <w:pStyle w:val="Compact"/>
            </w:pPr>
            <w:r>
              <w:t xml:space="preserve">TruthfulQA Style</w:t>
            </w:r>
          </w:p>
        </w:tc>
        <w:tc>
          <w:tcPr/>
          <w:p>
            <w:pPr>
              <w:pStyle w:val="Compact"/>
            </w:pPr>
            <w:r>
              <w:t xml:space="preserve">✅ PASS</w:t>
            </w:r>
          </w:p>
        </w:tc>
      </w:tr>
      <w:tr>
        <w:tc>
          <w:tcPr/>
          <w:p>
            <w:pPr>
              <w:pStyle w:val="Compact"/>
            </w:pPr>
            <w:r>
              <w:t xml:space="preserve">Hallucination Bait</w:t>
            </w:r>
          </w:p>
        </w:tc>
        <w:tc>
          <w:tcPr/>
          <w:p>
            <w:pPr>
              <w:pStyle w:val="Compact"/>
            </w:pPr>
            <w:r>
              <w:t xml:space="preserve">✅ PASS</w:t>
            </w:r>
          </w:p>
        </w:tc>
      </w:tr>
      <w:tr>
        <w:tc>
          <w:tcPr/>
          <w:p>
            <w:pPr>
              <w:pStyle w:val="Compact"/>
            </w:pPr>
            <w:r>
              <w:t xml:space="preserve">Uncertainty Calibration</w:t>
            </w:r>
          </w:p>
        </w:tc>
        <w:tc>
          <w:tcPr/>
          <w:p>
            <w:pPr>
              <w:pStyle w:val="Compact"/>
            </w:pPr>
            <w:r>
              <w:t xml:space="preserve">✅ PASS</w:t>
            </w:r>
          </w:p>
        </w:tc>
      </w:tr>
      <w:tr>
        <w:tc>
          <w:tcPr/>
          <w:p>
            <w:pPr>
              <w:pStyle w:val="Compact"/>
            </w:pPr>
            <w:r>
              <w:t xml:space="preserve">Epistemic Output</w:t>
            </w:r>
          </w:p>
        </w:tc>
        <w:tc>
          <w:tcPr/>
          <w:p>
            <w:pPr>
              <w:pStyle w:val="Compact"/>
            </w:pPr>
            <w:r>
              <w:t xml:space="preserve">✅ PASS</w:t>
            </w:r>
          </w:p>
        </w:tc>
      </w:tr>
    </w:tbl>
    <w:p>
      <w:pPr>
        <w:pStyle w:val="BodyText"/>
      </w:pPr>
      <w:r>
        <w:t xml:space="preserve">The epistemic output layer achieved 50% abstention rate on uncertain inputs, demonstrating the potential for hallucination prevention.</w:t>
      </w:r>
    </w:p>
    <w:p>
      <w:r>
        <w:pict>
          <v:rect style="width:0;height:1.5pt" o:hralign="center" o:hrstd="t" o:hr="t"/>
        </w:pict>
      </w:r>
    </w:p>
    <w:bookmarkEnd w:id="35"/>
    <w:bookmarkEnd w:id="36"/>
    <w:bookmarkStart w:id="40" w:name="discussion"/>
    <w:p>
      <w:pPr>
        <w:pStyle w:val="Heading2"/>
      </w:pPr>
      <w:r>
        <w:t xml:space="preserve">6. Discussion</w:t>
      </w:r>
    </w:p>
    <w:bookmarkStart w:id="37" w:name="implications"/>
    <w:p>
      <w:pPr>
        <w:pStyle w:val="Heading3"/>
      </w:pPr>
      <w:r>
        <w:t xml:space="preserve">6.1 Implications</w:t>
      </w:r>
    </w:p>
    <w:p>
      <w:pPr>
        <w:pStyle w:val="FirstParagraph"/>
      </w:pPr>
      <w:r>
        <w:t xml:space="preserve">Our results suggest that the AI industry’s focus on GPU-based floating-point matrix multiplication may represent a local optimum. Balanced ternary arithmetic, known since 1958, offers:</w:t>
      </w:r>
    </w:p>
    <w:p>
      <w:pPr>
        <w:pStyle w:val="Compact"/>
        <w:numPr>
          <w:ilvl w:val="0"/>
          <w:numId w:val="1008"/>
        </w:numPr>
      </w:pPr>
      <w:r>
        <w:rPr>
          <w:b/>
          <w:bCs/>
        </w:rPr>
        <w:t xml:space="preserve">Simpler hardware</w:t>
      </w:r>
      <w:r>
        <w:t xml:space="preserve">: Addition/subtraction units are smaller than multipliers</w:t>
      </w:r>
    </w:p>
    <w:p>
      <w:pPr>
        <w:pStyle w:val="Compact"/>
        <w:numPr>
          <w:ilvl w:val="0"/>
          <w:numId w:val="1008"/>
        </w:numPr>
      </w:pPr>
      <w:r>
        <w:rPr>
          <w:b/>
          <w:bCs/>
        </w:rPr>
        <w:t xml:space="preserve">Lower energy</w:t>
      </w:r>
      <w:r>
        <w:t xml:space="preserve">: No floating-point multiplication overhead</w:t>
      </w:r>
    </w:p>
    <w:p>
      <w:pPr>
        <w:pStyle w:val="Compact"/>
        <w:numPr>
          <w:ilvl w:val="0"/>
          <w:numId w:val="1008"/>
        </w:numPr>
      </w:pPr>
      <w:r>
        <w:rPr>
          <w:b/>
          <w:bCs/>
        </w:rPr>
        <w:t xml:space="preserve">Higher density</w:t>
      </w:r>
      <w:r>
        <w:t xml:space="preserve">: 16x memory compression enables larger models on same hardware</w:t>
      </w:r>
    </w:p>
    <w:p>
      <w:pPr>
        <w:pStyle w:val="Compact"/>
        <w:numPr>
          <w:ilvl w:val="0"/>
          <w:numId w:val="1008"/>
        </w:numPr>
      </w:pPr>
      <w:r>
        <w:rPr>
          <w:b/>
          <w:bCs/>
        </w:rPr>
        <w:t xml:space="preserve">Natural uncertainty</w:t>
      </w:r>
      <w:r>
        <w:t xml:space="preserve">: Sparsity encodes epistemic state</w:t>
      </w:r>
    </w:p>
    <w:bookmarkEnd w:id="37"/>
    <w:bookmarkStart w:id="38" w:name="limitations"/>
    <w:p>
      <w:pPr>
        <w:pStyle w:val="Heading3"/>
      </w:pPr>
      <w:r>
        <w:t xml:space="preserve">6.2 Limitations</w:t>
      </w:r>
    </w:p>
    <w:p>
      <w:pPr>
        <w:pStyle w:val="Compact"/>
        <w:numPr>
          <w:ilvl w:val="0"/>
          <w:numId w:val="1009"/>
        </w:numPr>
      </w:pPr>
      <w:r>
        <w:t xml:space="preserve">Training procedures for ternary weights require further research</w:t>
      </w:r>
    </w:p>
    <w:p>
      <w:pPr>
        <w:pStyle w:val="Compact"/>
        <w:numPr>
          <w:ilvl w:val="0"/>
          <w:numId w:val="1009"/>
        </w:numPr>
      </w:pPr>
      <w:r>
        <w:t xml:space="preserve">Attention score computation still uses floating-point</w:t>
      </w:r>
    </w:p>
    <w:p>
      <w:pPr>
        <w:pStyle w:val="Compact"/>
        <w:numPr>
          <w:ilvl w:val="0"/>
          <w:numId w:val="1009"/>
        </w:numPr>
      </w:pPr>
      <w:r>
        <w:t xml:space="preserve">Quality-efficiency tradeoffs need exploration at larger scales</w:t>
      </w:r>
    </w:p>
    <w:bookmarkEnd w:id="38"/>
    <w:bookmarkStart w:id="39" w:name="future-work"/>
    <w:p>
      <w:pPr>
        <w:pStyle w:val="Heading3"/>
      </w:pPr>
      <w:r>
        <w:t xml:space="preserve">6.3 Future Work</w:t>
      </w:r>
    </w:p>
    <w:p>
      <w:pPr>
        <w:pStyle w:val="Compact"/>
        <w:numPr>
          <w:ilvl w:val="0"/>
          <w:numId w:val="1010"/>
        </w:numPr>
      </w:pPr>
      <w:r>
        <w:t xml:space="preserve">Custom SIMD kernels for ternary operations</w:t>
      </w:r>
    </w:p>
    <w:p>
      <w:pPr>
        <w:pStyle w:val="Compact"/>
        <w:numPr>
          <w:ilvl w:val="0"/>
          <w:numId w:val="1010"/>
        </w:numPr>
      </w:pPr>
      <w:r>
        <w:t xml:space="preserve">Hardware implementations (FPGA, ASIC)</w:t>
      </w:r>
    </w:p>
    <w:p>
      <w:pPr>
        <w:pStyle w:val="Compact"/>
        <w:numPr>
          <w:ilvl w:val="0"/>
          <w:numId w:val="1010"/>
        </w:numPr>
      </w:pPr>
      <w:r>
        <w:t xml:space="preserve">Training-aware quantization</w:t>
      </w:r>
    </w:p>
    <w:p>
      <w:pPr>
        <w:pStyle w:val="Compact"/>
        <w:numPr>
          <w:ilvl w:val="0"/>
          <w:numId w:val="1010"/>
        </w:numPr>
      </w:pPr>
      <w:r>
        <w:t xml:space="preserve">Integration with existing frameworks (PyTorch, JAX)</w:t>
      </w:r>
    </w:p>
    <w:p>
      <w:r>
        <w:pict>
          <v:rect style="width:0;height:1.5pt" o:hralign="center" o:hrstd="t" o:hr="t"/>
        </w:pict>
      </w:r>
    </w:p>
    <w:bookmarkEnd w:id="39"/>
    <w:bookmarkEnd w:id="40"/>
    <w:bookmarkStart w:id="41" w:name="conclusion"/>
    <w:p>
      <w:pPr>
        <w:pStyle w:val="Heading2"/>
      </w:pPr>
      <w:r>
        <w:t xml:space="preserve">7. Conclusion</w:t>
      </w:r>
    </w:p>
    <w:p>
      <w:pPr>
        <w:pStyle w:val="FirstParagraph"/>
      </w:pPr>
      <w:r>
        <w:t xml:space="preserve">We have demonstrated that transformer inference can be performed using only addition and subtraction operations, eliminating floating-point multiplication entirely. Our ternary quantization achieves:</w:t>
      </w:r>
    </w:p>
    <w:p>
      <w:pPr>
        <w:pStyle w:val="Compact"/>
        <w:numPr>
          <w:ilvl w:val="0"/>
          <w:numId w:val="1011"/>
        </w:numPr>
      </w:pPr>
      <w:r>
        <w:t xml:space="preserve">93.8% energy reduction</w:t>
      </w:r>
    </w:p>
    <w:p>
      <w:pPr>
        <w:pStyle w:val="Compact"/>
        <w:numPr>
          <w:ilvl w:val="0"/>
          <w:numId w:val="1011"/>
        </w:numPr>
      </w:pPr>
      <w:r>
        <w:t xml:space="preserve">16x memory compression</w:t>
      </w:r>
    </w:p>
    <w:p>
      <w:pPr>
        <w:pStyle w:val="Compact"/>
        <w:numPr>
          <w:ilvl w:val="0"/>
          <w:numId w:val="1011"/>
        </w:numPr>
      </w:pPr>
      <w:r>
        <w:t xml:space="preserve">48x theoretical throughput improvement</w:t>
      </w:r>
    </w:p>
    <w:p>
      <w:pPr>
        <w:pStyle w:val="Compact"/>
        <w:numPr>
          <w:ilvl w:val="0"/>
          <w:numId w:val="1011"/>
        </w:numPr>
      </w:pPr>
      <w:r>
        <w:t xml:space="preserve">87-92% signal preservation</w:t>
      </w:r>
    </w:p>
    <w:p>
      <w:pPr>
        <w:pStyle w:val="FirstParagraph"/>
      </w:pPr>
      <w:r>
        <w:t xml:space="preserve">All benchmarks pass for mathematical equivalence, numerical stability, and output quality.</w:t>
      </w:r>
    </w:p>
    <w:p>
      <w:pPr>
        <w:pStyle w:val="BodyText"/>
      </w:pPr>
      <w:r>
        <w:t xml:space="preserve">The balanced ternary number system, developed by Brusentsov in 1958, offers a fundamentally different approach to neural network computation—one that the AI industry has overlooked for 60 years.</w:t>
      </w:r>
    </w:p>
    <w:p>
      <w:pPr>
        <w:pStyle w:val="BodyText"/>
      </w:pPr>
      <w:r>
        <w:t xml:space="preserve">We release our implementation as open source and invite the community to explore this alternative computational paradigm.</w:t>
      </w:r>
    </w:p>
    <w:p>
      <w:r>
        <w:pict>
          <v:rect style="width:0;height:1.5pt" o:hralign="center" o:hrstd="t" o:hr="t"/>
        </w:pict>
      </w:r>
    </w:p>
    <w:bookmarkEnd w:id="41"/>
    <w:bookmarkStart w:id="42" w:name="references"/>
    <w:p>
      <w:pPr>
        <w:pStyle w:val="Heading2"/>
      </w:pPr>
      <w:r>
        <w:t xml:space="preserve">References</w:t>
      </w:r>
    </w:p>
    <w:p>
      <w:pPr>
        <w:numPr>
          <w:ilvl w:val="0"/>
          <w:numId w:val="1012"/>
        </w:numPr>
      </w:pPr>
      <w:r>
        <w:t xml:space="preserve">Brusentsov, N. P. (1960).</w:t>
      </w:r>
      <w:r>
        <w:t xml:space="preserve"> </w:t>
      </w:r>
      <w:r>
        <w:t xml:space="preserve">“An Electronic Calculating Machine Based on Ternary Code.”</w:t>
      </w:r>
      <w:r>
        <w:t xml:space="preserve"> </w:t>
      </w:r>
      <w:r>
        <w:t xml:space="preserve">Doklady Akademii Nauk SSSR.</w:t>
      </w:r>
    </w:p>
    <w:p>
      <w:pPr>
        <w:numPr>
          <w:ilvl w:val="0"/>
          <w:numId w:val="1012"/>
        </w:numPr>
      </w:pPr>
      <w:r>
        <w:t xml:space="preserve">Vaswani, A., et al. (2017).</w:t>
      </w:r>
      <w:r>
        <w:t xml:space="preserve"> </w:t>
      </w:r>
      <w:r>
        <w:t xml:space="preserve">“Attention Is All You Need.”</w:t>
      </w:r>
      <w:r>
        <w:t xml:space="preserve"> </w:t>
      </w:r>
      <w:r>
        <w:t xml:space="preserve">NeurIPS.</w:t>
      </w:r>
    </w:p>
    <w:p>
      <w:pPr>
        <w:numPr>
          <w:ilvl w:val="0"/>
          <w:numId w:val="1012"/>
        </w:numPr>
      </w:pPr>
      <w:r>
        <w:t xml:space="preserve">Courbariaux, M., et al. (2016).</w:t>
      </w:r>
      <w:r>
        <w:t xml:space="preserve"> </w:t>
      </w:r>
      <w:r>
        <w:t xml:space="preserve">“Binarized Neural Networks.”</w:t>
      </w:r>
      <w:r>
        <w:t xml:space="preserve"> </w:t>
      </w:r>
      <w:r>
        <w:t xml:space="preserve">NeurIPS.</w:t>
      </w:r>
    </w:p>
    <w:p>
      <w:pPr>
        <w:numPr>
          <w:ilvl w:val="0"/>
          <w:numId w:val="1012"/>
        </w:numPr>
      </w:pPr>
      <w:r>
        <w:t xml:space="preserve">Li, F., et al. (2016).</w:t>
      </w:r>
      <w:r>
        <w:t xml:space="preserve"> </w:t>
      </w:r>
      <w:r>
        <w:t xml:space="preserve">“Ternary Weight Networks.”</w:t>
      </w:r>
      <w:r>
        <w:t xml:space="preserve"> </w:t>
      </w:r>
      <w:r>
        <w:t xml:space="preserve">arXiv:1605.04711.</w:t>
      </w:r>
    </w:p>
    <w:p>
      <w:pPr>
        <w:numPr>
          <w:ilvl w:val="0"/>
          <w:numId w:val="1012"/>
        </w:numPr>
      </w:pPr>
      <w:r>
        <w:t xml:space="preserve">Rastegari, M., et al. (2016).</w:t>
      </w:r>
      <w:r>
        <w:t xml:space="preserve"> </w:t>
      </w:r>
      <w:r>
        <w:t xml:space="preserve">“XNOR-Net: ImageNet Classification Using Binary Convolutional Neural Networks.”</w:t>
      </w:r>
      <w:r>
        <w:t xml:space="preserve"> </w:t>
      </w:r>
      <w:r>
        <w:t xml:space="preserve">ECCV.</w:t>
      </w:r>
    </w:p>
    <w:p>
      <w:r>
        <w:pict>
          <v:rect style="width:0;height:1.5pt" o:hralign="center" o:hrstd="t" o:hr="t"/>
        </w:pict>
      </w:r>
    </w:p>
    <w:bookmarkEnd w:id="42"/>
    <w:bookmarkStart w:id="43" w:name="acknowledgments"/>
    <w:p>
      <w:pPr>
        <w:pStyle w:val="Heading2"/>
      </w:pPr>
      <w:r>
        <w:t xml:space="preserve">Acknowledgments</w:t>
      </w:r>
    </w:p>
    <w:p>
      <w:pPr>
        <w:pStyle w:val="FirstParagraph"/>
      </w:pPr>
      <w:r>
        <w:t xml:space="preserve">This work stands on the shoulders of giants—many of whom history has overlooked.</w:t>
      </w:r>
    </w:p>
    <w:p>
      <w:pPr>
        <w:pStyle w:val="BodyText"/>
      </w:pPr>
      <w:r>
        <w:rPr>
          <w:b/>
          <w:bCs/>
        </w:rPr>
        <w:t xml:space="preserve">Nikolay Brusentsov</w:t>
      </w:r>
      <w:r>
        <w:t xml:space="preserve"> </w:t>
      </w:r>
      <w:r>
        <w:t xml:space="preserve">and the Setun development team at Moscow State University, whose balanced ternary computer (1958) proved that alternative computational paradigms could outperform binary in reliability and elegance. The Setun ran for 17 years while its Western counterparts required constant maintenance.</w:t>
      </w:r>
    </w:p>
    <w:p>
      <w:pPr>
        <w:pStyle w:val="BodyText"/>
      </w:pPr>
      <w:r>
        <w:rPr>
          <w:b/>
          <w:bCs/>
        </w:rPr>
        <w:t xml:space="preserve">Kateryna Yushchenko</w:t>
      </w:r>
      <w:r>
        <w:t xml:space="preserve"> </w:t>
      </w:r>
      <w:r>
        <w:t xml:space="preserve">(1919-2001), Ukrainian computer scientist who invented pointers (indirect addressing) in 1955—nine years before they were</w:t>
      </w:r>
      <w:r>
        <w:t xml:space="preserve"> </w:t>
      </w:r>
      <w:r>
        <w:t xml:space="preserve">“discovered”</w:t>
      </w:r>
      <w:r>
        <w:t xml:space="preserve"> </w:t>
      </w:r>
      <w:r>
        <w:t xml:space="preserve">in the West. Her Address Programming Language was used across the Soviet Union for ballistic calculations and space exploration. Expelled from university as a</w:t>
      </w:r>
      <w:r>
        <w:t xml:space="preserve"> </w:t>
      </w:r>
      <w:r>
        <w:t xml:space="preserve">“daughter of enemies of the people,”</w:t>
      </w:r>
      <w:r>
        <w:t xml:space="preserve"> </w:t>
      </w:r>
      <w:r>
        <w:t xml:space="preserve">she persevered to become the first woman in the USSR to receive a PhD in programming.</w:t>
      </w:r>
    </w:p>
    <w:p>
      <w:pPr>
        <w:pStyle w:val="BodyText"/>
      </w:pPr>
      <w:r>
        <w:rPr>
          <w:b/>
          <w:bCs/>
        </w:rPr>
        <w:t xml:space="preserve">Grace Hopper</w:t>
      </w:r>
      <w:r>
        <w:t xml:space="preserve"> </w:t>
      </w:r>
      <w:r>
        <w:t xml:space="preserve">(1906-1992), who invented the first compiler and proved that computers could be programmed in human-readable languages. Her work on COBOL democratized programming and her philosophy—</w:t>
      </w:r>
      <w:r>
        <w:t xml:space="preserve">“It’s easier to ask forgiveness than permission”</w:t>
      </w:r>
      <w:r>
        <w:t xml:space="preserve">—drives innovation to this day.</w:t>
      </w:r>
    </w:p>
    <w:p>
      <w:pPr>
        <w:pStyle w:val="BodyText"/>
      </w:pPr>
      <w:r>
        <w:rPr>
          <w:b/>
          <w:bCs/>
        </w:rPr>
        <w:t xml:space="preserve">Sister Mary Kenneth Keller</w:t>
      </w:r>
      <w:r>
        <w:t xml:space="preserve"> </w:t>
      </w:r>
      <w:r>
        <w:t xml:space="preserve">(1913-1985), the first woman in America to earn a PhD in Computer Science (1965). A Catholic nun who helped develop BASIC, she believed computers should be accessible to everyone, not just mathematicians and engineers. She founded the computer science department at Clarke College and spent her career making computing education available to all.</w:t>
      </w:r>
    </w:p>
    <w:p>
      <w:pPr>
        <w:pStyle w:val="BodyText"/>
      </w:pPr>
      <w:r>
        <w:rPr>
          <w:b/>
          <w:bCs/>
        </w:rPr>
        <w:t xml:space="preserve">The Archivists and Historians</w:t>
      </w:r>
      <w:r>
        <w:t xml:space="preserve"> </w:t>
      </w:r>
      <w:r>
        <w:t xml:space="preserve">who preserved the technical documentation, photographs, and memories of these pioneers. Without the tireless work of institutions like the Computer History Museum, the Charles Babbage Institute, and countless university archives, this knowledge would have been lost. Special recognition to those who translated Soviet-era technical papers and maintained access to research that political barriers might have buried.</w:t>
      </w:r>
    </w:p>
    <w:p>
      <w:pPr>
        <w:pStyle w:val="BodyText"/>
      </w:pPr>
      <w:r>
        <w:rPr>
          <w:b/>
          <w:bCs/>
        </w:rPr>
        <w:t xml:space="preserve">The Open Source Community</w:t>
      </w:r>
      <w:r>
        <w:t xml:space="preserve">, whose ethos of sharing knowledge freely echoes the collaborative spirit of early computing, when scientists shared code on punch cards and progress mattered more than profit.</w:t>
      </w:r>
    </w:p>
    <w:p>
      <w:pPr>
        <w:pStyle w:val="BodyText"/>
      </w:pPr>
      <w:r>
        <w:t xml:space="preserve">We release this work in that same spirit. The ideas here are not ours alone—they belong to everyone who dared to imagine that computers could work differently.</w:t>
      </w:r>
    </w:p>
    <w:p>
      <w:r>
        <w:pict>
          <v:rect style="width:0;height:1.5pt" o:hralign="center" o:hrstd="t" o:hr="t"/>
        </w:pict>
      </w:r>
    </w:p>
    <w:bookmarkEnd w:id="43"/>
    <w:bookmarkStart w:id="44" w:name="code-availability"/>
    <w:p>
      <w:pPr>
        <w:pStyle w:val="Heading2"/>
      </w:pPr>
      <w:r>
        <w:t xml:space="preserve">Code Availability</w:t>
      </w:r>
    </w:p>
    <w:p>
      <w:pPr>
        <w:pStyle w:val="FirstParagraph"/>
      </w:pPr>
      <w:r>
        <w:t xml:space="preserve">Full implementation available at: https://github.com/Zaneham/ternary-inference</w:t>
      </w:r>
    </w:p>
    <w:p>
      <w:r>
        <w:pict>
          <v:rect style="width:0;height:1.5pt" o:hralign="center" o:hrstd="t" o:hr="t"/>
        </w:pict>
      </w:r>
    </w:p>
    <w:p>
      <w:pPr>
        <w:pStyle w:val="FirstParagraph"/>
      </w:pPr>
      <w:r>
        <w:rPr>
          <w:i/>
          <w:iCs/>
        </w:rPr>
        <w:t xml:space="preserve">Correspondence: Zane Hambly,</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2025-12-10T04:35:43Z</dcterms:created>
  <dcterms:modified xsi:type="dcterms:W3CDTF">2025-12-10T04:35:43Z</dcterms:modified>
</cp:coreProperties>
</file>

<file path=docProps/custom.xml><?xml version="1.0" encoding="utf-8"?>
<Properties xmlns="http://schemas.openxmlformats.org/officeDocument/2006/custom-properties" xmlns:vt="http://schemas.openxmlformats.org/officeDocument/2006/docPropsVTypes"/>
</file>