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Yu Gothic" w:hAnsi="Yu Gothic" w:eastAsia="游ゴシック"/>
        </w:rPr>
        <w:t>臧鵬仕 課題サマリ</w:t>
      </w:r>
    </w:p>
    <w:p>
      <w:pPr>
        <w:pStyle w:val="Heading2"/>
      </w:pPr>
      <w:r>
        <w:rPr>
          <w:rFonts w:ascii="Yu Gothic" w:hAnsi="Yu Gothic" w:eastAsia="游ゴシック"/>
        </w:rPr>
        <w:t>未解決・対応中課題 重点版</w:t>
      </w:r>
    </w:p>
    <w:p>
      <w:pPr>
        <w:pStyle w:val="ListBullet"/>
      </w:pPr>
      <w:r>
        <w:rPr>
          <w:rFonts w:ascii="Yu Gothic" w:hAnsi="Yu Gothic" w:eastAsia="游ゴシック"/>
        </w:rPr>
        <w:t>データソース：情報システムPMI_MD基幹統合PJ_TRE_課題管理表.xlsx</w:t>
      </w:r>
    </w:p>
    <w:p>
      <w:pPr>
        <w:pStyle w:val="ListBullet"/>
      </w:pPr>
      <w:r>
        <w:rPr>
          <w:rFonts w:ascii="Yu Gothic" w:hAnsi="Yu Gothic" w:eastAsia="游ゴシック"/>
        </w:rPr>
        <w:t>集計条件：「TRE_課題管理表 MDSCM領域」シートの記載者名が「臧鵬仕」の課題</w:t>
      </w:r>
    </w:p>
    <w:p>
      <w:pPr>
        <w:pStyle w:val="ListBullet"/>
      </w:pPr>
      <w:r>
        <w:rPr>
          <w:rFonts w:ascii="Yu Gothic" w:hAnsi="Yu Gothic" w:eastAsia="游ゴシック"/>
        </w:rPr>
        <w:t>集計日：2026年8月24日</w:t>
      </w:r>
    </w:p>
    <w:p>
      <w:pPr>
        <w:pStyle w:val="ListBullet"/>
      </w:pPr>
      <w:r>
        <w:rPr>
          <w:rFonts w:ascii="Yu Gothic" w:hAnsi="Yu Gothic" w:eastAsia="游ゴシック"/>
        </w:rPr>
        <w:t>記載期間：2026年6月11日～2026年8月13日</w:t>
      </w:r>
    </w:p>
    <w:p>
      <w:pPr>
        <w:pStyle w:val="Heading2"/>
      </w:pPr>
      <w:r>
        <w:rPr>
          <w:rFonts w:ascii="Yu Gothic" w:hAnsi="Yu Gothic" w:eastAsia="游ゴシック"/>
        </w:rPr>
        <w:t>1. 全体状況</w:t>
      </w:r>
    </w:p>
    <w:p>
      <w:r>
        <w:rPr>
          <w:rFonts w:ascii="Yu Gothic" w:hAnsi="Yu Gothic" w:eastAsia="游ゴシック"/>
        </w:rPr>
        <w:t>臧鵬仕が起票した課題は合計28件で、すべてI/F開発に関する課題である。内訳は、自動補充16件、WMS 11件、ギフト1件となっている。</w:t>
      </w:r>
    </w:p>
    <w:tbl>
      <w:tblPr>
        <w:tblStyle w:val="TableGrid"/>
        <w:tblW w:type="auto" w:w="0"/>
        <w:tblLook w:firstColumn="1" w:firstRow="1" w:lastColumn="0" w:lastRow="0" w:noHBand="0" w:noVBand="1" w:val="04A0"/>
      </w:tblPr>
      <w:tblGrid>
        <w:gridCol w:w="3249"/>
        <w:gridCol w:w="3249"/>
        <w:gridCol w:w="3249"/>
      </w:tblGrid>
      <w:tr>
        <w:tc>
          <w:tcPr>
            <w:tcW w:type="dxa" w:w="3249"/>
          </w:tcPr>
          <w:p>
            <w:pPr>
              <w:spacing w:after="0"/>
            </w:pPr>
            <w:r>
              <w:rPr>
                <w:rFonts w:ascii="Yu Gothic" w:hAnsi="Yu Gothic" w:eastAsia="游ゴシック"/>
                <w:b/>
                <w:sz w:val="19"/>
              </w:rPr>
              <w:t>ステータス</w:t>
            </w:r>
          </w:p>
        </w:tc>
        <w:tc>
          <w:tcPr>
            <w:tcW w:type="dxa" w:w="3249"/>
          </w:tcPr>
          <w:p>
            <w:pPr>
              <w:spacing w:after="0"/>
            </w:pPr>
            <w:r>
              <w:rPr>
                <w:rFonts w:ascii="Yu Gothic" w:hAnsi="Yu Gothic" w:eastAsia="游ゴシック"/>
                <w:b/>
                <w:sz w:val="19"/>
              </w:rPr>
              <w:t>件数</w:t>
            </w:r>
          </w:p>
        </w:tc>
        <w:tc>
          <w:tcPr>
            <w:tcW w:type="dxa" w:w="3249"/>
          </w:tcPr>
          <w:p>
            <w:pPr>
              <w:spacing w:after="0"/>
            </w:pPr>
            <w:r>
              <w:rPr>
                <w:rFonts w:ascii="Yu Gothic" w:hAnsi="Yu Gothic" w:eastAsia="游ゴシック"/>
                <w:b/>
                <w:sz w:val="19"/>
              </w:rPr>
              <w:t>概要</w:t>
            </w:r>
          </w:p>
        </w:tc>
      </w:tr>
      <w:tr>
        <w:tc>
          <w:tcPr>
            <w:tcW w:type="dxa" w:w="3249"/>
          </w:tcPr>
          <w:p>
            <w:pPr>
              <w:spacing w:after="0"/>
            </w:pPr>
            <w:r>
              <w:rPr>
                <w:rFonts w:ascii="Yu Gothic" w:hAnsi="Yu Gothic" w:eastAsia="游ゴシック"/>
                <w:sz w:val="19"/>
              </w:rPr>
              <w:t>対応中</w:t>
            </w:r>
          </w:p>
        </w:tc>
        <w:tc>
          <w:tcPr>
            <w:tcW w:type="dxa" w:w="3249"/>
          </w:tcPr>
          <w:p>
            <w:pPr>
              <w:spacing w:after="0"/>
            </w:pPr>
            <w:r>
              <w:rPr>
                <w:rFonts w:ascii="Yu Gothic" w:hAnsi="Yu Gothic" w:eastAsia="游ゴシック"/>
                <w:sz w:val="19"/>
              </w:rPr>
              <w:t>2</w:t>
            </w:r>
          </w:p>
        </w:tc>
        <w:tc>
          <w:tcPr>
            <w:tcW w:type="dxa" w:w="3249"/>
          </w:tcPr>
          <w:p>
            <w:pPr>
              <w:spacing w:after="0"/>
            </w:pPr>
            <w:r>
              <w:rPr>
                <w:rFonts w:ascii="Yu Gothic" w:hAnsi="Yu Gothic" w:eastAsia="游ゴシック"/>
                <w:sz w:val="19"/>
              </w:rPr>
              <w:t>No.28、No.29。いずれも便区分に関する課題</w:t>
            </w:r>
          </w:p>
        </w:tc>
      </w:tr>
      <w:tr>
        <w:tc>
          <w:tcPr>
            <w:tcW w:type="dxa" w:w="3249"/>
          </w:tcPr>
          <w:p>
            <w:pPr>
              <w:spacing w:after="0"/>
            </w:pPr>
            <w:r>
              <w:rPr>
                <w:rFonts w:ascii="Yu Gothic" w:hAnsi="Yu Gothic" w:eastAsia="游ゴシック"/>
                <w:sz w:val="19"/>
              </w:rPr>
              <w:t>未対応</w:t>
            </w:r>
          </w:p>
        </w:tc>
        <w:tc>
          <w:tcPr>
            <w:tcW w:type="dxa" w:w="3249"/>
          </w:tcPr>
          <w:p>
            <w:pPr>
              <w:spacing w:after="0"/>
            </w:pPr>
            <w:r>
              <w:rPr>
                <w:rFonts w:ascii="Yu Gothic" w:hAnsi="Yu Gothic" w:eastAsia="游ゴシック"/>
                <w:sz w:val="19"/>
              </w:rPr>
              <w:t>1</w:t>
            </w:r>
          </w:p>
        </w:tc>
        <w:tc>
          <w:tcPr>
            <w:tcW w:type="dxa" w:w="3249"/>
          </w:tcPr>
          <w:p>
            <w:pPr>
              <w:spacing w:after="0"/>
            </w:pPr>
            <w:r>
              <w:rPr>
                <w:rFonts w:ascii="Yu Gothic" w:hAnsi="Yu Gothic" w:eastAsia="游ゴシック"/>
                <w:sz w:val="19"/>
              </w:rPr>
              <w:t>No.192。ギフトのアイテムNo.とJANの変換課題</w:t>
            </w:r>
          </w:p>
        </w:tc>
      </w:tr>
      <w:tr>
        <w:tc>
          <w:tcPr>
            <w:tcW w:type="dxa" w:w="3249"/>
          </w:tcPr>
          <w:p>
            <w:pPr>
              <w:spacing w:after="0"/>
            </w:pPr>
            <w:r>
              <w:rPr>
                <w:rFonts w:ascii="Yu Gothic" w:hAnsi="Yu Gothic" w:eastAsia="游ゴシック"/>
                <w:sz w:val="19"/>
              </w:rPr>
              <w:t>完了</w:t>
            </w:r>
          </w:p>
        </w:tc>
        <w:tc>
          <w:tcPr>
            <w:tcW w:type="dxa" w:w="3249"/>
          </w:tcPr>
          <w:p>
            <w:pPr>
              <w:spacing w:after="0"/>
            </w:pPr>
            <w:r>
              <w:rPr>
                <w:rFonts w:ascii="Yu Gothic" w:hAnsi="Yu Gothic" w:eastAsia="游ゴシック"/>
                <w:sz w:val="19"/>
              </w:rPr>
              <w:t>24</w:t>
            </w:r>
          </w:p>
        </w:tc>
        <w:tc>
          <w:tcPr>
            <w:tcW w:type="dxa" w:w="3249"/>
          </w:tcPr>
          <w:p>
            <w:pPr>
              <w:spacing w:after="0"/>
            </w:pPr>
            <w:r>
              <w:rPr>
                <w:rFonts w:ascii="Yu Gothic" w:hAnsi="Yu Gothic" w:eastAsia="游ゴシック"/>
                <w:sz w:val="19"/>
              </w:rPr>
              <w:t>多くはマッピング方針が確定。ただし、一部は詳細設計での継続確認が必要</w:t>
            </w:r>
          </w:p>
        </w:tc>
      </w:tr>
      <w:tr>
        <w:tc>
          <w:tcPr>
            <w:tcW w:type="dxa" w:w="3249"/>
          </w:tcPr>
          <w:p>
            <w:pPr>
              <w:spacing w:after="0"/>
            </w:pPr>
            <w:r>
              <w:rPr>
                <w:rFonts w:ascii="Yu Gothic" w:hAnsi="Yu Gothic" w:eastAsia="游ゴシック"/>
                <w:sz w:val="19"/>
              </w:rPr>
              <w:t>中止</w:t>
            </w:r>
          </w:p>
        </w:tc>
        <w:tc>
          <w:tcPr>
            <w:tcW w:type="dxa" w:w="3249"/>
          </w:tcPr>
          <w:p>
            <w:pPr>
              <w:spacing w:after="0"/>
            </w:pPr>
            <w:r>
              <w:rPr>
                <w:rFonts w:ascii="Yu Gothic" w:hAnsi="Yu Gothic" w:eastAsia="游ゴシック"/>
                <w:sz w:val="19"/>
              </w:rPr>
              <w:t>1</w:t>
            </w:r>
          </w:p>
        </w:tc>
        <w:tc>
          <w:tcPr>
            <w:tcW w:type="dxa" w:w="3249"/>
          </w:tcPr>
          <w:p>
            <w:pPr>
              <w:spacing w:after="0"/>
            </w:pPr>
            <w:r>
              <w:rPr>
                <w:rFonts w:ascii="Yu Gothic" w:hAnsi="Yu Gothic" w:eastAsia="游ゴシック"/>
                <w:sz w:val="19"/>
              </w:rPr>
              <w:t>No.164。在庫一覧と在庫調整は性質が異なり、完全一致しないことを確認</w:t>
            </w:r>
          </w:p>
        </w:tc>
      </w:tr>
    </w:tbl>
    <w:p/>
    <w:p>
      <w:r>
        <w:rPr>
          <w:rFonts w:ascii="Yu Gothic" w:hAnsi="Yu Gothic" w:eastAsia="游ゴシック"/>
        </w:rPr>
        <w:t>課題管理表上で正式に未クローズとなっている課題は3件である。また、「完了」となっている課題のうち6グループについては、回答内に「詳細設計時に検討」「基幹仕様の確認が必要」などの記載が残っているため、引き続きリスク管理の対象とすることが望ましい。</w:t>
      </w:r>
    </w:p>
    <w:p>
      <w:pPr>
        <w:pStyle w:val="Heading2"/>
      </w:pPr>
      <w:r>
        <w:rPr>
          <w:rFonts w:ascii="Yu Gothic" w:hAnsi="Yu Gothic" w:eastAsia="游ゴシック"/>
        </w:rPr>
        <w:t>2. 正式に未クローズの課題</w:t>
      </w:r>
    </w:p>
    <w:p>
      <w:pPr>
        <w:pStyle w:val="Heading3"/>
      </w:pPr>
      <w:r>
        <w:rPr>
          <w:rFonts w:ascii="Yu Gothic" w:hAnsi="Yu Gothic" w:eastAsia="游ゴシック"/>
        </w:rPr>
        <w:t>2.1 No.28、No.29：入荷実績・入荷予定の便区分</w:t>
      </w:r>
    </w:p>
    <w:p>
      <w:pPr>
        <w:pStyle w:val="ListBullet"/>
      </w:pPr>
      <w:r>
        <w:rPr>
          <w:rFonts w:ascii="Yu Gothic" w:hAnsi="Yu Gothic" w:eastAsia="游ゴシック"/>
        </w:rPr>
        <w:t>ステータス：対応中</w:t>
      </w:r>
    </w:p>
    <w:p>
      <w:pPr>
        <w:pStyle w:val="ListBullet"/>
      </w:pPr>
      <w:r>
        <w:rPr>
          <w:rFonts w:ascii="Yu Gothic" w:hAnsi="Yu Gothic" w:eastAsia="游ゴシック"/>
        </w:rPr>
        <w:t>対象システム：自動補充</w:t>
      </w:r>
    </w:p>
    <w:p>
      <w:pPr>
        <w:pStyle w:val="ListBullet"/>
      </w:pPr>
      <w:r>
        <w:rPr>
          <w:rFonts w:ascii="Yu Gothic" w:hAnsi="Yu Gothic" w:eastAsia="游ゴシック"/>
        </w:rPr>
        <w:t>対応者：岩瀬</w:t>
      </w:r>
    </w:p>
    <w:p>
      <w:pPr>
        <w:pStyle w:val="ListBullet"/>
      </w:pPr>
      <w:r>
        <w:rPr>
          <w:rFonts w:ascii="Yu Gothic" w:hAnsi="Yu Gothic" w:eastAsia="游ゴシック"/>
        </w:rPr>
        <w:t>対象ファイル：nyuka.txt、nyuka_yotei.txt</w:t>
      </w:r>
    </w:p>
    <w:p>
      <w:r>
        <w:rPr>
          <w:rFonts w:ascii="Yu Gothic" w:hAnsi="Yu Gothic" w:eastAsia="游ゴシック"/>
        </w:rPr>
        <w:t>課題概要：</w:t>
      </w:r>
    </w:p>
    <w:p>
      <w:pPr>
        <w:pStyle w:val="ListBullet"/>
      </w:pPr>
      <w:r>
        <w:rPr>
          <w:rFonts w:ascii="Yu Gothic" w:hAnsi="Yu Gothic" w:eastAsia="游ゴシック"/>
        </w:rPr>
        <w:t>Sinopsの便区分はKey項目かつ必須項目であるが、TRIAL集計SVの仕入伝票および発注伝票には対応する項目がない。</w:t>
      </w:r>
    </w:p>
    <w:p>
      <w:pPr>
        <w:pStyle w:val="ListBullet"/>
      </w:pPr>
      <w:r>
        <w:rPr>
          <w:rFonts w:ascii="Yu Gothic" w:hAnsi="Yu Gothic" w:eastAsia="游ゴシック"/>
        </w:rPr>
        <w:t>Caresaverの発注伝票元データには便情報が存在する可能性があるが、集計SVへの出力時に欠落している。仕入伝票の元データには便情報自体が存在しない可能性もある。</w:t>
      </w:r>
    </w:p>
    <w:p>
      <w:pPr>
        <w:pStyle w:val="ListBullet"/>
      </w:pPr>
      <w:r>
        <w:rPr>
          <w:rFonts w:ascii="Yu Gothic" w:hAnsi="Yu Gothic" w:eastAsia="游ゴシック"/>
        </w:rPr>
        <w:t>現在の回答は「西友の便コード運用を確認し、同様の運用が可能か確認中」にとどまっており、最終的なマッピングルールは未確定である。</w:t>
      </w:r>
    </w:p>
    <w:p>
      <w:r>
        <w:rPr>
          <w:rFonts w:ascii="Yu Gothic" w:hAnsi="Yu Gothic" w:eastAsia="游ゴシック"/>
        </w:rPr>
        <w:t>確定が必要な事項：</w:t>
      </w:r>
    </w:p>
    <w:p>
      <w:pPr>
        <w:pStyle w:val="ListNumber"/>
      </w:pPr>
      <w:r>
        <w:rPr>
          <w:rFonts w:ascii="Yu Gothic" w:hAnsi="Yu Gothic" w:eastAsia="游ゴシック"/>
        </w:rPr>
        <w:t>便区分をどのマスタまたは伝票項目から取得するか。</w:t>
      </w:r>
    </w:p>
    <w:p>
      <w:pPr>
        <w:pStyle w:val="ListNumber"/>
      </w:pPr>
      <w:r>
        <w:rPr>
          <w:rFonts w:ascii="Yu Gothic" w:hAnsi="Yu Gothic" w:eastAsia="游ゴシック"/>
        </w:rPr>
        <w:t>取得できない場合に固定値を設定できるか。また、設定する固定値は何か。</w:t>
      </w:r>
    </w:p>
    <w:p>
      <w:pPr>
        <w:pStyle w:val="ListNumber"/>
      </w:pPr>
      <w:r>
        <w:rPr>
          <w:rFonts w:ascii="Yu Gothic" w:hAnsi="Yu Gothic" w:eastAsia="游ゴシック"/>
        </w:rPr>
        <w:t>入荷予定と入荷実績で同一の便区分を使用する必要があるか。</w:t>
      </w:r>
    </w:p>
    <w:p>
      <w:pPr>
        <w:pStyle w:val="ListNumber"/>
      </w:pPr>
      <w:r>
        <w:rPr>
          <w:rFonts w:ascii="Yu Gothic" w:hAnsi="Yu Gothic" w:eastAsia="游ゴシック"/>
        </w:rPr>
        <w:t>便区分が未設定または不一致の場合のエラー処理をどうするか。</w:t>
      </w:r>
    </w:p>
    <w:p>
      <w:r>
        <w:rPr>
          <w:rFonts w:ascii="Yu Gothic" w:hAnsi="Yu Gothic" w:eastAsia="游ゴシック"/>
        </w:rPr>
        <w:t>影響：便区分はKey・必須項目であるため、ルールが確定するまで入荷予定・入荷実績の両I/Fについて、最終設計およびデータ整合性検証を完了できない。</w:t>
      </w:r>
    </w:p>
    <w:p>
      <w:pPr>
        <w:pStyle w:val="Heading3"/>
      </w:pPr>
      <w:r>
        <w:rPr>
          <w:rFonts w:ascii="Yu Gothic" w:hAnsi="Yu Gothic" w:eastAsia="游ゴシック"/>
        </w:rPr>
        <w:t>2.2 No.192：ギフトのアイテムNo.とJANの変換ルール</w:t>
      </w:r>
    </w:p>
    <w:p>
      <w:pPr>
        <w:pStyle w:val="ListBullet"/>
      </w:pPr>
      <w:r>
        <w:rPr>
          <w:rFonts w:ascii="Yu Gothic" w:hAnsi="Yu Gothic" w:eastAsia="游ゴシック"/>
        </w:rPr>
        <w:t>ステータス：未対応</w:t>
      </w:r>
    </w:p>
    <w:p>
      <w:pPr>
        <w:pStyle w:val="ListBullet"/>
      </w:pPr>
      <w:r>
        <w:rPr>
          <w:rFonts w:ascii="Yu Gothic" w:hAnsi="Yu Gothic" w:eastAsia="游ゴシック"/>
        </w:rPr>
        <w:t>対象システム：ギフト</w:t>
      </w:r>
    </w:p>
    <w:p>
      <w:pPr>
        <w:pStyle w:val="ListBullet"/>
      </w:pPr>
      <w:r>
        <w:rPr>
          <w:rFonts w:ascii="Yu Gothic" w:hAnsi="Yu Gothic" w:eastAsia="游ゴシック"/>
        </w:rPr>
        <w:t>対応者：王芙蓉</w:t>
      </w:r>
    </w:p>
    <w:p>
      <w:pPr>
        <w:pStyle w:val="ListBullet"/>
      </w:pPr>
      <w:r>
        <w:rPr>
          <w:rFonts w:ascii="Yu Gothic" w:hAnsi="Yu Gothic" w:eastAsia="游ゴシック"/>
        </w:rPr>
        <w:t>対象資料：詳細設計（贈答システム連動02-2）贈答品振データ作成.xls</w:t>
      </w:r>
    </w:p>
    <w:p>
      <w:r>
        <w:rPr>
          <w:rFonts w:ascii="Yu Gothic" w:hAnsi="Yu Gothic" w:eastAsia="游ゴシック"/>
        </w:rPr>
        <w:t>課題概要：贈答品振データの9桁アイテムNo.を、TRIAL仕入明細で使用する20桁JANへ変換する必要があるが、その変換ルールが未確定である。</w:t>
      </w:r>
    </w:p>
    <w:p>
      <w:r>
        <w:rPr>
          <w:rFonts w:ascii="Yu Gothic" w:hAnsi="Yu Gothic" w:eastAsia="游ゴシック"/>
        </w:rPr>
        <w:t>確定が必要な事項：</w:t>
      </w:r>
    </w:p>
    <w:p>
      <w:pPr>
        <w:pStyle w:val="ListNumber"/>
      </w:pPr>
      <w:r>
        <w:rPr>
          <w:rFonts w:ascii="Yu Gothic" w:hAnsi="Yu Gothic" w:eastAsia="游ゴシック"/>
        </w:rPr>
        <w:t>9桁アイテムNo.がUPC、内部商品コード、または別のコードのいずれに該当するか。</w:t>
      </w:r>
    </w:p>
    <w:p>
      <w:pPr>
        <w:pStyle w:val="ListNumber"/>
      </w:pPr>
      <w:r>
        <w:rPr>
          <w:rFonts w:ascii="Yu Gothic" w:hAnsi="Yu Gothic" w:eastAsia="游ゴシック"/>
        </w:rPr>
        <w:t>9桁アイテムNo.と13桁JANの対応関係。</w:t>
      </w:r>
    </w:p>
    <w:p>
      <w:pPr>
        <w:pStyle w:val="ListNumber"/>
      </w:pPr>
      <w:r>
        <w:rPr>
          <w:rFonts w:ascii="Yu Gothic" w:hAnsi="Yu Gothic" w:eastAsia="游ゴシック"/>
        </w:rPr>
        <w:t>20桁化する際、先頭ゼロ埋めのみでよいか。</w:t>
      </w:r>
    </w:p>
    <w:p>
      <w:pPr>
        <w:pStyle w:val="ListNumber"/>
      </w:pPr>
      <w:r>
        <w:rPr>
          <w:rFonts w:ascii="Yu Gothic" w:hAnsi="Yu Gothic" w:eastAsia="游ゴシック"/>
        </w:rPr>
        <w:t>商品マスタを参照してJANを引き当てる必要があるか。</w:t>
      </w:r>
    </w:p>
    <w:p>
      <w:pPr>
        <w:pStyle w:val="ListNumber"/>
      </w:pPr>
      <w:r>
        <w:rPr>
          <w:rFonts w:ascii="Yu Gothic" w:hAnsi="Yu Gothic" w:eastAsia="游ゴシック"/>
        </w:rPr>
        <w:t>対応する商品が見つからない場合、エラー、元値保持、手動対応のいずれとするか。</w:t>
      </w:r>
    </w:p>
    <w:p>
      <w:r>
        <w:rPr>
          <w:rFonts w:ascii="Yu Gothic" w:hAnsi="Yu Gothic" w:eastAsia="游ゴシック"/>
        </w:rPr>
        <w:t>影響：ルールが未確定のままでは、ギフトの仕入・品振データを商品に正しく紐づけることができず、取込エラーや商品誤紐づけが発生する可能性がある。</w:t>
      </w:r>
    </w:p>
    <w:p>
      <w:pPr>
        <w:pStyle w:val="Heading2"/>
      </w:pPr>
      <w:r>
        <w:rPr>
          <w:rFonts w:ascii="Yu Gothic" w:hAnsi="Yu Gothic" w:eastAsia="游ゴシック"/>
        </w:rPr>
        <w:t>3. 「完了」だが継続確認が必要な課題</w:t>
      </w:r>
    </w:p>
    <w:p>
      <w:pPr>
        <w:pStyle w:val="Heading3"/>
      </w:pPr>
      <w:r>
        <w:rPr>
          <w:rFonts w:ascii="Yu Gothic" w:hAnsi="Yu Gothic" w:eastAsia="游ゴシック"/>
        </w:rPr>
        <w:t>3.1 No.153：在庫一覧と在庫調整の適用順序</w:t>
      </w:r>
    </w:p>
    <w:p>
      <w:r>
        <w:rPr>
          <w:rFonts w:ascii="Yu Gothic" w:hAnsi="Yu Gothic" w:eastAsia="游ゴシック"/>
        </w:rPr>
        <w:t>在庫調整は差分データ、在庫一覧は1日1回の有効在庫全件データであることは確認済みである。ただし、以下は未確定である。</w:t>
      </w:r>
    </w:p>
    <w:p>
      <w:pPr>
        <w:pStyle w:val="ListBullet"/>
      </w:pPr>
      <w:r>
        <w:rPr>
          <w:rFonts w:ascii="Yu Gothic" w:hAnsi="Yu Gothic" w:eastAsia="游ゴシック"/>
        </w:rPr>
        <w:t>基幹システムが各データを取得・適用する実際の時刻と処理順序。</w:t>
      </w:r>
    </w:p>
    <w:p>
      <w:pPr>
        <w:pStyle w:val="ListBullet"/>
      </w:pPr>
      <w:r>
        <w:rPr>
          <w:rFonts w:ascii="Yu Gothic" w:hAnsi="Yu Gothic" w:eastAsia="游ゴシック"/>
        </w:rPr>
        <w:t>同一の店舗・JANに対して全件データと差分データを受信した場合の優先順位。</w:t>
      </w:r>
    </w:p>
    <w:p>
      <w:pPr>
        <w:pStyle w:val="ListBullet"/>
      </w:pPr>
      <w:r>
        <w:rPr>
          <w:rFonts w:ascii="Yu Gothic" w:hAnsi="Yu Gothic" w:eastAsia="游ゴシック"/>
        </w:rPr>
        <w:t>現行基幹で両データを利用しているか、および今後、在庫調整や棚卸しで利用するか。</w:t>
      </w:r>
    </w:p>
    <w:p>
      <w:r>
        <w:rPr>
          <w:rFonts w:ascii="Yu Gothic" w:hAnsi="Yu Gothic" w:eastAsia="游ゴシック"/>
        </w:rPr>
        <w:t>対応案：処理の時系列と優先順位を明文化し、基幹担当者による正式確認を取得する。</w:t>
      </w:r>
    </w:p>
    <w:p>
      <w:pPr>
        <w:pStyle w:val="Heading3"/>
      </w:pPr>
      <w:r>
        <w:rPr>
          <w:rFonts w:ascii="Yu Gothic" w:hAnsi="Yu Gothic" w:eastAsia="游ゴシック"/>
        </w:rPr>
        <w:t>3.2 No.156：全件在庫データ欠損時のフォールバック</w:t>
      </w:r>
    </w:p>
    <w:p>
      <w:r>
        <w:rPr>
          <w:rFonts w:ascii="Yu Gothic" w:hAnsi="Yu Gothic" w:eastAsia="游ゴシック"/>
        </w:rPr>
        <w:t>現在の回答は「詳細設計時に検討」となっており、前回データを維持する、在庫を全件ゼロクリアする、処理を停止して手動対応を待つ、のいずれを採用するか未確定である。</w:t>
      </w:r>
    </w:p>
    <w:p>
      <w:r>
        <w:rPr>
          <w:rFonts w:ascii="Yu Gothic" w:hAnsi="Yu Gothic" w:eastAsia="游ゴシック"/>
        </w:rPr>
        <w:t>対応案：通信異常時の自動ゼロクリアは避け、ファイル完全性チェック、処理停止条件、アラートおよび復旧手順を詳細設計で定義する。</w:t>
      </w:r>
    </w:p>
    <w:p>
      <w:pPr>
        <w:pStyle w:val="Heading3"/>
      </w:pPr>
      <w:r>
        <w:rPr>
          <w:rFonts w:ascii="Yu Gothic" w:hAnsi="Yu Gothic" w:eastAsia="游ゴシック"/>
        </w:rPr>
        <w:t>3.3 No.160：在庫調整の同時実行・排他制御</w:t>
      </w:r>
    </w:p>
    <w:p>
      <w:r>
        <w:rPr>
          <w:rFonts w:ascii="Yu Gothic" w:hAnsi="Yu Gothic" w:eastAsia="游ゴシック"/>
        </w:rPr>
        <w:t>現在の回答は「在庫調整データを先に使用し、対象データがない場合は在庫一覧を参照する」となっているが、同一のstore_code + janに対する同時更新をどのように制御するかについては回答されていない。</w:t>
      </w:r>
    </w:p>
    <w:p>
      <w:r>
        <w:rPr>
          <w:rFonts w:ascii="Yu Gothic" w:hAnsi="Yu Gothic" w:eastAsia="游ゴシック"/>
        </w:rPr>
        <w:t>対応案：トランザクション範囲、UPSERT方式、行ロックまたはバージョン管理、重複データの冪等処理を詳細設計で明確にする。</w:t>
      </w:r>
    </w:p>
    <w:p>
      <w:pPr>
        <w:pStyle w:val="Heading3"/>
      </w:pPr>
      <w:r>
        <w:rPr>
          <w:rFonts w:ascii="Yu Gothic" w:hAnsi="Yu Gothic" w:eastAsia="游ゴシック"/>
        </w:rPr>
        <w:t>3.4 No.161：在庫調整エラー時のリトライ方針</w:t>
      </w:r>
    </w:p>
    <w:p>
      <w:r>
        <w:rPr>
          <w:rFonts w:ascii="Yu Gothic" w:hAnsi="Yu Gothic" w:eastAsia="游ゴシック"/>
        </w:rPr>
        <w:t>現在の回答は「詳細設計時に検討」となっており、リトライ回数、間隔、重複判定、失敗データの保管方法および手動復旧フローが未確定である。</w:t>
      </w:r>
    </w:p>
    <w:p>
      <w:r>
        <w:rPr>
          <w:rFonts w:ascii="Yu Gothic" w:hAnsi="Yu Gothic" w:eastAsia="游ゴシック"/>
        </w:rPr>
        <w:t>対応案：No.160と合わせて在庫更新の異常処理設計を作成し、リトライによる在庫の二重加減算を防止する。</w:t>
      </w:r>
    </w:p>
    <w:p>
      <w:pPr>
        <w:pStyle w:val="Heading3"/>
      </w:pPr>
      <w:r>
        <w:rPr>
          <w:rFonts w:ascii="Yu Gothic" w:hAnsi="Yu Gothic" w:eastAsia="游ゴシック"/>
        </w:rPr>
        <w:t>3.5 No.154：移動平均単価amountの取扱い</w:t>
      </w:r>
    </w:p>
    <w:p>
      <w:r>
        <w:rPr>
          <w:rFonts w:ascii="Yu Gothic" w:hAnsi="Yu Gothic" w:eastAsia="游ゴシック"/>
        </w:rPr>
        <w:t>Hitlusterから受信した移動平均単価をそのまま利用せず、TRIAL側で算出する方向性は決まっている。ただし、以下を明確にする必要がある。</w:t>
      </w:r>
    </w:p>
    <w:p>
      <w:pPr>
        <w:pStyle w:val="ListBullet"/>
      </w:pPr>
      <w:r>
        <w:rPr>
          <w:rFonts w:ascii="Yu Gothic" w:hAnsi="Yu Gothic" w:eastAsia="游ゴシック"/>
        </w:rPr>
        <w:t>TRIAL側で使用する計算式と計算タイミング。</w:t>
      </w:r>
    </w:p>
    <w:p>
      <w:pPr>
        <w:pStyle w:val="ListBullet"/>
      </w:pPr>
      <w:r>
        <w:rPr>
          <w:rFonts w:ascii="Yu Gothic" w:hAnsi="Yu Gothic" w:eastAsia="游ゴシック"/>
        </w:rPr>
        <w:t>WMSから受領すべき基礎項目。</w:t>
      </w:r>
    </w:p>
    <w:p>
      <w:pPr>
        <w:pStyle w:val="ListBullet"/>
      </w:pPr>
      <w:r>
        <w:rPr>
          <w:rFonts w:ascii="Yu Gothic" w:hAnsi="Yu Gothic" w:eastAsia="游ゴシック"/>
        </w:rPr>
        <w:t>計算失敗または基礎データ不足時の処理。</w:t>
      </w:r>
    </w:p>
    <w:p>
      <w:pPr>
        <w:pStyle w:val="Heading3"/>
      </w:pPr>
      <w:r>
        <w:rPr>
          <w:rFonts w:ascii="Yu Gothic" w:hAnsi="Yu Gothic" w:eastAsia="游ゴシック"/>
        </w:rPr>
        <w:t>3.6 No.91、No.92：便およびその他PK項目の補完ルール</w:t>
      </w:r>
    </w:p>
    <w:p>
      <w:r>
        <w:rPr>
          <w:rFonts w:ascii="Yu Gothic" w:hAnsi="Yu Gothic" w:eastAsia="游ゴシック"/>
        </w:rPr>
        <w:t>W版発注勧告には、TRIAL側で必要となる便などの項目が存在しない。現在の回答では、TRIALは生鮮以外で便を管理しておらず、その他の情報は調達マスタを参照するとされているが、便項目へ設定する最終値および欠損時の処理は確定していない。</w:t>
      </w:r>
    </w:p>
    <w:p>
      <w:r>
        <w:rPr>
          <w:rFonts w:ascii="Yu Gothic" w:hAnsi="Yu Gothic" w:eastAsia="游ゴシック"/>
        </w:rPr>
        <w:t>対応案：No.28、No.29と合わせて検討し、全I/F共通の便コード取得元、デフォルト値およびPK生成ルールを策定する。</w:t>
      </w:r>
    </w:p>
    <w:p>
      <w:pPr>
        <w:pStyle w:val="Heading2"/>
      </w:pPr>
      <w:r>
        <w:rPr>
          <w:rFonts w:ascii="Yu Gothic" w:hAnsi="Yu Gothic" w:eastAsia="游ゴシック"/>
        </w:rPr>
        <w:t>4. 確定済みの主な事項</w:t>
      </w:r>
    </w:p>
    <w:p>
      <w:pPr>
        <w:pStyle w:val="Heading3"/>
      </w:pPr>
      <w:r>
        <w:rPr>
          <w:rFonts w:ascii="Yu Gothic" w:hAnsi="Yu Gothic" w:eastAsia="游ゴシック"/>
        </w:rPr>
        <w:t>4.1 自動補充I/F</w:t>
      </w:r>
    </w:p>
    <w:p>
      <w:pPr>
        <w:pStyle w:val="ListBullet"/>
      </w:pPr>
      <w:r>
        <w:rPr>
          <w:rFonts w:ascii="Yu Gothic" w:hAnsi="Yu Gothic" w:eastAsia="游ゴシック"/>
        </w:rPr>
        <w:t>入荷予定と入荷実績の伝票No.は原則として一致させ、過渡期はShiniseで採番した伝票No.を使用する。</w:t>
      </w:r>
    </w:p>
    <w:p>
      <w:pPr>
        <w:pStyle w:val="ListBullet"/>
      </w:pPr>
      <w:r>
        <w:rPr>
          <w:rFonts w:ascii="Yu Gothic" w:hAnsi="Yu Gothic" w:eastAsia="游ゴシック"/>
        </w:rPr>
        <w:t>発注区分はSinopsの勧告計算では現在使用していないため、TRIAL側の値をそのまま設定する。</w:t>
      </w:r>
    </w:p>
    <w:p>
      <w:pPr>
        <w:pStyle w:val="ListBullet"/>
      </w:pPr>
      <w:r>
        <w:rPr>
          <w:rFonts w:ascii="Yu Gothic" w:hAnsi="Yu Gothic" w:eastAsia="游ゴシック"/>
        </w:rPr>
        <w:t>R6発注勧告の「発注バラ数」は総数量であり、TRIAL側では「発注バラ数×1000」をsetsに設定する。</w:t>
      </w:r>
    </w:p>
    <w:p>
      <w:pPr>
        <w:pStyle w:val="ListBullet"/>
      </w:pPr>
      <w:r>
        <w:rPr>
          <w:rFonts w:ascii="Yu Gothic" w:hAnsi="Yu Gothic" w:eastAsia="游ゴシック"/>
        </w:rPr>
        <w:t>R6の当日分と翌日以降分は発注日で判定する。発注日が当日の場合は当日分、当日より後の場合は翌日以降分とする。</w:t>
      </w:r>
    </w:p>
    <w:p>
      <w:pPr>
        <w:pStyle w:val="ListBullet"/>
      </w:pPr>
      <w:r>
        <w:rPr>
          <w:rFonts w:ascii="Yu Gothic" w:hAnsi="Yu Gothic" w:eastAsia="游ゴシック"/>
        </w:rPr>
        <w:t>現行データには小数点以下を持つ原価が存在せず、TRIAL側への変換は×1000とする。</w:t>
      </w:r>
    </w:p>
    <w:p>
      <w:pPr>
        <w:pStyle w:val="ListBullet"/>
      </w:pPr>
      <w:r>
        <w:rPr>
          <w:rFonts w:ascii="Yu Gothic" w:hAnsi="Yu Gothic" w:eastAsia="游ゴシック"/>
        </w:rPr>
        <w:t>W版の納品日はSinops側で調達期間と休日を考慮して算出し、TRIAL側では日付型変換のみを行い、再計算しない。</w:t>
      </w:r>
    </w:p>
    <w:p>
      <w:pPr>
        <w:pStyle w:val="ListBullet"/>
      </w:pPr>
      <w:r>
        <w:rPr>
          <w:rFonts w:ascii="Yu Gothic" w:hAnsi="Yu Gothic" w:eastAsia="游ゴシック"/>
        </w:rPr>
        <w:t>W版に店舗の概念がない場合、店舗コードには倉庫コードを使用する。</w:t>
      </w:r>
    </w:p>
    <w:p>
      <w:pPr>
        <w:pStyle w:val="ListBullet"/>
      </w:pPr>
      <w:r>
        <w:rPr>
          <w:rFonts w:ascii="Yu Gothic" w:hAnsi="Yu Gothic" w:eastAsia="游ゴシック"/>
        </w:rPr>
        <w:t>Sinopsの出庫はTRIAL伝票区分30、入庫は伝票区分10に対応する。</w:t>
      </w:r>
    </w:p>
    <w:p>
      <w:pPr>
        <w:pStyle w:val="ListBullet"/>
      </w:pPr>
      <w:r>
        <w:rPr>
          <w:rFonts w:ascii="Yu Gothic" w:hAnsi="Yu Gothic" w:eastAsia="游ゴシック"/>
        </w:rPr>
        <w:t>受払明細の受信締切は2:30であり、現行データには出荷と入荷のみが含まれる。</w:t>
      </w:r>
    </w:p>
    <w:p>
      <w:pPr>
        <w:pStyle w:val="Heading3"/>
      </w:pPr>
      <w:r>
        <w:rPr>
          <w:rFonts w:ascii="Yu Gothic" w:hAnsi="Yu Gothic" w:eastAsia="游ゴシック"/>
        </w:rPr>
        <w:t>4.2 WMS I/F</w:t>
      </w:r>
    </w:p>
    <w:p>
      <w:pPr>
        <w:pStyle w:val="ListBullet"/>
      </w:pPr>
      <w:r>
        <w:rPr>
          <w:rFonts w:ascii="Yu Gothic" w:hAnsi="Yu Gothic" w:eastAsia="游ゴシック"/>
        </w:rPr>
        <w:t>西友の倉庫コードは、先頭ゼロを削除せず、元の6桁形式のまま使用する。</w:t>
      </w:r>
    </w:p>
    <w:p>
      <w:pPr>
        <w:pStyle w:val="ListBullet"/>
      </w:pPr>
      <w:r>
        <w:rPr>
          <w:rFonts w:ascii="Yu Gothic" w:hAnsi="Yu Gothic" w:eastAsia="游ゴシック"/>
        </w:rPr>
        <w:t>在庫一覧は1日1回の有効在庫全件データ、在庫調整は調整発生時に送信される差分データである。</w:t>
      </w:r>
    </w:p>
    <w:p>
      <w:pPr>
        <w:pStyle w:val="ListBullet"/>
      </w:pPr>
      <w:r>
        <w:rPr>
          <w:rFonts w:ascii="Yu Gothic" w:hAnsi="Yu Gothic" w:eastAsia="游ゴシック"/>
        </w:rPr>
        <w:t>last_updated_atにはデータ受信時刻を設定する。</w:t>
      </w:r>
    </w:p>
    <w:p>
      <w:pPr>
        <w:pStyle w:val="ListBullet"/>
      </w:pPr>
      <w:r>
        <w:rPr>
          <w:rFonts w:ascii="Yu Gothic" w:hAnsi="Yu Gothic" w:eastAsia="游ゴシック"/>
        </w:rPr>
        <w:t>マイナスの在庫調整を受信し、既存レコードが存在しない場合は新規登録する。</w:t>
      </w:r>
    </w:p>
    <w:p>
      <w:pPr>
        <w:pStyle w:val="ListBullet"/>
      </w:pPr>
      <w:r>
        <w:rPr>
          <w:rFonts w:ascii="Yu Gothic" w:hAnsi="Yu Gothic" w:eastAsia="游ゴシック"/>
        </w:rPr>
        <w:t>調整コードは基幹側で在庫差異の理由を把握するために利用し、WMS側では管理しない。</w:t>
      </w:r>
    </w:p>
    <w:p>
      <w:pPr>
        <w:pStyle w:val="Heading2"/>
      </w:pPr>
      <w:r>
        <w:rPr>
          <w:rFonts w:ascii="Yu Gothic" w:hAnsi="Yu Gothic" w:eastAsia="游ゴシック"/>
        </w:rPr>
        <w:t>5. 推奨対応順序</w:t>
      </w:r>
    </w:p>
    <w:p>
      <w:pPr>
        <w:pStyle w:val="ListNumber"/>
      </w:pPr>
      <w:r>
        <w:rPr>
          <w:rFonts w:ascii="Yu Gothic" w:hAnsi="Yu Gothic" w:eastAsia="游ゴシック"/>
        </w:rPr>
        <w:t>No.28、No.29の便区分ルールを最優先で確定する。Key・必須項目であり、入荷系2I/Fの設計完了に直接影響する。</w:t>
      </w:r>
    </w:p>
    <w:p>
      <w:pPr>
        <w:pStyle w:val="ListNumber"/>
      </w:pPr>
      <w:r>
        <w:rPr>
          <w:rFonts w:ascii="Yu Gothic" w:hAnsi="Yu Gothic" w:eastAsia="游ゴシック"/>
        </w:rPr>
        <w:t>No.192のアイテムNo.とJANの変換ルールを早急に確定し、ギフトI/F開発後の手戻りを防止する。</w:t>
      </w:r>
    </w:p>
    <w:p>
      <w:pPr>
        <w:pStyle w:val="ListNumber"/>
      </w:pPr>
      <w:r>
        <w:rPr>
          <w:rFonts w:ascii="Yu Gothic" w:hAnsi="Yu Gothic" w:eastAsia="游ゴシック"/>
        </w:rPr>
        <w:t>No.153、No.156、No.160、No.161を詳細設計の子課題として再登録し、在庫更新、異常復旧および排他制御を一体で設計する。</w:t>
      </w:r>
    </w:p>
    <w:p>
      <w:pPr>
        <w:pStyle w:val="ListNumber"/>
      </w:pPr>
      <w:r>
        <w:rPr>
          <w:rFonts w:ascii="Yu Gothic" w:hAnsi="Yu Gothic" w:eastAsia="游ゴシック"/>
        </w:rPr>
        <w:t>No.91、No.92を便区分課題と統合し、I/F横断の共通ルールを策定する。</w:t>
      </w:r>
    </w:p>
    <w:p>
      <w:pPr>
        <w:pStyle w:val="ListNumber"/>
      </w:pPr>
      <w:r>
        <w:rPr>
          <w:rFonts w:ascii="Yu Gothic" w:hAnsi="Yu Gothic" w:eastAsia="游ゴシック"/>
        </w:rPr>
        <w:t>各課題をクローズする前に、「最終採用案」「設定値」「責任システム」「異常処理」「検証結果」を記録し、方向性のみの回答で完了としない。</w:t>
      </w:r>
    </w:p>
    <w:p>
      <w:pPr>
        <w:pStyle w:val="Heading2"/>
      </w:pPr>
      <w:r>
        <w:rPr>
          <w:rFonts w:ascii="Yu Gothic" w:hAnsi="Yu Gothic" w:eastAsia="游ゴシック"/>
        </w:rPr>
        <w:t>6. まとめ</w:t>
      </w:r>
    </w:p>
    <w:p>
      <w:r>
        <w:rPr>
          <w:rFonts w:ascii="Yu Gothic" w:hAnsi="Yu Gothic" w:eastAsia="游ゴシック"/>
        </w:rPr>
        <w:t>臧鵬仕が担当した課題は、Sinops、TRIAL MD基幹、WMS間の項目差異と変換ルールの洗い出し・確認が中心であり、全体として高い進捗率となっている。今後の設計に影響する重点事項は、便区分およびPK項目の補完、ギフト商品コードの変換、在庫I/Fの詳細設計と異常制御の3点である。便区分とギフト商品コードは課題管理表上でも未クローズであり、在庫関連については「完了」ステータスによって継続課題が管理対象から外れないよう注意が必要である。</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游ゴシック"/>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游ゴシック"/>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游ゴシック"/>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