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微软雅黑"/>
        </w:rPr>
        <w:t>臧鹏仕课题汇总</w:t>
      </w:r>
    </w:p>
    <w:p>
      <w:pPr>
        <w:pStyle w:val="Heading2"/>
      </w:pPr>
      <w:r>
        <w:rPr>
          <w:rFonts w:ascii="Microsoft YaHei" w:hAnsi="Microsoft YaHei" w:eastAsia="微软雅黑"/>
        </w:rPr>
        <w:t>未解决与处理中重点版</w:t>
      </w:r>
    </w:p>
    <w:p>
      <w:pPr>
        <w:pStyle w:val="ListBullet"/>
      </w:pPr>
      <w:r>
        <w:rPr>
          <w:rFonts w:ascii="Microsoft YaHei" w:hAnsi="Microsoft YaHei" w:eastAsia="微软雅黑"/>
        </w:rPr>
        <w:t>数据来源：情報システムPMI_MD基幹統合PJ_TRE_課題管理表.xlsx</w:t>
      </w:r>
    </w:p>
    <w:p>
      <w:pPr>
        <w:pStyle w:val="ListBullet"/>
      </w:pPr>
      <w:r>
        <w:rPr>
          <w:rFonts w:ascii="Microsoft YaHei" w:hAnsi="Microsoft YaHei" w:eastAsia="微软雅黑"/>
        </w:rPr>
        <w:t>统计口径：工作表“TRE_課題管理表 MDSCM領域”中，记载者名为“臧鵬仕”的记录</w:t>
      </w:r>
    </w:p>
    <w:p>
      <w:pPr>
        <w:pStyle w:val="ListBullet"/>
      </w:pPr>
      <w:r>
        <w:rPr>
          <w:rFonts w:ascii="Microsoft YaHei" w:hAnsi="Microsoft YaHei" w:eastAsia="微软雅黑"/>
        </w:rPr>
        <w:t>汇总日期：2026年8月24日</w:t>
      </w:r>
    </w:p>
    <w:p>
      <w:pPr>
        <w:pStyle w:val="ListBullet"/>
      </w:pPr>
      <w:r>
        <w:rPr>
          <w:rFonts w:ascii="Microsoft YaHei" w:hAnsi="Microsoft YaHei" w:eastAsia="微软雅黑"/>
        </w:rPr>
        <w:t>记录期间：2026年6月11日～2026年8月13日</w:t>
      </w:r>
    </w:p>
    <w:p>
      <w:pPr>
        <w:pStyle w:val="Heading2"/>
      </w:pPr>
      <w:r>
        <w:rPr>
          <w:rFonts w:ascii="Microsoft YaHei" w:hAnsi="Microsoft YaHei" w:eastAsia="微软雅黑"/>
        </w:rPr>
        <w:t>一、总体情况</w:t>
      </w:r>
    </w:p>
    <w:p>
      <w:r>
        <w:rPr>
          <w:rFonts w:ascii="Microsoft YaHei" w:hAnsi="Microsoft YaHei" w:eastAsia="微软雅黑"/>
        </w:rPr>
        <w:t>臧鹏仕共登记28项课题，全部属于I/F开发。其中自动补货16项、WMS 11项、礼品系统1项。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9"/>
              </w:rPr>
              <w:t>状态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9"/>
              </w:rPr>
              <w:t>数量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9"/>
              </w:rPr>
              <w:t>处理中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9"/>
              </w:rPr>
              <w:t>2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9"/>
              </w:rPr>
              <w:t>No.28、No.29，均为便区分问题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9"/>
              </w:rPr>
              <w:t>未处理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9"/>
              </w:rPr>
              <w:t>1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9"/>
              </w:rPr>
              <w:t>No.192，礼品Item No.与JAN转换问题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9"/>
              </w:rPr>
              <w:t>完成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9"/>
              </w:rPr>
              <w:t>24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9"/>
              </w:rPr>
              <w:t>多数已形成映射结论，但部分仍留有详细设计事项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9"/>
              </w:rPr>
              <w:t>中止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9"/>
              </w:rPr>
              <w:t>1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sz w:val="19"/>
              </w:rPr>
              <w:t>No.164，确认两类库存数据本来就不会完全一致</w:t>
            </w:r>
          </w:p>
        </w:tc>
      </w:tr>
    </w:tbl>
    <w:p/>
    <w:p>
      <w:r>
        <w:rPr>
          <w:rFonts w:ascii="Microsoft YaHei" w:hAnsi="Microsoft YaHei" w:eastAsia="微软雅黑"/>
        </w:rPr>
        <w:t>当前需要直接推进的正式未关闭课题为3项。此外，有6组课题虽然在管理表中标记为“完成”，但回答内容仍包含“详细设计时讨论”“需确认基干规格”等后续事项，建议继续纳入风险跟踪。</w:t>
      </w:r>
    </w:p>
    <w:p>
      <w:pPr>
        <w:pStyle w:val="Heading2"/>
      </w:pPr>
      <w:r>
        <w:rPr>
          <w:rFonts w:ascii="Microsoft YaHei" w:hAnsi="Microsoft YaHei" w:eastAsia="微软雅黑"/>
        </w:rPr>
        <w:t>二、正式未关闭课题</w:t>
      </w:r>
    </w:p>
    <w:p>
      <w:pPr>
        <w:pStyle w:val="Heading3"/>
      </w:pPr>
      <w:r>
        <w:rPr>
          <w:rFonts w:ascii="Microsoft YaHei" w:hAnsi="Microsoft YaHei" w:eastAsia="微软雅黑"/>
        </w:rPr>
        <w:t>1. No.28、No.29：入荷实绩/入荷计划的便区分</w:t>
      </w:r>
    </w:p>
    <w:p>
      <w:pPr>
        <w:pStyle w:val="ListBullet"/>
      </w:pPr>
      <w:r>
        <w:rPr>
          <w:rFonts w:ascii="Microsoft YaHei" w:hAnsi="Microsoft YaHei" w:eastAsia="微软雅黑"/>
        </w:rPr>
        <w:t>状态：处理中</w:t>
      </w:r>
    </w:p>
    <w:p>
      <w:pPr>
        <w:pStyle w:val="ListBullet"/>
      </w:pPr>
      <w:r>
        <w:rPr>
          <w:rFonts w:ascii="Microsoft YaHei" w:hAnsi="Microsoft YaHei" w:eastAsia="微软雅黑"/>
        </w:rPr>
        <w:t>系统：自动补货</w:t>
      </w:r>
    </w:p>
    <w:p>
      <w:pPr>
        <w:pStyle w:val="ListBullet"/>
      </w:pPr>
      <w:r>
        <w:rPr>
          <w:rFonts w:ascii="Microsoft YaHei" w:hAnsi="Microsoft YaHei" w:eastAsia="微软雅黑"/>
        </w:rPr>
        <w:t>对应负责人：岩濑</w:t>
      </w:r>
    </w:p>
    <w:p>
      <w:pPr>
        <w:pStyle w:val="ListBullet"/>
      </w:pPr>
      <w:r>
        <w:rPr>
          <w:rFonts w:ascii="Microsoft YaHei" w:hAnsi="Microsoft YaHei" w:eastAsia="微软雅黑"/>
        </w:rPr>
        <w:t>涉及文件：nyuka.txt、nyuka_yotei.txt</w:t>
      </w:r>
    </w:p>
    <w:p>
      <w:r>
        <w:rPr>
          <w:rFonts w:ascii="Microsoft YaHei" w:hAnsi="Microsoft YaHei" w:eastAsia="微软雅黑"/>
        </w:rPr>
        <w:t>问题概要：</w:t>
      </w:r>
    </w:p>
    <w:p>
      <w:pPr>
        <w:pStyle w:val="ListBullet"/>
      </w:pPr>
      <w:r>
        <w:rPr>
          <w:rFonts w:ascii="Microsoft YaHei" w:hAnsi="Microsoft YaHei" w:eastAsia="微软雅黑"/>
        </w:rPr>
        <w:t>Sinops的便区分属于Key/必填字段，但TRIAL集计SV的仕入传票、发注传票中没有对应字段。</w:t>
      </w:r>
    </w:p>
    <w:p>
      <w:pPr>
        <w:pStyle w:val="ListBullet"/>
      </w:pPr>
      <w:r>
        <w:rPr>
          <w:rFonts w:ascii="Microsoft YaHei" w:hAnsi="Microsoft YaHei" w:eastAsia="微软雅黑"/>
        </w:rPr>
        <w:t>Caresaver原始发注数据可能有便信息，但输出至集计SV时已丢失；仕入传票原数据也可能没有便信息。</w:t>
      </w:r>
    </w:p>
    <w:p>
      <w:pPr>
        <w:pStyle w:val="ListBullet"/>
      </w:pPr>
      <w:r>
        <w:rPr>
          <w:rFonts w:ascii="Microsoft YaHei" w:hAnsi="Microsoft YaHei" w:eastAsia="微软雅黑"/>
        </w:rPr>
        <w:t>当前回答仅为“确认西友的便代码运用方式，并确认能否沿用相同运用”，尚未形成最终映射规则。</w:t>
      </w:r>
    </w:p>
    <w:p>
      <w:r>
        <w:rPr>
          <w:rFonts w:ascii="Microsoft YaHei" w:hAnsi="Microsoft YaHei" w:eastAsia="微软雅黑"/>
        </w:rPr>
        <w:t>必须确定的事项：</w:t>
      </w:r>
    </w:p>
    <w:p>
      <w:pPr>
        <w:pStyle w:val="ListNumber"/>
      </w:pPr>
      <w:r>
        <w:rPr>
          <w:rFonts w:ascii="Microsoft YaHei" w:hAnsi="Microsoft YaHei" w:eastAsia="微软雅黑"/>
        </w:rPr>
        <w:t>便区分从哪个主数据或传票字段取得。</w:t>
      </w:r>
    </w:p>
    <w:p>
      <w:pPr>
        <w:pStyle w:val="ListNumber"/>
      </w:pPr>
      <w:r>
        <w:rPr>
          <w:rFonts w:ascii="Microsoft YaHei" w:hAnsi="Microsoft YaHei" w:eastAsia="微软雅黑"/>
        </w:rPr>
        <w:t>无法取得时是否允许设置固定值，以及固定值的具体内容。</w:t>
      </w:r>
    </w:p>
    <w:p>
      <w:pPr>
        <w:pStyle w:val="ListNumber"/>
      </w:pPr>
      <w:r>
        <w:rPr>
          <w:rFonts w:ascii="Microsoft YaHei" w:hAnsi="Microsoft YaHei" w:eastAsia="微软雅黑"/>
        </w:rPr>
        <w:t>入荷计划与入荷实绩是否必须使用相同便区分。</w:t>
      </w:r>
    </w:p>
    <w:p>
      <w:pPr>
        <w:pStyle w:val="ListNumber"/>
      </w:pPr>
      <w:r>
        <w:rPr>
          <w:rFonts w:ascii="Microsoft YaHei" w:hAnsi="Microsoft YaHei" w:eastAsia="微软雅黑"/>
        </w:rPr>
        <w:t>便区分缺失或不一致时的错误处理方式。</w:t>
      </w:r>
    </w:p>
    <w:p>
      <w:r>
        <w:rPr>
          <w:rFonts w:ascii="Microsoft YaHei" w:hAnsi="Microsoft YaHei" w:eastAsia="微软雅黑"/>
        </w:rPr>
        <w:t>影响：该字段是Key/必填项。规则未确定前，两个入荷接口无法完成最终设计和数据一致性验证。</w:t>
      </w:r>
    </w:p>
    <w:p>
      <w:pPr>
        <w:pStyle w:val="Heading3"/>
      </w:pPr>
      <w:r>
        <w:rPr>
          <w:rFonts w:ascii="Microsoft YaHei" w:hAnsi="Microsoft YaHei" w:eastAsia="微软雅黑"/>
        </w:rPr>
        <w:t>2. No.192：礼品Item No.与JAN的转换规则</w:t>
      </w:r>
    </w:p>
    <w:p>
      <w:pPr>
        <w:pStyle w:val="ListBullet"/>
      </w:pPr>
      <w:r>
        <w:rPr>
          <w:rFonts w:ascii="Microsoft YaHei" w:hAnsi="Microsoft YaHei" w:eastAsia="微软雅黑"/>
        </w:rPr>
        <w:t>状态：未处理</w:t>
      </w:r>
    </w:p>
    <w:p>
      <w:pPr>
        <w:pStyle w:val="ListBullet"/>
      </w:pPr>
      <w:r>
        <w:rPr>
          <w:rFonts w:ascii="Microsoft YaHei" w:hAnsi="Microsoft YaHei" w:eastAsia="微软雅黑"/>
        </w:rPr>
        <w:t>系统：礼品</w:t>
      </w:r>
    </w:p>
    <w:p>
      <w:pPr>
        <w:pStyle w:val="ListBullet"/>
      </w:pPr>
      <w:r>
        <w:rPr>
          <w:rFonts w:ascii="Microsoft YaHei" w:hAnsi="Microsoft YaHei" w:eastAsia="微软雅黑"/>
        </w:rPr>
        <w:t>对应负责人：王芙蓉</w:t>
      </w:r>
    </w:p>
    <w:p>
      <w:pPr>
        <w:pStyle w:val="ListBullet"/>
      </w:pPr>
      <w:r>
        <w:rPr>
          <w:rFonts w:ascii="Microsoft YaHei" w:hAnsi="Microsoft YaHei" w:eastAsia="微软雅黑"/>
        </w:rPr>
        <w:t>涉及资料：详细设计（贈答システム連動02-2）贈答品振データ作成.xls</w:t>
      </w:r>
    </w:p>
    <w:p>
      <w:r>
        <w:rPr>
          <w:rFonts w:ascii="Microsoft YaHei" w:hAnsi="Microsoft YaHei" w:eastAsia="微软雅黑"/>
        </w:rPr>
        <w:t>问题概要：贈答品振数据中的9位Item No.需要转换为TRIAL仕入明细使用的20位JAN，但转换规则尚未明确。</w:t>
      </w:r>
    </w:p>
    <w:p>
      <w:r>
        <w:rPr>
          <w:rFonts w:ascii="Microsoft YaHei" w:hAnsi="Microsoft YaHei" w:eastAsia="微软雅黑"/>
        </w:rPr>
        <w:t>必须确定的事项：</w:t>
      </w:r>
    </w:p>
    <w:p>
      <w:pPr>
        <w:pStyle w:val="ListNumber"/>
      </w:pPr>
      <w:r>
        <w:rPr>
          <w:rFonts w:ascii="Microsoft YaHei" w:hAnsi="Microsoft YaHei" w:eastAsia="微软雅黑"/>
        </w:rPr>
        <w:t>9位Item No.是UPC、内部商品代码，还是其他代码。</w:t>
      </w:r>
    </w:p>
    <w:p>
      <w:pPr>
        <w:pStyle w:val="ListNumber"/>
      </w:pPr>
      <w:r>
        <w:rPr>
          <w:rFonts w:ascii="Microsoft YaHei" w:hAnsi="Microsoft YaHei" w:eastAsia="微软雅黑"/>
        </w:rPr>
        <w:t>9位Item No.与13位JAN的对应关系。</w:t>
      </w:r>
    </w:p>
    <w:p>
      <w:pPr>
        <w:pStyle w:val="ListNumber"/>
      </w:pPr>
      <w:r>
        <w:rPr>
          <w:rFonts w:ascii="Microsoft YaHei" w:hAnsi="Microsoft YaHei" w:eastAsia="微软雅黑"/>
        </w:rPr>
        <w:t>转为20位时是否仅在前面补零。</w:t>
      </w:r>
    </w:p>
    <w:p>
      <w:pPr>
        <w:pStyle w:val="ListNumber"/>
      </w:pPr>
      <w:r>
        <w:rPr>
          <w:rFonts w:ascii="Microsoft YaHei" w:hAnsi="Microsoft YaHei" w:eastAsia="微软雅黑"/>
        </w:rPr>
        <w:t>是否必须通过商品主数据进行JAN转换。</w:t>
      </w:r>
    </w:p>
    <w:p>
      <w:pPr>
        <w:pStyle w:val="ListNumber"/>
      </w:pPr>
      <w:r>
        <w:rPr>
          <w:rFonts w:ascii="Microsoft YaHei" w:hAnsi="Microsoft YaHei" w:eastAsia="微软雅黑"/>
        </w:rPr>
        <w:t>找不到对应商品时，是报错、保留原值还是进入人工处理。</w:t>
      </w:r>
    </w:p>
    <w:p>
      <w:r>
        <w:rPr>
          <w:rFonts w:ascii="Microsoft YaHei" w:hAnsi="Microsoft YaHei" w:eastAsia="微软雅黑"/>
        </w:rPr>
        <w:t>影响：规则未确定会导致礼品仕入/品振数据无法正确关联商品，存在导入失败或商品误匹配风险。</w:t>
      </w:r>
    </w:p>
    <w:p>
      <w:pPr>
        <w:pStyle w:val="Heading2"/>
      </w:pPr>
      <w:r>
        <w:rPr>
          <w:rFonts w:ascii="Microsoft YaHei" w:hAnsi="Microsoft YaHei" w:eastAsia="微软雅黑"/>
        </w:rPr>
        <w:t>三、状态为完成但仍需继续确认的课题</w:t>
      </w:r>
    </w:p>
    <w:p>
      <w:pPr>
        <w:pStyle w:val="Heading3"/>
      </w:pPr>
      <w:r>
        <w:rPr>
          <w:rFonts w:ascii="Microsoft YaHei" w:hAnsi="Microsoft YaHei" w:eastAsia="微软雅黑"/>
        </w:rPr>
        <w:t>1. No.153：库存列表与库存调整的应用顺序</w:t>
      </w:r>
    </w:p>
    <w:p>
      <w:r>
        <w:rPr>
          <w:rFonts w:ascii="Microsoft YaHei" w:hAnsi="Microsoft YaHei" w:eastAsia="微软雅黑"/>
        </w:rPr>
        <w:t>已确认库存调整是差分、库存列表是每日一次的有效库存全量，但以下内容尚未真正确定：</w:t>
      </w:r>
    </w:p>
    <w:p>
      <w:pPr>
        <w:pStyle w:val="ListBullet"/>
      </w:pPr>
      <w:r>
        <w:rPr>
          <w:rFonts w:ascii="Microsoft YaHei" w:hAnsi="Microsoft YaHei" w:eastAsia="微软雅黑"/>
        </w:rPr>
        <w:t>基干系统的实际读取时间和应用顺序。</w:t>
      </w:r>
    </w:p>
    <w:p>
      <w:pPr>
        <w:pStyle w:val="ListBullet"/>
      </w:pPr>
      <w:r>
        <w:rPr>
          <w:rFonts w:ascii="Microsoft YaHei" w:hAnsi="Microsoft YaHei" w:eastAsia="微软雅黑"/>
        </w:rPr>
        <w:t>同一店铺、JAN同时收到全量与差分时，以哪一方为准。</w:t>
      </w:r>
    </w:p>
    <w:p>
      <w:pPr>
        <w:pStyle w:val="ListBullet"/>
      </w:pPr>
      <w:r>
        <w:rPr>
          <w:rFonts w:ascii="Microsoft YaHei" w:hAnsi="Microsoft YaHei" w:eastAsia="微软雅黑"/>
        </w:rPr>
        <w:t>现行基干是否使用这两类数据，以及今后是否用于库存调整和盘点。</w:t>
      </w:r>
    </w:p>
    <w:p>
      <w:r>
        <w:rPr>
          <w:rFonts w:ascii="Microsoft YaHei" w:hAnsi="Microsoft YaHei" w:eastAsia="微软雅黑"/>
        </w:rPr>
        <w:t>建议：补充时间轴和优先级规则，并由基干负责人正式确认。</w:t>
      </w:r>
    </w:p>
    <w:p>
      <w:pPr>
        <w:pStyle w:val="Heading3"/>
      </w:pPr>
      <w:r>
        <w:rPr>
          <w:rFonts w:ascii="Microsoft YaHei" w:hAnsi="Microsoft YaHei" w:eastAsia="微软雅黑"/>
        </w:rPr>
        <w:t>2. No.156：全量库存数据缺失时的回退方案</w:t>
      </w:r>
    </w:p>
    <w:p>
      <w:r>
        <w:rPr>
          <w:rFonts w:ascii="Microsoft YaHei" w:hAnsi="Microsoft YaHei" w:eastAsia="微软雅黑"/>
        </w:rPr>
        <w:t>当前回答为“详细设计时讨论”，尚未在以下方案中作出决定：保留前次数据、全量清零、停止处理并等待人工介入。</w:t>
      </w:r>
    </w:p>
    <w:p>
      <w:r>
        <w:rPr>
          <w:rFonts w:ascii="Microsoft YaHei" w:hAnsi="Microsoft YaHei" w:eastAsia="微软雅黑"/>
        </w:rPr>
        <w:t>建议：原则上禁止在通信异常时自动清零；需明确文件完整性检查、处理停止条件、告警及恢复方式。</w:t>
      </w:r>
    </w:p>
    <w:p>
      <w:pPr>
        <w:pStyle w:val="Heading3"/>
      </w:pPr>
      <w:r>
        <w:rPr>
          <w:rFonts w:ascii="Microsoft YaHei" w:hAnsi="Microsoft YaHei" w:eastAsia="微软雅黑"/>
        </w:rPr>
        <w:t>3. No.160：库存调整的并发与排他控制</w:t>
      </w:r>
    </w:p>
    <w:p>
      <w:r>
        <w:rPr>
          <w:rFonts w:ascii="Microsoft YaHei" w:hAnsi="Microsoft YaHei" w:eastAsia="微软雅黑"/>
        </w:rPr>
        <w:t>当前回答只说明“优先使用库存调整数据，没有对象时参照库存列表”，并未回答同一store_code + jan并发更新时采用何种技术控制。</w:t>
      </w:r>
    </w:p>
    <w:p>
      <w:r>
        <w:rPr>
          <w:rFonts w:ascii="Microsoft YaHei" w:hAnsi="Microsoft YaHei" w:eastAsia="微软雅黑"/>
        </w:rPr>
        <w:t>建议：在详细设计中明确事务范围、UPSERT方式、行锁或版本控制、重复数据幂等处理。</w:t>
      </w:r>
    </w:p>
    <w:p>
      <w:pPr>
        <w:pStyle w:val="Heading3"/>
      </w:pPr>
      <w:r>
        <w:rPr>
          <w:rFonts w:ascii="Microsoft YaHei" w:hAnsi="Microsoft YaHei" w:eastAsia="微软雅黑"/>
        </w:rPr>
        <w:t>4. No.161：库存调整失败时的重试规则</w:t>
      </w:r>
    </w:p>
    <w:p>
      <w:r>
        <w:rPr>
          <w:rFonts w:ascii="Microsoft YaHei" w:hAnsi="Microsoft YaHei" w:eastAsia="微软雅黑"/>
        </w:rPr>
        <w:t>当前回答为“详细设计时讨论”，尚缺少重试次数、间隔、重复数据判定、失败数据保管和人工恢复流程。</w:t>
      </w:r>
    </w:p>
    <w:p>
      <w:r>
        <w:rPr>
          <w:rFonts w:ascii="Microsoft YaHei" w:hAnsi="Microsoft YaHei" w:eastAsia="微软雅黑"/>
        </w:rPr>
        <w:t>建议：与No.160一起形成库存更新异常处理设计，避免重试造成库存重复增减。</w:t>
      </w:r>
    </w:p>
    <w:p>
      <w:pPr>
        <w:pStyle w:val="Heading3"/>
      </w:pPr>
      <w:r>
        <w:rPr>
          <w:rFonts w:ascii="Microsoft YaHei" w:hAnsi="Microsoft YaHei" w:eastAsia="微软雅黑"/>
        </w:rPr>
        <w:t>5. No.154：移动平均单价amount的处理</w:t>
      </w:r>
    </w:p>
    <w:p>
      <w:r>
        <w:rPr>
          <w:rFonts w:ascii="Microsoft YaHei" w:hAnsi="Microsoft YaHei" w:eastAsia="微软雅黑"/>
        </w:rPr>
        <w:t>方向上已决定不直接采用Hitluster发送的移动平均单价，而由TRIAL侧计算，但仍需明确：</w:t>
      </w:r>
    </w:p>
    <w:p>
      <w:pPr>
        <w:pStyle w:val="ListBullet"/>
      </w:pPr>
      <w:r>
        <w:rPr>
          <w:rFonts w:ascii="Microsoft YaHei" w:hAnsi="Microsoft YaHei" w:eastAsia="微软雅黑"/>
        </w:rPr>
        <w:t>TRIAL侧采用的计算公式和计算时点。</w:t>
      </w:r>
    </w:p>
    <w:p>
      <w:pPr>
        <w:pStyle w:val="ListBullet"/>
      </w:pPr>
      <w:r>
        <w:rPr>
          <w:rFonts w:ascii="Microsoft YaHei" w:hAnsi="Microsoft YaHei" w:eastAsia="微软雅黑"/>
        </w:rPr>
        <w:t>WMS需要提供哪些基础字段。</w:t>
      </w:r>
    </w:p>
    <w:p>
      <w:pPr>
        <w:pStyle w:val="ListBullet"/>
      </w:pPr>
      <w:r>
        <w:rPr>
          <w:rFonts w:ascii="Microsoft YaHei" w:hAnsi="Microsoft YaHei" w:eastAsia="微软雅黑"/>
        </w:rPr>
        <w:t>计算失败或基础数据不足时的处理。</w:t>
      </w:r>
    </w:p>
    <w:p>
      <w:pPr>
        <w:pStyle w:val="Heading3"/>
      </w:pPr>
      <w:r>
        <w:rPr>
          <w:rFonts w:ascii="Microsoft YaHei" w:hAnsi="Microsoft YaHei" w:eastAsia="微软雅黑"/>
        </w:rPr>
        <w:t>6. No.91、No.92：便及其他PK补完规则</w:t>
      </w:r>
    </w:p>
    <w:p>
      <w:r>
        <w:rPr>
          <w:rFonts w:ascii="Microsoft YaHei" w:hAnsi="Microsoft YaHei" w:eastAsia="微软雅黑"/>
        </w:rPr>
        <w:t>W版发注勧告中缺少TRIAL侧需要的便等字段。当前回答仅说明TRIAL在生鲜以外不管理便，其他信息可参照调达主数据，但没有给出便字段的最终设置值和缺失时的处理规则。</w:t>
      </w:r>
    </w:p>
    <w:p>
      <w:r>
        <w:rPr>
          <w:rFonts w:ascii="Microsoft YaHei" w:hAnsi="Microsoft YaHei" w:eastAsia="微软雅黑"/>
        </w:rPr>
        <w:t>建议：与No.28、No.29合并讨论，统一制定所有接口的便代码来源、默认值及PK生成规则。</w:t>
      </w:r>
    </w:p>
    <w:p>
      <w:pPr>
        <w:pStyle w:val="Heading2"/>
      </w:pPr>
      <w:r>
        <w:rPr>
          <w:rFonts w:ascii="Microsoft YaHei" w:hAnsi="Microsoft YaHei" w:eastAsia="微软雅黑"/>
        </w:rPr>
        <w:t>四、已经明确的主要结论</w:t>
      </w:r>
    </w:p>
    <w:p>
      <w:pPr>
        <w:pStyle w:val="Heading3"/>
      </w:pPr>
      <w:r>
        <w:rPr>
          <w:rFonts w:ascii="Microsoft YaHei" w:hAnsi="Microsoft YaHei" w:eastAsia="微软雅黑"/>
        </w:rPr>
        <w:t>自动补货接口</w:t>
      </w:r>
    </w:p>
    <w:p>
      <w:pPr>
        <w:pStyle w:val="ListBullet"/>
      </w:pPr>
      <w:r>
        <w:rPr>
          <w:rFonts w:ascii="Microsoft YaHei" w:hAnsi="Microsoft YaHei" w:eastAsia="微软雅黑"/>
        </w:rPr>
        <w:t>入荷计划与入荷实绩的传票号原则上应一致，过渡期采用Shinise的传票号。</w:t>
      </w:r>
    </w:p>
    <w:p>
      <w:pPr>
        <w:pStyle w:val="ListBullet"/>
      </w:pPr>
      <w:r>
        <w:rPr>
          <w:rFonts w:ascii="Microsoft YaHei" w:hAnsi="Microsoft YaHei" w:eastAsia="微软雅黑"/>
        </w:rPr>
        <w:t>Sinops当前不使用发注区分进行勧告计算，可直接设置TRIAL侧的值。</w:t>
      </w:r>
    </w:p>
    <w:p>
      <w:pPr>
        <w:pStyle w:val="ListBullet"/>
      </w:pPr>
      <w:r>
        <w:rPr>
          <w:rFonts w:ascii="Microsoft YaHei" w:hAnsi="Microsoft YaHei" w:eastAsia="微软雅黑"/>
        </w:rPr>
        <w:t>R6发注勧告的“发注バラ数”是总数量，TRIAL侧按“发注バラ数×1000”设置sets。</w:t>
      </w:r>
    </w:p>
    <w:p>
      <w:pPr>
        <w:pStyle w:val="ListBullet"/>
      </w:pPr>
      <w:r>
        <w:rPr>
          <w:rFonts w:ascii="Microsoft YaHei" w:hAnsi="Microsoft YaHei" w:eastAsia="微软雅黑"/>
        </w:rPr>
        <w:t>R6当日分与翌日以后分按发注日区分：发注日等于当天为当日分，晚于当天为翌日以后分。</w:t>
      </w:r>
    </w:p>
    <w:p>
      <w:pPr>
        <w:pStyle w:val="ListBullet"/>
      </w:pPr>
      <w:r>
        <w:rPr>
          <w:rFonts w:ascii="Microsoft YaHei" w:hAnsi="Microsoft YaHei" w:eastAsia="微软雅黑"/>
        </w:rPr>
        <w:t>当前原价不存在小数，转换至TRIAL时采用×1000方式。</w:t>
      </w:r>
    </w:p>
    <w:p>
      <w:pPr>
        <w:pStyle w:val="ListBullet"/>
      </w:pPr>
      <w:r>
        <w:rPr>
          <w:rFonts w:ascii="Microsoft YaHei" w:hAnsi="Microsoft YaHei" w:eastAsia="微软雅黑"/>
        </w:rPr>
        <w:t>W版纳品日由Sinops考虑调达期间和休日后算出，TRIAL只进行日期类型转换，不再次计算。</w:t>
      </w:r>
    </w:p>
    <w:p>
      <w:pPr>
        <w:pStyle w:val="ListBullet"/>
      </w:pPr>
      <w:r>
        <w:rPr>
          <w:rFonts w:ascii="Microsoft YaHei" w:hAnsi="Microsoft YaHei" w:eastAsia="微软雅黑"/>
        </w:rPr>
        <w:t>W版没有店舗概念时，店舗代码使用仓库代码。</w:t>
      </w:r>
    </w:p>
    <w:p>
      <w:pPr>
        <w:pStyle w:val="ListBullet"/>
      </w:pPr>
      <w:r>
        <w:rPr>
          <w:rFonts w:ascii="Microsoft YaHei" w:hAnsi="Microsoft YaHei" w:eastAsia="微软雅黑"/>
        </w:rPr>
        <w:t>Sinops出库对应TRIAL传票区分30，入库对应传票区分10。</w:t>
      </w:r>
    </w:p>
    <w:p>
      <w:pPr>
        <w:pStyle w:val="ListBullet"/>
      </w:pPr>
      <w:r>
        <w:rPr>
          <w:rFonts w:ascii="Microsoft YaHei" w:hAnsi="Microsoft YaHei" w:eastAsia="微软雅黑"/>
        </w:rPr>
        <w:t>受払明细接收截止时间为2:30，现行数据仅包含出荷和入荷。</w:t>
      </w:r>
    </w:p>
    <w:p>
      <w:pPr>
        <w:pStyle w:val="Heading3"/>
      </w:pPr>
      <w:r>
        <w:rPr>
          <w:rFonts w:ascii="Microsoft YaHei" w:hAnsi="Microsoft YaHei" w:eastAsia="微软雅黑"/>
        </w:rPr>
        <w:t>WMS接口</w:t>
      </w:r>
    </w:p>
    <w:p>
      <w:pPr>
        <w:pStyle w:val="ListBullet"/>
      </w:pPr>
      <w:r>
        <w:rPr>
          <w:rFonts w:ascii="Microsoft YaHei" w:hAnsi="Microsoft YaHei" w:eastAsia="微软雅黑"/>
        </w:rPr>
        <w:t>西友仓库代码保持原六位形式，不删除前导零。</w:t>
      </w:r>
    </w:p>
    <w:p>
      <w:pPr>
        <w:pStyle w:val="ListBullet"/>
      </w:pPr>
      <w:r>
        <w:rPr>
          <w:rFonts w:ascii="Microsoft YaHei" w:hAnsi="Microsoft YaHei" w:eastAsia="微软雅黑"/>
        </w:rPr>
        <w:t>库存列表为每日一次的有效库存全量，库存调整为发生时发送的差分。</w:t>
      </w:r>
    </w:p>
    <w:p>
      <w:pPr>
        <w:pStyle w:val="ListBullet"/>
      </w:pPr>
      <w:r>
        <w:rPr>
          <w:rFonts w:ascii="Microsoft YaHei" w:hAnsi="Microsoft YaHei" w:eastAsia="微软雅黑"/>
        </w:rPr>
        <w:t>last_updated_at使用数据接收时间。</w:t>
      </w:r>
    </w:p>
    <w:p>
      <w:pPr>
        <w:pStyle w:val="ListBullet"/>
      </w:pPr>
      <w:r>
        <w:rPr>
          <w:rFonts w:ascii="Microsoft YaHei" w:hAnsi="Microsoft YaHei" w:eastAsia="微软雅黑"/>
        </w:rPr>
        <w:t>收到负数库存调整但不存在原记录时，需要新建记录。</w:t>
      </w:r>
    </w:p>
    <w:p>
      <w:pPr>
        <w:pStyle w:val="ListBullet"/>
      </w:pPr>
      <w:r>
        <w:rPr>
          <w:rFonts w:ascii="Microsoft YaHei" w:hAnsi="Microsoft YaHei" w:eastAsia="微软雅黑"/>
        </w:rPr>
        <w:t>调整代码用于基干侧识别库存差异原因，WMS侧不负责管理。</w:t>
      </w:r>
    </w:p>
    <w:p>
      <w:pPr>
        <w:pStyle w:val="Heading2"/>
      </w:pPr>
      <w:r>
        <w:rPr>
          <w:rFonts w:ascii="Microsoft YaHei" w:hAnsi="Microsoft YaHei" w:eastAsia="微软雅黑"/>
        </w:rPr>
        <w:t>五、建议推进顺序</w:t>
      </w:r>
    </w:p>
    <w:p>
      <w:pPr>
        <w:pStyle w:val="ListNumber"/>
      </w:pPr>
      <w:r>
        <w:rPr>
          <w:rFonts w:ascii="Microsoft YaHei" w:hAnsi="Microsoft YaHei" w:eastAsia="微软雅黑"/>
        </w:rPr>
        <w:t>优先决定No.28、No.29的便区分规则，因为它直接影响Key/必填字段和两个入荷接口的设计完成。</w:t>
      </w:r>
    </w:p>
    <w:p>
      <w:pPr>
        <w:pStyle w:val="ListNumber"/>
      </w:pPr>
      <w:r>
        <w:rPr>
          <w:rFonts w:ascii="Microsoft YaHei" w:hAnsi="Microsoft YaHei" w:eastAsia="微软雅黑"/>
        </w:rPr>
        <w:t>尽快回答No.192的Item No.与JAN转换规则，避免礼品接口进入开发后返工。</w:t>
      </w:r>
    </w:p>
    <w:p>
      <w:pPr>
        <w:pStyle w:val="ListNumber"/>
      </w:pPr>
      <w:r>
        <w:rPr>
          <w:rFonts w:ascii="Microsoft YaHei" w:hAnsi="Microsoft YaHei" w:eastAsia="微软雅黑"/>
        </w:rPr>
        <w:t>将No.153、No.156、No.160、No.161重新登记为详细设计子课题，统一确定库存更新、异常恢复和并发控制。</w:t>
      </w:r>
    </w:p>
    <w:p>
      <w:pPr>
        <w:pStyle w:val="ListNumber"/>
      </w:pPr>
      <w:r>
        <w:rPr>
          <w:rFonts w:ascii="Microsoft YaHei" w:hAnsi="Microsoft YaHei" w:eastAsia="微软雅黑"/>
        </w:rPr>
        <w:t>将No.91、No.92与便区分课题合并，形成跨接口统一规则。</w:t>
      </w:r>
    </w:p>
    <w:p>
      <w:pPr>
        <w:pStyle w:val="ListNumber"/>
      </w:pPr>
      <w:r>
        <w:rPr>
          <w:rFonts w:ascii="Microsoft YaHei" w:hAnsi="Microsoft YaHei" w:eastAsia="微软雅黑"/>
        </w:rPr>
        <w:t>每项课题关闭前补充“最终采用方案、字段值、责任系统、异常处理、验证证据”，避免仅以口头方向关闭。</w:t>
      </w:r>
    </w:p>
    <w:p>
      <w:pPr>
        <w:pStyle w:val="Heading2"/>
      </w:pPr>
      <w:r>
        <w:rPr>
          <w:rFonts w:ascii="Microsoft YaHei" w:hAnsi="Microsoft YaHei" w:eastAsia="微软雅黑"/>
        </w:rPr>
        <w:t>六、结论</w:t>
      </w:r>
    </w:p>
    <w:p>
      <w:r>
        <w:rPr>
          <w:rFonts w:ascii="Microsoft YaHei" w:hAnsi="Microsoft YaHei" w:eastAsia="微软雅黑"/>
        </w:rPr>
        <w:t>臧鹏仕负责的课题整体完成度较高，核心贡献是识别并推动Sinops、TRIAL MD基干与WMS之间的字段差异和转换规则确认。当前真正影响后续设计的重点集中在三方面：便区分及PK补完、礼品商品代码转换、库存接口的详细设计与异常控制。前两项属于当前正式未关闭课题，库存相关事项则需要防止因表面状态为“完成”而从项目跟踪中遗漏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