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64" w:lineRule="auto"/>
      </w:pPr>
      <w:r>
        <w:rPr>
          <w:rFonts w:ascii="Arial Unicode MS" w:hAnsi="Arial Unicode MS" w:eastAsia="Arial Unicode MS"/>
          <w:b/>
          <w:color w:val="2E74B5"/>
          <w:sz w:val="20"/>
          <w:lang w:val="zh-CN" w:eastAsia="zh-CN"/>
        </w:rPr>
        <w:t>PROJECT BRIEF</w:t>
      </w:r>
    </w:p>
    <w:p>
      <w:pPr>
        <w:keepNext/>
        <w:spacing w:before="0" w:after="80" w:line="264" w:lineRule="auto"/>
      </w:pPr>
      <w:r>
        <w:rPr>
          <w:rFonts w:ascii="Arial Unicode MS" w:hAnsi="Arial Unicode MS" w:eastAsia="Arial Unicode MS"/>
          <w:b/>
          <w:color w:val="000000"/>
          <w:sz w:val="46"/>
          <w:lang w:val="zh-CN" w:eastAsia="zh-CN"/>
        </w:rPr>
        <w:t>WMS・自动补充课题再整理总结</w:t>
      </w:r>
    </w:p>
    <w:p>
      <w:pPr>
        <w:keepNext/>
        <w:spacing w:before="0" w:after="320" w:line="264" w:lineRule="auto"/>
      </w:pPr>
      <w:r>
        <w:rPr>
          <w:rFonts w:ascii="Arial Unicode MS" w:hAnsi="Arial Unicode MS" w:eastAsia="Arial Unicode MS"/>
          <w:color w:val="667085"/>
          <w:sz w:val="26"/>
          <w:lang w:val="zh-CN" w:eastAsia="zh-CN"/>
        </w:rPr>
        <w:t>基于2026-08-26最新版 QA 与定例会资料的设计与开发判断</w:t>
      </w:r>
    </w:p>
    <w:p>
      <w:pPr>
        <w:keepNext w:val="0"/>
        <w:spacing w:before="0" w:after="60" w:line="264" w:lineRule="auto"/>
      </w:pPr>
      <w:r>
        <w:rPr>
          <w:rFonts w:ascii="Arial Unicode MS" w:hAnsi="Arial Unicode MS" w:eastAsia="Arial Unicode MS"/>
          <w:b/>
          <w:color w:val="1F4D78"/>
          <w:lang w:val="zh-CN" w:eastAsia="zh-CN"/>
        </w:rPr>
        <w:t xml:space="preserve">日期: </w:t>
      </w:r>
      <w:r>
        <w:rPr>
          <w:rFonts w:ascii="Arial Unicode MS" w:hAnsi="Arial Unicode MS" w:eastAsia="Arial Unicode MS"/>
          <w:color w:val="1F2933"/>
          <w:lang w:val="zh-CN" w:eastAsia="zh-CN"/>
        </w:rPr>
        <w:t>2026-08-26</w:t>
      </w:r>
    </w:p>
    <w:p>
      <w:pPr>
        <w:keepNext w:val="0"/>
        <w:spacing w:before="0" w:after="60" w:line="264" w:lineRule="auto"/>
      </w:pPr>
      <w:r>
        <w:rPr>
          <w:rFonts w:ascii="Arial Unicode MS" w:hAnsi="Arial Unicode MS" w:eastAsia="Arial Unicode MS"/>
          <w:b/>
          <w:color w:val="1F4D78"/>
          <w:lang w:val="zh-CN" w:eastAsia="zh-CN"/>
        </w:rPr>
        <w:t xml:space="preserve">对象: </w:t>
      </w:r>
      <w:r>
        <w:rPr>
          <w:rFonts w:ascii="Arial Unicode MS" w:hAnsi="Arial Unicode MS" w:eastAsia="Arial Unicode MS"/>
          <w:color w:val="1F2933"/>
          <w:lang w:val="zh-CN" w:eastAsia="zh-CN"/>
        </w:rPr>
        <w:t>WMS（Hitluster）／自动补充（Sinops）</w:t>
      </w:r>
    </w:p>
    <w:p>
      <w:pPr>
        <w:keepNext w:val="0"/>
        <w:spacing w:before="0" w:after="60" w:line="264" w:lineRule="auto"/>
      </w:pPr>
      <w:r>
        <w:rPr>
          <w:rFonts w:ascii="Arial Unicode MS" w:hAnsi="Arial Unicode MS" w:eastAsia="Arial Unicode MS"/>
          <w:b/>
          <w:color w:val="1F4D78"/>
          <w:lang w:val="zh-CN" w:eastAsia="zh-CN"/>
        </w:rPr>
        <w:t xml:space="preserve">目的: </w:t>
      </w:r>
      <w:r>
        <w:rPr>
          <w:rFonts w:ascii="Arial Unicode MS" w:hAnsi="Arial Unicode MS" w:eastAsia="Arial Unicode MS"/>
          <w:color w:val="1F2933"/>
          <w:lang w:val="zh-CN" w:eastAsia="zh-CN"/>
        </w:rPr>
        <w:t>明确可进入设计开发的范围、阻塞项及跨系统依赖</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总体判断  </w:t>
      </w:r>
      <w:r>
        <w:rPr>
          <w:rFonts w:ascii="Arial Unicode MS" w:hAnsi="Arial Unicode MS" w:eastAsia="Arial Unicode MS"/>
          <w:color w:val="1F2933"/>
          <w:lang w:val="zh-CN" w:eastAsia="zh-CN"/>
        </w:rPr>
        <w:t>Sinops可继续按接口分批开发；WMS可扩大详细设计范围，但“完了”记录中仍有残课题，尚未达到整体开发GO。</w:t>
      </w:r>
    </w:p>
    <w:p>
      <w:pPr>
        <w:pStyle w:val="Heading1"/>
        <w:keepNext/>
        <w:spacing w:before="320" w:after="160" w:line="240" w:lineRule="auto"/>
      </w:pPr>
      <w:r>
        <w:rPr>
          <w:rFonts w:ascii="Arial Unicode MS" w:hAnsi="Arial Unicode MS" w:eastAsia="Arial Unicode MS"/>
          <w:b/>
          <w:color w:val="2E74B5"/>
          <w:sz w:val="32"/>
          <w:lang w:val="zh-CN" w:eastAsia="zh-CN"/>
        </w:rPr>
        <w:t>1. QA 状态概览</w:t>
      </w:r>
    </w:p>
    <w:tbl>
      <w:tblPr>
        <w:tblStyle w:val="TableGrid"/>
        <w:tblW w:type="dxa" w:w="9360"/>
        <w:tblLayout w:type="fixed"/>
        <w:tblLook w:firstColumn="1" w:firstRow="1" w:lastColumn="0" w:lastRow="0" w:noHBand="0" w:noVBand="1" w:val="04A0"/>
        <w:jc w:val="left"/>
        <w:tblInd w:w="120" w:type="dxa"/>
      </w:tblPr>
      <w:tblGrid>
        <w:gridCol w:w="1600"/>
        <w:gridCol w:w="1500"/>
        <w:gridCol w:w="2100"/>
        <w:gridCol w:w="4160"/>
      </w:tblGrid>
      <w:tr>
        <w:tc>
          <w:tcPr>
            <w:tcW w:type="dxa" w:w="16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课题</w:t>
            </w:r>
          </w:p>
        </w:tc>
        <w:tc>
          <w:tcPr>
            <w:tcW w:type="dxa" w:w="15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QA总数</w:t>
            </w:r>
          </w:p>
        </w:tc>
        <w:tc>
          <w:tcPr>
            <w:tcW w:type="dxa" w:w="21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状态</w:t>
            </w:r>
          </w:p>
        </w:tc>
        <w:tc>
          <w:tcPr>
            <w:tcW w:type="dxa" w:w="416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设计开发判断</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WMS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63</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完了52（残课题6）；其他11</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部分设计 GO；整体开发暂缓</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Sinops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80</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完了75（残课题9）；其他5</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条件式GO；棚割暂缓、其他分批</w:t>
            </w:r>
          </w:p>
        </w:tc>
      </w:tr>
    </w:tbl>
    <w:p>
      <w:pPr>
        <w:keepNext w:val="0"/>
        <w:spacing w:before="80" w:after="160" w:line="264" w:lineRule="auto"/>
      </w:pPr>
      <w:r>
        <w:rPr>
          <w:rFonts w:ascii="Arial Unicode MS" w:hAnsi="Arial Unicode MS" w:eastAsia="Arial Unicode MS"/>
          <w:color w:val="667085"/>
          <w:sz w:val="18"/>
          <w:lang w:val="zh-CN" w:eastAsia="zh-CN"/>
        </w:rPr>
        <w:t>注：最新版新增“残课题”列；“完了”表示QA回答已关闭，不代表后续设计或开发事项已全部完成。</w:t>
      </w:r>
    </w:p>
    <w:p>
      <w:pPr>
        <w:pStyle w:val="Heading1"/>
        <w:keepNext/>
        <w:spacing w:before="320" w:after="160" w:line="240" w:lineRule="auto"/>
      </w:pPr>
      <w:r>
        <w:rPr>
          <w:rFonts w:ascii="Arial Unicode MS" w:hAnsi="Arial Unicode MS" w:eastAsia="Arial Unicode MS"/>
          <w:b/>
          <w:color w:val="2E74B5"/>
          <w:sz w:val="32"/>
          <w:lang w:val="zh-CN" w:eastAsia="zh-CN"/>
        </w:rPr>
        <w:t>2. 课题一：WMS（Hitluster）</w:t>
      </w:r>
    </w:p>
    <w:p>
      <w:pPr>
        <w:keepNext w:val="0"/>
        <w:spacing w:before="40" w:after="240" w:line="276" w:lineRule="auto"/>
        <w:ind w:left="173"/>
        <w:shd w:fill="FFF8E8"/>
        <w:pBdr>
          <w:left w:val="single" w:sz="18" w:space="8" w:color="7A5A00"/>
        </w:pBdr>
      </w:pPr>
      <w:r>
        <w:rPr>
          <w:rFonts w:ascii="Arial Unicode MS" w:hAnsi="Arial Unicode MS" w:eastAsia="Arial Unicode MS"/>
          <w:b/>
          <w:color w:val="7A5A00"/>
          <w:lang w:val="zh-CN" w:eastAsia="zh-CN"/>
        </w:rPr>
        <w:t xml:space="preserve">结论  </w:t>
      </w:r>
      <w:r>
        <w:rPr>
          <w:rFonts w:ascii="Arial Unicode MS" w:hAnsi="Arial Unicode MS" w:eastAsia="Arial Unicode MS"/>
          <w:color w:val="1F2933"/>
          <w:lang w:val="zh-CN" w:eastAsia="zh-CN"/>
        </w:rPr>
        <w:t>QA状态已推进至完了52/63，但完了记录中仍有6项残课题；物流控制器、Shinise、TRIAL及业务侧的后续规格尚未全部冻结。</w:t>
      </w:r>
    </w:p>
    <w:p>
      <w:pPr>
        <w:pStyle w:val="Heading2"/>
        <w:keepNext/>
        <w:spacing w:before="240" w:after="120" w:line="240" w:lineRule="auto"/>
      </w:pPr>
      <w:r>
        <w:rPr>
          <w:rFonts w:ascii="Arial Unicode MS" w:hAnsi="Arial Unicode MS" w:eastAsia="Arial Unicode MS"/>
          <w:b/>
          <w:color w:val="2E74B5"/>
          <w:sz w:val="26"/>
          <w:lang w:val="zh-CN" w:eastAsia="zh-CN"/>
        </w:rPr>
        <w:t>2.1 可进入详细设计的内容</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商品、分类、店铺、供应商等基础接口资料和样例已基本取得。</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商品层级已确认采用“部门→大分类→中分类→小分类→细分类”。</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发注区分对应表、税区分取得元、ASN区分的处理方向已确认；部分物流属性、分类和入荷汇总事项已明确转交物流控制器或Shinise处理。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库存接口基本形态已明确：库存一览为日次全量，库存调整为差分；仓库代码保持西友原六码；更新时间采用接收时间。</w:t>
      </w:r>
    </w:p>
    <w:p>
      <w:pPr>
        <w:pStyle w:val="Heading2"/>
        <w:keepNext/>
        <w:spacing w:before="240" w:after="120" w:line="240" w:lineRule="auto"/>
      </w:pPr>
      <w:r>
        <w:rPr>
          <w:rFonts w:ascii="Arial Unicode MS" w:hAnsi="Arial Unicode MS" w:eastAsia="Arial Unicode MS"/>
          <w:b/>
          <w:color w:val="2E74B5"/>
          <w:sz w:val="26"/>
          <w:lang w:val="zh-CN" w:eastAsia="zh-CN"/>
        </w:rPr>
        <w:t>2.2 阻塞设计或开发的内容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商品物流属性：</w:t>
      </w:r>
      <w:r>
        <w:rPr>
          <w:rFonts w:ascii="Arial Unicode MS" w:hAnsi="Arial Unicode MS" w:eastAsia="Arial Unicode MS"/>
          <w:color w:val="1F2933"/>
          <w:lang w:val="zh-CN" w:eastAsia="zh-CN"/>
        </w:rPr>
        <w:t>DC Location、Lot管理、托盘相关字段和商品分类已转由物流控制器继续处理，便区分转交Shinise；发注单位、DC Pack、Case入数及出荷荷姿仍有对应中记录，尚未冻结实现规则。</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代码及主数据：</w:t>
      </w:r>
      <w:r>
        <w:rPr>
          <w:rFonts w:ascii="Arial Unicode MS" w:hAnsi="Arial Unicode MS" w:eastAsia="Arial Unicode MS"/>
          <w:color w:val="1F2933"/>
          <w:lang w:val="zh-CN" w:eastAsia="zh-CN"/>
        </w:rPr>
        <w:t>ASN区分已确定在仕入先主数据联携中处理；但出荷先代码仍取决于WMS方针，商品分类层级转由物流控制器检讨，均需形成可执行的代码表和转换规格。</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入荷计划与传票：</w:t>
      </w:r>
      <w:r>
        <w:rPr>
          <w:rFonts w:ascii="Arial Unicode MS" w:hAnsi="Arial Unicode MS" w:eastAsia="Arial Unicode MS"/>
          <w:color w:val="1F2933"/>
          <w:lang w:val="zh-CN" w:eastAsia="zh-CN"/>
        </w:rPr>
        <w:t>TC总量入荷计划已标为完了并转交物流控制器，但检品仓库代码、中心传票ID和编号规则仍无明确回答；DC出荷单位的TRIAL运用仍在整理，入荷实绩转仕入传票仍需补齐业务规则。</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成本与会计：</w:t>
      </w:r>
      <w:r>
        <w:rPr>
          <w:rFonts w:ascii="Arial Unicode MS" w:hAnsi="Arial Unicode MS" w:eastAsia="Arial Unicode MS"/>
          <w:color w:val="1F2933"/>
          <w:lang w:val="zh-CN" w:eastAsia="zh-CN"/>
        </w:rPr>
        <w:t>移动平均单价相关QA已标为完了，但“TRIAL侧规格需整理”仍作为残课题，且MD基干/业务侧仍需决定计算和保存责任；税区分取得元已闭合。</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业务范围：</w:t>
      </w:r>
      <w:r>
        <w:rPr>
          <w:rFonts w:ascii="Arial Unicode MS" w:hAnsi="Arial Unicode MS" w:eastAsia="Arial Unicode MS"/>
          <w:color w:val="1F2933"/>
          <w:lang w:val="zh-CN" w:eastAsia="zh-CN"/>
        </w:rPr>
        <w:t>已确认退货和废弃实际由TC处理，但本次是否完全排除仍在讨论；非发注型调拨处于保留状态。</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库存可靠性：</w:t>
      </w:r>
      <w:r>
        <w:rPr>
          <w:rFonts w:ascii="Arial Unicode MS" w:hAnsi="Arial Unicode MS" w:eastAsia="Arial Unicode MS"/>
          <w:color w:val="1F2933"/>
          <w:lang w:val="zh-CN" w:eastAsia="zh-CN"/>
        </w:rPr>
        <w:t>全量与差分的严格应用顺序、并发控制、幂等、失败重试以及全量文件缺失时的回退方式尚未形成可实现的设计规则。</w:t>
      </w:r>
    </w:p>
    <w:p>
      <w:pPr>
        <w:pStyle w:val="Heading2"/>
        <w:keepNext/>
        <w:spacing w:before="240" w:after="120" w:line="240" w:lineRule="auto"/>
      </w:pPr>
      <w:r>
        <w:rPr>
          <w:rFonts w:ascii="Arial Unicode MS" w:hAnsi="Arial Unicode MS" w:eastAsia="Arial Unicode MS"/>
          <w:b/>
          <w:color w:val="2E74B5"/>
          <w:sz w:val="26"/>
          <w:lang w:val="zh-CN" w:eastAsia="zh-CN"/>
        </w:rPr>
        <w:t>2.3 “完了”记录中的残课题</w:t>
      </w:r>
    </w:p>
    <w:p>
      <w:pPr>
        <w:keepNext w:val="0"/>
        <w:spacing w:before="0" w:after="120" w:line="264" w:lineRule="auto"/>
      </w:pPr>
      <w:r>
        <w:rPr>
          <w:rFonts w:ascii="Arial Unicode MS" w:hAnsi="Arial Unicode MS" w:eastAsia="Arial Unicode MS"/>
          <w:color w:val="1F2933"/>
          <w:lang w:val="zh-CN" w:eastAsia="zh-CN"/>
        </w:rPr>
        <w:t>WMS有6项完了记录仍带残课题；此外部分回答仍依赖方针决定或详细设计讨论，不能直接视为实现规格已闭环：</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物流控制器：DC Location、Lot/托盘字段、商品分类层级及TC总量入荷汇总转换。</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Shinise/TRIAL：便区分维护，以及移动平均单价的TRIAL侧规格整理。</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状态已完了但规则仍弱：出荷先代码仍依WMS方针，成本计算仍依赖MD基干和业务侧决定。</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库存详细设计仍需冻结全量/差分顺序、并发控制、回退、重试及ITF一对多同步规则。</w:t>
      </w:r>
    </w:p>
    <w:p>
      <w:pPr>
        <w:pStyle w:val="Heading1"/>
        <w:keepNext/>
        <w:spacing w:before="320" w:after="160" w:line="240" w:lineRule="auto"/>
      </w:pPr>
      <w:r>
        <w:rPr>
          <w:rFonts w:ascii="Arial Unicode MS" w:hAnsi="Arial Unicode MS" w:eastAsia="Arial Unicode MS"/>
          <w:b/>
          <w:color w:val="2E74B5"/>
          <w:sz w:val="32"/>
          <w:lang w:val="zh-CN" w:eastAsia="zh-CN"/>
        </w:rPr>
        <w:t>3. 课题二：自动补充（Sinops）</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结论  </w:t>
      </w:r>
      <w:r>
        <w:rPr>
          <w:rFonts w:ascii="Arial Unicode MS" w:hAnsi="Arial Unicode MS" w:eastAsia="Arial Unicode MS"/>
          <w:color w:val="1F2933"/>
          <w:lang w:val="zh-CN" w:eastAsia="zh-CN"/>
        </w:rPr>
        <w:t>QA完了率达到93.8%（75/80），多数接口可进入设计；但9项完了记录仍有残课题，棚割必须继续隔离。</w:t>
      </w:r>
    </w:p>
    <w:p>
      <w:pPr>
        <w:pStyle w:val="Heading2"/>
        <w:keepNext/>
        <w:spacing w:before="240" w:after="120" w:line="240" w:lineRule="auto"/>
      </w:pPr>
      <w:r>
        <w:rPr>
          <w:rFonts w:ascii="Arial Unicode MS" w:hAnsi="Arial Unicode MS" w:eastAsia="Arial Unicode MS"/>
          <w:b/>
          <w:color w:val="2E74B5"/>
          <w:sz w:val="26"/>
          <w:lang w:val="zh-CN" w:eastAsia="zh-CN"/>
        </w:rPr>
        <w:t>3.1 本次 QA 带来的主要更新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最新版自動補充总数为80项、完了75项；10项转为完了，同时1项误归类的BO记录已从自動補充系统列移出。</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棚割联携一项回答确定经由西友DWH，但另一项仍在比较Sinops直连与商谈/棚割DB路径，最终系统路径尚未统一。</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棚割领域7项实施QA当前为5项未对应、2项对应中。OrderUserType尚无法确认实际使用者；NewRange抽样发现70,776条中有1,933条不符合单纯Range×10规则。</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本次有10项自動補充QA转为完了，但其中9项被转记为残课题，主要由Shinise、棚割团队、西友内部或TRIAL基干继续处理。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新商品库存两项QA已转为完了，后续动作明确为从TRIAL基干生成数据并建立自动发注对象主数据；这两项应作为实施任务继续跟踪。</w:t>
      </w:r>
    </w:p>
    <w:p>
      <w:pPr>
        <w:pStyle w:val="Heading2"/>
        <w:keepNext/>
        <w:spacing w:before="240" w:after="120" w:line="240" w:lineRule="auto"/>
      </w:pPr>
      <w:r>
        <w:rPr>
          <w:rFonts w:ascii="Arial Unicode MS" w:hAnsi="Arial Unicode MS" w:eastAsia="Arial Unicode MS"/>
          <w:b/>
          <w:color w:val="2E74B5"/>
          <w:sz w:val="26"/>
          <w:lang w:val="zh-CN" w:eastAsia="zh-CN"/>
        </w:rPr>
        <w:t>3.2 仍需关闭的关键问题</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便区分：</w:t>
      </w:r>
      <w:r>
        <w:rPr>
          <w:rFonts w:ascii="Arial Unicode MS" w:hAnsi="Arial Unicode MS" w:eastAsia="Arial Unicode MS"/>
          <w:color w:val="1F2933"/>
          <w:lang w:val="zh-CN" w:eastAsia="zh-CN"/>
        </w:rPr>
        <w:t>便区分QA已转为完了并注明由Shinise处理；在Shinise提供稳定字段和交付计划前，仍是外部依赖。</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24点库存快照：</w:t>
      </w:r>
      <w:r>
        <w:rPr>
          <w:rFonts w:ascii="Arial Unicode MS" w:hAnsi="Arial Unicode MS" w:eastAsia="Arial Unicode MS"/>
          <w:color w:val="1F2933"/>
          <w:lang w:val="zh-CN" w:eastAsia="zh-CN"/>
        </w:rPr>
        <w:t>前日24:00库存QA已转为完了，但残课题明确为向Shinise提出开发依赖，接口契约仍需落地。</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棚割接口：</w:t>
      </w:r>
      <w:r>
        <w:rPr>
          <w:rFonts w:ascii="Arial Unicode MS" w:hAnsi="Arial Unicode MS" w:eastAsia="Arial Unicode MS"/>
          <w:color w:val="1F2933"/>
          <w:lang w:val="zh-CN" w:eastAsia="zh-CN"/>
        </w:rPr>
        <w:t>DWH经由方向与另一条待定路径并存；棚割领域仍有5项未对应、2项对应中，段数、PACER、多处陈列、OrderUserType、NewRange、类别粒度和链卖场均未闭合。</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Case/散件转换：</w:t>
      </w:r>
      <w:r>
        <w:rPr>
          <w:rFonts w:ascii="Arial Unicode MS" w:hAnsi="Arial Unicode MS" w:eastAsia="Arial Unicode MS"/>
          <w:color w:val="1F2933"/>
          <w:lang w:val="zh-CN" w:eastAsia="zh-CN"/>
        </w:rPr>
        <w:t>相关QA已转为完了并交由西友内部集中讨论，但店铺差异如何归并为商品级数据仍需形成实施规则。</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供应商与仓库关系：</w:t>
      </w:r>
      <w:r>
        <w:rPr>
          <w:rFonts w:ascii="Arial Unicode MS" w:hAnsi="Arial Unicode MS" w:eastAsia="Arial Unicode MS"/>
          <w:color w:val="1F2933"/>
          <w:lang w:val="zh-CN" w:eastAsia="zh-CN"/>
        </w:rPr>
        <w:t>可以从调达主数据推导，但数据量、性能以及由哪一侧拆分文件仍未决定。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新商品库存：</w:t>
      </w:r>
      <w:r>
        <w:rPr>
          <w:rFonts w:ascii="Arial Unicode MS" w:hAnsi="Arial Unicode MS" w:eastAsia="Arial Unicode MS"/>
          <w:color w:val="1F2933"/>
          <w:lang w:val="zh-CN" w:eastAsia="zh-CN"/>
        </w:rPr>
        <w:t>相关QA已转为完了；残课题为TRIAL基干数据生成和自动发注对象主数据建设，仍需明确接口、负责人、期限和验收物。</w:t>
      </w:r>
    </w:p>
    <w:p>
      <w:pPr>
        <w:pStyle w:val="Heading2"/>
        <w:keepNext/>
        <w:spacing w:before="240" w:after="120" w:line="240" w:lineRule="auto"/>
      </w:pPr>
      <w:r>
        <w:rPr>
          <w:rFonts w:ascii="Arial Unicode MS" w:hAnsi="Arial Unicode MS" w:eastAsia="Arial Unicode MS"/>
          <w:b/>
          <w:color w:val="2E74B5"/>
          <w:sz w:val="26"/>
          <w:lang w:val="zh-CN" w:eastAsia="zh-CN"/>
        </w:rPr>
        <w:t>3.3 可优先开发的接口</w:t>
      </w:r>
    </w:p>
    <w:p>
      <w:pPr>
        <w:keepNext w:val="0"/>
        <w:spacing w:before="0" w:after="120" w:line="264" w:lineRule="auto"/>
      </w:pPr>
      <w:r>
        <w:rPr>
          <w:rFonts w:ascii="Arial Unicode MS" w:hAnsi="Arial Unicode MS" w:eastAsia="Arial Unicode MS"/>
          <w:color w:val="1F2933"/>
          <w:lang w:val="zh-CN" w:eastAsia="zh-CN"/>
        </w:rPr>
        <w:t>销售实绩、来客数、发注勧告、发注实绩、休日设置及受払明细可优先开发。便区分、24点库存、新商品库存按外部依赖管理；棚割须待路径统一及7项实施QA闭合后进入实现。</w:t>
      </w:r>
    </w:p>
    <w:p>
      <w:pPr>
        <w:pStyle w:val="Heading1"/>
        <w:keepNext/>
        <w:spacing w:before="320" w:after="160" w:line="240" w:lineRule="auto"/>
      </w:pPr>
      <w:r>
        <w:rPr>
          <w:rFonts w:ascii="Arial Unicode MS" w:hAnsi="Arial Unicode MS" w:eastAsia="Arial Unicode MS"/>
          <w:b/>
          <w:color w:val="2E74B5"/>
          <w:sz w:val="32"/>
          <w:lang w:val="zh-CN" w:eastAsia="zh-CN"/>
        </w:rPr>
        <w:t>4. 跨领域依赖</w:t>
      </w:r>
    </w:p>
    <w:p>
      <w:pPr>
        <w:keepNext w:val="0"/>
        <w:spacing w:before="0" w:after="120" w:line="264" w:lineRule="auto"/>
      </w:pPr>
      <w:r>
        <w:rPr>
          <w:rFonts w:ascii="Arial Unicode MS" w:hAnsi="Arial Unicode MS" w:eastAsia="Arial Unicode MS"/>
          <w:color w:val="1F2933"/>
          <w:lang w:val="zh-CN" w:eastAsia="zh-CN"/>
        </w:rPr>
        <w:t>BO领域仍有多项处理中记录，会直接影响WMS商品主数据与仕入传票：</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通過在庫区分。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原价、含税原价、售价及Vendor Pack入数。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供应商必要字段、税务和支付相关代码定义。</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店铺状态、Location类型及主数据长度限制。</w:t>
      </w:r>
    </w:p>
    <w:p>
      <w:pPr>
        <w:keepNext w:val="0"/>
        <w:spacing w:before="0" w:after="120" w:line="264" w:lineRule="auto"/>
      </w:pPr>
      <w:r>
        <w:rPr>
          <w:rFonts w:ascii="Arial Unicode MS" w:hAnsi="Arial Unicode MS" w:eastAsia="Arial Unicode MS"/>
          <w:color w:val="1F2933"/>
          <w:lang w:val="zh-CN" w:eastAsia="zh-CN"/>
        </w:rPr>
        <w:t>两个课题还共同依赖区分管理主数据、GCS目录、授受文件和归档规则。最新版另有15项完了记录带残课题（WMS 6、自動補充 9），以及棚割5项未对应、2项对应中。</w:t>
      </w:r>
    </w:p>
    <w:p>
      <w:pPr>
        <w:pStyle w:val="Heading1"/>
        <w:keepNext/>
        <w:spacing w:before="320" w:after="160" w:line="240" w:lineRule="auto"/>
      </w:pPr>
      <w:r>
        <w:rPr>
          <w:rFonts w:ascii="Arial Unicode MS" w:hAnsi="Arial Unicode MS" w:eastAsia="Arial Unicode MS"/>
          <w:b/>
          <w:color w:val="2E74B5"/>
          <w:sz w:val="32"/>
          <w:lang w:val="zh-CN" w:eastAsia="zh-CN"/>
        </w:rPr>
        <w:t>5. 建议实施顺序</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先建立双层管理：QA回答状态与残课题实施状态分开；每项残课题必须补充负责人、期限、设计产物和验收条件。</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冻结共同数据契约：明确字段来源、Key、代码表、默认值、时间点、全量/差分、重试和对账规则。</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第一批优先推进定例会中进度约80%的Sinops-R已闭合接口，以及WMS传输框架、日志、文件校验和稳定主数据设计。</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第二批处理Sinops-W（定例会进度约50%）及外部依赖项；棚割需先统一DWH/商谈棚割DB路径并关闭7项实施QA。</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WMS详细设计先行，改修计划与定例会的2026年10月启动窗口对齐；库存、成本、仕入传票和会计接口须在物流控制器及业务/BO决策后实施。</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联调阶段必须覆盖重放、重复文件、乱序、缺件、部分失败和人工恢复场景。</w:t>
      </w:r>
    </w:p>
    <w:p>
      <w:pPr>
        <w:pStyle w:val="Heading1"/>
        <w:keepNext/>
        <w:spacing w:before="320" w:after="160" w:line="240" w:lineRule="auto"/>
      </w:pPr>
      <w:r>
        <w:rPr>
          <w:rFonts w:ascii="Arial Unicode MS" w:hAnsi="Arial Unicode MS" w:eastAsia="Arial Unicode MS"/>
          <w:b/>
          <w:color w:val="2E74B5"/>
          <w:sz w:val="32"/>
          <w:lang w:val="zh-CN" w:eastAsia="zh-CN"/>
        </w:rPr>
        <w:t>6. QA 管理上的修正建议</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“完了”可表示QA回答关闭，但若存在残课题，必须另行建立可追踪的实施任务。</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残课题至少记录负责人、期限、依赖系统、设计产物、开发批次和验收条件。</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棚割5项未对应、2项对应中应在路径决策会议中集中关闭，并将结论回填接口规格。</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中止记录应补充中止原因及替代课题编号，避免问题被遗漏。</w:t>
      </w:r>
    </w:p>
    <w:p>
      <w:pPr>
        <w:pStyle w:val="Heading1"/>
        <w:keepNext/>
        <w:spacing w:before="320" w:after="160" w:line="240" w:lineRule="auto"/>
      </w:pPr>
      <w:r>
        <w:rPr>
          <w:rFonts w:ascii="Arial Unicode MS" w:hAnsi="Arial Unicode MS" w:eastAsia="Arial Unicode MS"/>
          <w:b/>
          <w:color w:val="2E74B5"/>
          <w:sz w:val="32"/>
          <w:lang w:val="zh-CN" w:eastAsia="zh-CN"/>
        </w:rPr>
        <w:t>7. 参照资料</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情報システムPMI_MD基幹統合PJ_TRE_課題管理表 (2).xlsx（2026-08-26最新版）</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03. WMS (Hitluster)-20260825T065143Z-1-001.zip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01. 自動補充（Sinops）-20260825T065143Z-1-001.zip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PJWest_情報システム_MD基幹統合PJ _週次定例_20260826.pptx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8"/>
        <w:lang w:val="zh-CN" w:eastAsia="zh-CN"/>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Unicode MS" w:hAnsi="Arial Unicode MS" w:eastAsia="Arial Unicode MS"/>
        <w:b/>
        <w:color w:val="667085"/>
        <w:sz w:val="18"/>
        <w:lang w:val="zh-CN" w:eastAsia="zh-CN"/>
      </w:rPr>
      <w:t>MD基幹統合PJ | 最新QA反映版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3"/>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2E74B5"/>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2E74B5"/>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F4D78"/>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WMS・自动补充课题再整理总结</dc:title>
  <dc:subject>MD基幹統合PJ 最新QA・定例会反映版（2026-08-26）</dc:subject>
  <dc:creator>Project Team</dc:creator>
  <cp:keywords>WMS, Hitluster, Sinops, QA, MD基幹統合</cp:keywords>
  <dc:description>generated by python-docx</dc:description>
  <cp:lastModifiedBy/>
  <cp:revision>1</cp:revision>
  <dcterms:created xsi:type="dcterms:W3CDTF">2013-12-23T23:15:00Z</dcterms:created>
  <dcterms:modified xsi:type="dcterms:W3CDTF">2013-12-23T23:15:00Z</dcterms:modified>
  <cp:category/>
</cp:coreProperties>
</file>