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2"/>
        </w:rPr>
        <w:t>PROJECT BRIEF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8"/>
        </w:rPr>
        <w:t>WMS・自動補充QA課題再整理サマリ</w:t>
      </w:r>
    </w:p>
    <w:p>
      <w:pPr>
        <w:spacing w:before="0" w:after="2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6"/>
        </w:rPr>
        <w:t>最新QAおよび定例会資料（2026-09-02）に基づく設計・開発判断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日付: 2026-09-02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対象: WMS（Hitluster）／自動補充（Sinops）</w:t>
      </w:r>
    </w:p>
    <w:p>
      <w:pPr>
        <w:spacing w:before="0" w:after="20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目的: QA回答状況、残課題、システム間依存および今後の設計・開発着手条件を明確化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総合判断：QA回答は全体として収束しているが、「完了」は実装仕様の完全確定を意味しない。WMSとSinopsは、残課題および外部依存を分けて段階的に設計・開発へ進める。9/8のPhase2承認に向け、連携経路と移行前提を先に固定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1. QA状況の概要</w:t>
      </w:r>
    </w:p>
    <w:p>
      <w:pPr>
        <w:spacing w:before="0" w:after="12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最新管理表のステータスはQA管理状況を示すものであり、設計・開発の完了度と同義ではない。WMSとSinopsには「完了」後も継続管理が必要な課題が残っている。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152"/>
        <w:gridCol w:w="3240"/>
        <w:gridCol w:w="3024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システム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QA総数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現在の状況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設計・開発判断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WMS（Hitluster）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63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完了53；対応中4；中止6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詳細設計は拡大可能。全体開発は重要方針項目の確定が前提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自動補充（Sinops）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80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完了75；保留2；対応中1；空白1；中止1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GCS直接IFは段階推進可能。Master/DWHと棚割は条件付き推進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/>
          <w:color w:val="707D8D"/>
          <w:sz w:val="19"/>
        </w:rPr>
        <w:t>注：同一課題の追加質問もQA行として記録している。「中止」は代替案または正式な対象外範囲を設計資料に明記する。</w:t>
      </w:r>
    </w:p>
    <w:p>
      <w:pPr>
        <w:pStyle w:val="Heading1"/>
      </w:pPr>
      <w:r>
        <w:t>2. 課題1：WMS（Hitluster）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A67C00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FFF6E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WMS：QA 53/63件が完了、4件が対応中、6件が中止。主なリスクは商品Masterの物流属性、在庫の全量／差分処理、原価方針および外部システムの責任分界に集中している。</w:t>
            </w:r>
          </w:p>
        </w:tc>
      </w:tr>
    </w:tbl>
    <w:p>
      <w:pPr>
        <w:spacing w:after="20"/>
      </w:pPr>
    </w:p>
    <w:p>
      <w:pPr>
        <w:pStyle w:val="Heading2"/>
      </w:pPr>
      <w:r>
        <w:t>2.1 確認済みで設計入力にできる内容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商品階層は「部門＞大分類＞中分類＞小分類＞細分類」とし、基本商品Masterをデータソースとする。商品サンプルおよび一部分類資料は取得済み。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店舗Master、取引先Master、商品分類Masterのサンプルを取得済み。荷主コードは固定値0000、企業コードも固定値設定が可能。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TC店舗入荷でも店舗振替データが必要。入力連番は予定と実績の突合に使用。西友に預託在庫はなく、横持ちはセンター間の物流転送として扱う。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在庫一覧は日次の全件データ、在庫調整は発生時の差分データ。既存レコードがない負数調整は新規登録する。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倉庫コードは原則として西友の6桁を維持。更新時刻はデータ受信時刻。調整コードは基幹側で差異理由を識別し、WMSでは管理しない。</w:t>
      </w:r>
    </w:p>
    <w:p>
      <w:pPr>
        <w:pStyle w:val="Heading2"/>
      </w:pPr>
      <w:r>
        <w:t>2.2 現在、優先してクローズすべきWMS課題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672"/>
        <w:gridCol w:w="1224"/>
        <w:gridCol w:w="3312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課題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商品Masterの発注単位数設定ルール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商品MasterのMappingおよび数量計算に影響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No.189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商品Masterのケース入数設定ルール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Case/BallおよびWMS保守範囲の確定が必要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No.196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センター返品・廃棄の実登録システム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WMSのIF範囲と業務フローに影響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DC入荷予定の出荷単位数定義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TRIAL運用の整理と数量定義の統一が必要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19"/>
        </w:rPr>
        <w:t>No.188とNo.189は商品Master詳細設計の凍結前にクローズ。No.196とNo.198は業務、MD基幹、TC/WMSで責任システムを確認する。</w:t>
      </w:r>
    </w:p>
    <w:p>
      <w:pPr>
        <w:pStyle w:val="Heading2"/>
      </w:pPr>
      <w:r>
        <w:t>2.3 完了だが継続管理が必要なWMS残課題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物流コントローラ依存：DC Location、Lot管理、パレット関連項目、商品分類階層、TC総量入荷の集約変換。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Shinise依存：便区分の保守、および一部の商品物流属性の補完。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マスタ依存：出荷先コード、店舗／センターコードを現行体系で継続するかをマスタ統合PJ方針と整合。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原価・在庫：移動平均単価の算出主体、WMSが提供する基礎項目、全量／差分の適用順序、排他、リトライ、全量欠損時のフォールバック。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ITFコード：1商品コードに複数ITFコードが存在する場合の同期方式。</w:t>
      </w:r>
    </w:p>
    <w:p>
      <w:pPr>
        <w:pStyle w:val="Heading1"/>
      </w:pPr>
      <w:r>
        <w:t>3. 課題2：自動補充（Sinops）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自動補充：QA 75/80件が完了。ただし、11本のMaster IFは「GCS→西友DWH→Sinops」、14本は「GCS→Sinops」。DWH追加経路と棚割経路が主要な設計変数。</w:t>
            </w:r>
          </w:p>
        </w:tc>
      </w:tr>
    </w:tbl>
    <w:p>
      <w:pPr>
        <w:spacing w:after="20"/>
      </w:pPr>
    </w:p>
    <w:p>
      <w:pPr>
        <w:pStyle w:val="Heading2"/>
      </w:pPr>
      <w:r>
        <w:t>3.1 経路および対象範囲の前提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25本のIFはすべて最初にGCSへアップロードし、14本はGCSからSinopsへ直接連携する。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 IFはGCSの後に西友DWHへ取り込み、DWHで処理した上でSinopsへ転送する。DWHの受信、変換、スケジュール、再送、監視、照合を個別に設計する。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11本のMasterは「1本の業務IF＋1つのDWH追加経路」として見積もり、GCSアップロードとDWH転送を2本の完全IFとして重複計上しない。</w:t>
      </w:r>
    </w:p>
    <w:p>
      <w:pPr>
        <w:pStyle w:val="Heading2"/>
      </w:pPr>
      <w:r>
        <w:t>3.2 確認済みで優先推進できる内容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販売実績、来客数、発注勧告、発注実績、休日設定、受払明細などは、主要項目、タイミング、全量／差分、数量変換の方向が概ね明確。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発注勧告は発注日で当日分／翌日以降分を区分。発注数量はSinopsの発注バラ数と発注単位をもとにTRIAL側で固定ルールにより変換する。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入荷実績・入荷予定の便区分、在庫修正などは方向性があり、一部の実装責任はShiniseへ移管。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新商品在庫データはTRIAL基幹で生成し、自動発注対象Masterを整備する。QA完了後も実装タスクとして追跡する。</w:t>
      </w:r>
    </w:p>
    <w:p>
      <w:pPr>
        <w:pStyle w:val="Heading2"/>
      </w:pPr>
      <w:r>
        <w:t>3.3 現在、優先してクローズすべき自動補充課題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1296"/>
        <w:gridCol w:w="3312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課題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商品Master統合および店内コード対応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未回答／空白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11本のMaster MappingとDWHデータ契約に直接影響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No.56/57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仕入先Masterと倉庫の関係、データ量および分割方式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保留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DWHでの倉庫分割、性能、ファイル出力責任に影響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No.74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棚割明細の最終連携経路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Sinops直連携、商談／棚割DB、DWH経路が未統一</w:t>
            </w:r>
          </w:p>
        </w:tc>
      </w:tr>
    </w:tbl>
    <w:p>
      <w:pPr>
        <w:spacing w:after="20"/>
      </w:pPr>
    </w:p>
    <w:p>
      <w:pPr>
        <w:pStyle w:val="Heading2"/>
      </w:pPr>
      <w:r>
        <w:t>3.4 完了だが継続管理が必要な自動補充残課題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Shinise依存：入荷実績／入荷予定の便区分、在庫修正処理。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Case／バラ変換Master：保守主体と店舗差異を商品単位データへ集約するルール。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棚割および新商品在庫：DWH参照方式、棚割データソース、TRIAL基幹生成ロジック、自動発注対象Masterの担当者・期限・受入成果物。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仕入先と倉庫の関係：調達Masterから推定可能だが、データ量が大きく、DWH側／Sinops側のどちらで倉庫分割するかを確定。</w:t>
      </w:r>
    </w:p>
    <w:p>
      <w:pPr>
        <w:pStyle w:val="Heading1"/>
      </w:pPr>
      <w:r>
        <w:t>4. 領域横断の依存関係</w:t>
      </w:r>
    </w:p>
    <w:p>
      <w:pPr>
        <w:spacing w:before="0" w:after="10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以下はWMS、自動補充、BOに共通して影響するため、単一IFのMapping表だけでは解決できない。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区分管理Master、商品／店舗／仕入先コード体系および桁数制約。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GCSフォルダ、授受ファイル、アーカイブ、再送、監視、照合ルール。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物流コントローラとShiniseによる項目補完、便区分、DC Location、Case/Pack、センター物流変換。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MD基幹および業務側による移動平均単価、仕入伝票、税区分、返品／廃棄業務の最終方針。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管理原則：QA回答状況と実装残課題は分けて管理する。残課題には少なくとも担当者、期限、設計成果物、依存システム、受入条件を記録する。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5. 設計・開発着手の判断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656"/>
        <w:gridCol w:w="5184"/>
      </w:tblGrid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対象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着手判断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開始条件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WMS基礎Masterおよび確認済みIF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確認済みサンプル、コード、形式を使用。残課題は後続タスクとして登録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WMS在庫、原価、物流コントローラ関連IF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条件付きGO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全量／差分、異常、原価、外部システム責任を先に確定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 GCS直接IF（14本）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段階GO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項目、タイミング、GCS共通フレームワークを確認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 Master DWH IF（11本）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条件付きGO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No.9、No.56/57をクローズ、または仮定と手戻り範囲を明記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棚割および新商品在庫IF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保留／条件付き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最終経路、DWHソース、自動発注対象Master方針を統一</w:t>
            </w:r>
          </w:p>
        </w:tc>
      </w:tr>
    </w:tbl>
    <w:p>
      <w:pPr>
        <w:spacing w:after="20"/>
      </w:pPr>
    </w:p>
    <w:p>
      <w:pPr>
        <w:pStyle w:val="Heading1"/>
      </w:pPr>
      <w:r>
        <w:t>6. 今後のアクション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WMS No.188、No.189、No.196、No.198をクローズし、商品Master、返品／廃棄、DC入荷予定の設計資料へ反映する。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自動補充No.9、No.56/57、No.74をクローズ。直ちにクローズできない場合は、設計仮定、担当者、期限、変更時の手戻り範囲を文書化する。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共通データ契約（Key、項目ソース、コード表、デフォルト値、タイミング、全量／差分、再送、冪等性、照合、異常復旧）を先に凍結する。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 DWH追加経路を独立ワークパッケージとして管理し、DWH作業をGCSアップロードまたはSinops IF工数に隠さない。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中止QAには中止理由と代替課題番号を追記し、完了だが残課題ありの記録は追跡可能な実装タスクへ変換する。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結合テスト、総合テスト、UAT、移行リハーサル、切替、安定化支援は本フェーズの見積対象外とし、別途見積もる。</w:t>
      </w:r>
    </w:p>
    <w:p>
      <w:pPr>
        <w:pStyle w:val="Heading1"/>
      </w:pPr>
      <w:r>
        <w:t>7. 2026年9月2日定例会の追加反映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A67C00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FFF6E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定例会更新：自動補充I/Fはマッピング・GAP分析完了後、9/8ステコミでPhase2（詳細設計・開発）のコスト承認を依頼予定。WMSはTREとのI/F要件定義を継続し、日立による必要ドキュメント整理とHimalaya並行稼働案の検討を進める。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自動補充・棚割の連携フローは、TRMD基幹を起点にGCSへ出力し、①集計SV→GCS、②GCS→西友DWH、③DWH／GCS→MDSCM系・BO系システムの3層で整理する。DWHを経由しないIFは個別経路として管理する。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自動補充はSinops-R側21本のIF一覧で、マスタ5本、販売実績3本、在庫2本、仕入2本、発注1本、新商品在庫1本、棚割1本を確認。Sinops-W側はマスタ4本、発注2本を継続整理中。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2026年10月の外部連携テスト時点で、テスト環境への店番・仕入先コードの桁数拡張後データ登録を完了させる。店番は2026年11月まで、仕入先コード登録は2026年9～11月、商品Master移行は2026年12月～2027年2月を前提と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店舗コンバージョンは2027年5～6月にパイロット、同年7～9月に店舗単位で順次切替、10月以降に安定化・本格運用へ移行する。自動補充、棚割、WMSは既存システムを継続利用し、TRMD基幹とのIFを構築する。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移行方式は店舗CVに合わせて発注・EDI・会計を段階的に切替える案が有力。未CV／CV済店舗の過渡期ケース、Shinise・WMS・会計・リベートの責任分界は追加課題として管理する。</w:t>
      </w:r>
    </w:p>
    <w:p>
      <w:pPr>
        <w:pStyle w:val="Heading1"/>
      </w:pPr>
      <w:r>
        <w:t>8. 参照資料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情報システムPMI_MD基幹統合PJ_TRE_課題管理表.xlsx（最新QA管理表、表内更新日2026-08-28）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PJWest_WMS_Sinops_QA_ReSummary_20260901_QA3_JA.docx（前版日文資料）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03. WMS (Hitluster)-20260825T065143Z-1-001.zip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01. 自動補充（Sinops）-20260825T065143Z-1-001.zip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PJWest_情報システム_MD基幹統合PJ _週次定例_20260826.pptx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PJWest_情報システム_MD基幹統合PJ _週次定例_20260902.pptx（最新定例会資料）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 w:cs="Arial"/>
        <w:b w:val="0"/>
        <w:i w:val="0"/>
        <w:color w:val="707D8D"/>
        <w:sz w:val="18"/>
      </w:rPr>
      <w:t xml:space="preserve">Page </w:t>
    </w:r>
    <w:r>
      <w:rPr>
        <w:rFonts w:ascii="Arial" w:hAnsi="Arial" w:eastAsia="Arial" w:cs="Arial"/>
        <w:b w:val="0"/>
        <w:i w:val="0"/>
        <w:color w:val="707D8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i w:val="0"/>
        <w:color w:val="707D8D"/>
        <w:sz w:val="18"/>
      </w:rPr>
      <w:t>MD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PJ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 Unicode MS" w:hAnsi="Arial Unicode MS" w:eastAsia="Arial Unicode MS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WMS・自動補充QA課題再整理サマリ（2026-09-02）</dc:title>
  <dc:subject>最新QA・定例会状況、残課題および設計・開発着手判断</dc:subject>
  <dc:creator>PMI MD Integration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