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80" w:line="264" w:lineRule="auto"/>
      </w:pPr>
      <w:r>
        <w:rPr>
          <w:rFonts w:ascii="Arial Unicode MS" w:hAnsi="Arial Unicode MS" w:eastAsia="Arial Unicode MS"/>
          <w:b/>
          <w:color w:val="2E74B5"/>
          <w:sz w:val="20"/>
          <w:lang w:val="ja-JP" w:eastAsia="ja-JP"/>
        </w:rPr>
        <w:t>PROJECT BRIEF</w:t>
      </w:r>
    </w:p>
    <w:p>
      <w:pPr>
        <w:keepNext/>
        <w:spacing w:before="0" w:after="80" w:line="264" w:lineRule="auto"/>
      </w:pPr>
      <w:r>
        <w:rPr>
          <w:rFonts w:ascii="Arial Unicode MS" w:hAnsi="Arial Unicode MS" w:eastAsia="Arial Unicode MS"/>
          <w:b/>
          <w:color w:val="000000"/>
          <w:sz w:val="46"/>
          <w:lang w:val="ja-JP" w:eastAsia="ja-JP"/>
        </w:rPr>
        <w:t>WMS・自動補充課題 再整理サマリー</w:t>
      </w:r>
    </w:p>
    <w:p>
      <w:pPr>
        <w:keepNext/>
        <w:spacing w:before="0" w:after="320" w:line="264" w:lineRule="auto"/>
      </w:pPr>
      <w:r>
        <w:rPr>
          <w:rFonts w:ascii="Arial Unicode MS" w:hAnsi="Arial Unicode MS" w:eastAsia="Arial Unicode MS"/>
          <w:color w:val="667085"/>
          <w:sz w:val="26"/>
          <w:lang w:val="ja-JP" w:eastAsia="ja-JP"/>
        </w:rPr>
        <w:t>最新QA課題管理表を踏まえた設計・開発判断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作成日: </w:t>
      </w:r>
      <w:r>
        <w:rPr>
          <w:rFonts w:ascii="Arial Unicode MS" w:hAnsi="Arial Unicode MS" w:eastAsia="Arial Unicode MS"/>
          <w:color w:val="1F2933"/>
          <w:lang w:val="ja-JP" w:eastAsia="ja-JP"/>
        </w:rPr>
        <w:t>2026-08-25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対象: </w:t>
      </w:r>
      <w:r>
        <w:rPr>
          <w:rFonts w:ascii="Arial Unicode MS" w:hAnsi="Arial Unicode MS" w:eastAsia="Arial Unicode MS"/>
          <w:color w:val="1F2933"/>
          <w:lang w:val="ja-JP" w:eastAsia="ja-JP"/>
        </w:rPr>
        <w:t>WMS（Hitluster）／自動補充（Sinops）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目的: </w:t>
      </w:r>
      <w:r>
        <w:rPr>
          <w:rFonts w:ascii="Arial Unicode MS" w:hAnsi="Arial Unicode MS" w:eastAsia="Arial Unicode MS"/>
          <w:color w:val="1F2933"/>
          <w:lang w:val="ja-JP" w:eastAsia="ja-JP"/>
        </w:rPr>
        <w:t>設計・開発に着手可能な範囲、阻害要因およびシステム間依存関係の明確化</w:t>
      </w:r>
    </w:p>
    <w:p>
      <w:pPr>
        <w:keepNext w:val="0"/>
        <w:spacing w:before="40" w:after="240" w:line="276" w:lineRule="auto"/>
        <w:ind w:left="173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総合判断  </w:t>
      </w:r>
      <w:r>
        <w:rPr>
          <w:rFonts w:ascii="Arial Unicode MS" w:hAnsi="Arial Unicode MS" w:eastAsia="Arial Unicode MS"/>
          <w:color w:val="1F2933"/>
          <w:lang w:val="ja-JP" w:eastAsia="ja-JP"/>
        </w:rPr>
        <w:t>Sinopsはインターフェース単位で詳細設計・開発に着手可能。WMSはクローズ済み範囲のみ着手可であり、現時点での全体着手は推奨しない。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1. QAステータス概要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500"/>
        <w:gridCol w:w="2600"/>
        <w:gridCol w:w="3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課題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QA総数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ステータス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設計・開発判断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WMS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63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8"/>
                <w:lang w:val="ja-JP" w:eastAsia="ja-JP"/>
              </w:rPr>
              <w:t>完了42件／未完了21件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一部設計GO／全体開発は保留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Sinops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81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8"/>
                <w:lang w:val="ja-JP" w:eastAsia="ja-JP"/>
              </w:rPr>
              <w:t>完了66件／未完了15件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条件付きGO／段階開発可</w:t>
            </w:r>
          </w:p>
        </w:tc>
      </w:tr>
    </w:tbl>
    <w:p>
      <w:pPr>
        <w:keepNext w:val="0"/>
        <w:spacing w:before="80" w:after="160" w:line="264" w:lineRule="auto"/>
      </w:pPr>
      <w:r>
        <w:rPr>
          <w:rFonts w:ascii="Arial Unicode MS" w:hAnsi="Arial Unicode MS" w:eastAsia="Arial Unicode MS"/>
          <w:color w:val="667085"/>
          <w:sz w:val="18"/>
          <w:lang w:val="ja-JP" w:eastAsia="ja-JP"/>
        </w:rPr>
        <w:t>注：ステータス集計はQA表のシステム列およびステータス列に基づく。中止・空欄のレコードは解決済みとはみなしていない。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2. 課題1：WMS（Hitluster）</w:t>
      </w:r>
    </w:p>
    <w:p>
      <w:pPr>
        <w:keepNext w:val="0"/>
        <w:spacing w:before="40" w:after="240" w:line="276" w:lineRule="auto"/>
        <w:ind w:left="173"/>
        <w:shd w:fill="FFF8E8"/>
        <w:pBdr>
          <w:left w:val="single" w:sz="18" w:space="8" w:color="7A5A00"/>
        </w:pBdr>
      </w:pPr>
      <w:r>
        <w:rPr>
          <w:rFonts w:ascii="Arial Unicode MS" w:hAnsi="Arial Unicode MS" w:eastAsia="Arial Unicode MS"/>
          <w:b/>
          <w:color w:val="7A5A00"/>
          <w:lang w:val="ja-JP" w:eastAsia="ja-JP"/>
        </w:rPr>
        <w:t xml:space="preserve">結論  </w:t>
      </w:r>
      <w:r>
        <w:rPr>
          <w:rFonts w:ascii="Arial Unicode MS" w:hAnsi="Arial Unicode MS" w:eastAsia="Arial Unicode MS"/>
          <w:color w:val="1F2933"/>
          <w:lang w:val="ja-JP" w:eastAsia="ja-JP"/>
        </w:rPr>
        <w:t>基礎資料は揃っているが、マスタ、物流属性、会計および在庫整合性に関するルールは未確定。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2.1 詳細設計に着手可能な内容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商品、分類、店舗、取引先など、基礎インターフェース資料およびサンプルは概ね入手済み。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商品階層は「部門→大分類→中分類→小分類→細分類」を採用することで確認済み。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荷主コード、仕入区分、発注区分を含む一部の固定値・コードルールは確認済み。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在庫インターフェースの基本形は明確化済み。在庫一覧は日次全量、在庫調整は差分とし、倉庫コードは西友の既存6桁を維持、更新日時には受信時刻を使用する。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2.2 設計・開発を阻害する未決事項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商品物流属性：</w:t>
      </w:r>
      <w:r>
        <w:rPr>
          <w:rFonts w:ascii="Arial Unicode MS" w:hAnsi="Arial Unicode MS" w:eastAsia="Arial Unicode MS"/>
          <w:color w:val="1F2933"/>
          <w:lang w:val="ja-JP" w:eastAsia="ja-JP"/>
        </w:rPr>
        <w:t>DC Location、ロット管理、パレット段数、ITF一対多、便区分、発注単位、DC Pack、Case入数、出荷荷姿について、統一的な管理方法が未定。便区分は実運用上の必須項目であることを確認済み。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コード・マスタ：</w:t>
      </w:r>
      <w:r>
        <w:rPr>
          <w:rFonts w:ascii="Arial Unicode MS" w:hAnsi="Arial Unicode MS" w:eastAsia="Arial Unicode MS"/>
          <w:color w:val="1F2933"/>
          <w:lang w:val="ja-JP" w:eastAsia="ja-JP"/>
        </w:rPr>
        <w:t>出荷先に旧西友コードとTRIALコードのどちらを使用するか、商品分類の使用階層、ASN区分の取得元が未確定。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入荷予定・伝票：</w:t>
      </w:r>
      <w:r>
        <w:rPr>
          <w:rFonts w:ascii="Arial Unicode MS" w:hAnsi="Arial Unicode MS" w:eastAsia="Arial Unicode MS"/>
          <w:color w:val="1F2933"/>
          <w:lang w:val="ja-JP" w:eastAsia="ja-JP"/>
        </w:rPr>
        <w:t>TC総量の入荷予定は店舗単位からセンター単位へ集約する必要があるが、検品倉庫コード、センター伝票ID、採番ルールが未確定。入荷実績から仕入伝票を生成する際の金額、税、伝票属性も不足している。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原価・会計：</w:t>
      </w:r>
      <w:r>
        <w:rPr>
          <w:rFonts w:ascii="Arial Unicode MS" w:hAnsi="Arial Unicode MS" w:eastAsia="Arial Unicode MS"/>
          <w:color w:val="1F2933"/>
          <w:lang w:val="ja-JP" w:eastAsia="ja-JP"/>
        </w:rPr>
        <w:t>移動平均単価とTRIAL総平均単価の統一方針、保持先、算出責任が未決定。税区分の取得元も未回答。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業務スコープ：</w:t>
      </w:r>
      <w:r>
        <w:rPr>
          <w:rFonts w:ascii="Arial Unicode MS" w:hAnsi="Arial Unicode MS" w:eastAsia="Arial Unicode MS"/>
          <w:color w:val="1F2933"/>
          <w:lang w:val="ja-JP" w:eastAsia="ja-JP"/>
        </w:rPr>
        <w:t>返品・廃棄は実際にはTCで処理していることを確認済みだが、今回スコープから完全除外するかは協議中。非発注型振替は保留。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在庫整合性：</w:t>
      </w:r>
      <w:r>
        <w:rPr>
          <w:rFonts w:ascii="Arial Unicode MS" w:hAnsi="Arial Unicode MS" w:eastAsia="Arial Unicode MS"/>
          <w:color w:val="1F2933"/>
          <w:lang w:val="ja-JP" w:eastAsia="ja-JP"/>
        </w:rPr>
        <w:t>全量・差分の厳密な適用順序、排他制御、冪等性、失敗時リトライ、全量ファイル欠落時のフォールバックが実装可能な設計ルールに落ちていない。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2.3 QAステータス上の残存リスク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以下は「完了」とされているものの、回答が「詳細設計時に協議」または「継続確認」となっており、実質的なクローズとはみなせない。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在庫全量・差分の適用順序および利用場面。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全量データ欠落時のフォールバック方針。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在庫調整の排他制御およびエラー時リトライ。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ITF一対多の同期方式、商品重量の将来的な利用要否。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3. 課題2：自動補充（Sinops）</w:t>
      </w:r>
    </w:p>
    <w:p>
      <w:pPr>
        <w:keepNext w:val="0"/>
        <w:spacing w:before="40" w:after="240" w:line="276" w:lineRule="auto"/>
        <w:ind w:left="173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結論  </w:t>
      </w:r>
      <w:r>
        <w:rPr>
          <w:rFonts w:ascii="Arial Unicode MS" w:hAnsi="Arial Unicode MS" w:eastAsia="Arial Unicode MS"/>
          <w:color w:val="1F2933"/>
          <w:lang w:val="ja-JP" w:eastAsia="ja-JP"/>
        </w:rPr>
        <w:t>完了率は81.5%に達しており、多くのインターフェースは設計に着手可能。未決事項はインターフェース単位で切り分けられるため、全体開発を停止する必要はない。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3.1 今回QAによる主な更新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完了件数は前回版の65件から66件へ増加。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発注種別の設定ルールが提示され、未決事項から除外可能。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受払明細のマッピングは8月19日に確認済み。出庫はTRIAL伝票区分30、入庫は区分10を使用する。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取引先休日を発注計画生成に反映することを確認済み。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新商品在庫の基本経路はStore Manager → 西友DWHを継続利用し、SinopsがDWH内の棚割データを参照する方針で明確化。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3.2 クローズが必要な主要課題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便区分：</w:t>
      </w:r>
      <w:r>
        <w:rPr>
          <w:rFonts w:ascii="Arial Unicode MS" w:hAnsi="Arial Unicode MS" w:eastAsia="Arial Unicode MS"/>
          <w:color w:val="1F2933"/>
          <w:lang w:val="ja-JP" w:eastAsia="ja-JP"/>
        </w:rPr>
        <w:t>入荷予定・入荷実績の便区分は必須／Key項目だが、TRIAL側に安定した取得元がない。固定値とするか、別テーブルから補完するか未決定。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前日24時在庫スナップショット：</w:t>
      </w:r>
      <w:r>
        <w:rPr>
          <w:rFonts w:ascii="Arial Unicode MS" w:hAnsi="Arial Unicode MS" w:eastAsia="Arial Unicode MS"/>
          <w:color w:val="1F2933"/>
          <w:lang w:val="ja-JP" w:eastAsia="ja-JP"/>
        </w:rPr>
        <w:t>Sinopsは前日24:00時点の在庫を必要とするが、Shinise側スナップショットは確認中。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棚割インターフェース：</w:t>
      </w:r>
      <w:r>
        <w:rPr>
          <w:rFonts w:ascii="Arial Unicode MS" w:hAnsi="Arial Unicode MS" w:eastAsia="Arial Unicode MS"/>
          <w:color w:val="1F2933"/>
          <w:lang w:val="ja-JP" w:eastAsia="ja-JP"/>
        </w:rPr>
        <w:t>取得元、開始／終了日の先行処理、Dummy棚割の生成ルール、売場コード定義が未統一。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Case／バラ変換：</w:t>
      </w:r>
      <w:r>
        <w:rPr>
          <w:rFonts w:ascii="Arial Unicode MS" w:hAnsi="Arial Unicode MS" w:eastAsia="Arial Unicode MS"/>
          <w:color w:val="1F2933"/>
          <w:lang w:val="ja-JP" w:eastAsia="ja-JP"/>
        </w:rPr>
        <w:t>新旧商品の関係が店舗ごとに異なる場合、商品単位データへどのように集約するか未確定。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取引先・倉庫関係：</w:t>
      </w:r>
      <w:r>
        <w:rPr>
          <w:rFonts w:ascii="Arial Unicode MS" w:hAnsi="Arial Unicode MS" w:eastAsia="Arial Unicode MS"/>
          <w:color w:val="1F2933"/>
          <w:lang w:val="ja-JP" w:eastAsia="ja-JP"/>
        </w:rPr>
        <w:t>調達マスタから導出可能だが、データ量、性能、どちら側でファイルを分割するかが未決定。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新商品在庫：</w:t>
      </w:r>
      <w:r>
        <w:rPr>
          <w:rFonts w:ascii="Arial Unicode MS" w:hAnsi="Arial Unicode MS" w:eastAsia="Arial Unicode MS"/>
          <w:color w:val="1F2933"/>
          <w:lang w:val="ja-JP" w:eastAsia="ja-JP"/>
        </w:rPr>
        <w:t>DWHおよび独立した自動発注対象テーブルを参照する方針は確定したが、外部インターフェース、必要項目、実装責任者の具体化が必要。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3.3 優先開発可能なインターフェース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売上実績、客数、発注勧告、発注実績、休日設定、および確認済みの受払明細は詳細設計・開発に着手可能。便区分、前日24時在庫、棚割、新商品在庫、取引先－倉庫の分割は当面切り離す。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4. 領域横断の依存関係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BO領域には複数の対応中レコードが残っており、WMS商品マスタおよび仕入伝票に直接影響する。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通過在庫区分。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原価、税込原価、売価、Vendor Pack入数。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取引先の必須項目、税務・支払関連コードの定義。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店舗ステータス、Locationタイプ、マスタ項目の桁数制限。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両課題は、区分管理マスタ、GCSディレクトリ、授受ファイル、アーカイブルールにも共通して依存する。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5. 推奨実施順序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最初にQAステータスを整理する。回答が明確なレコードはクローズし、「完了」だが継続確認が必要なレコードは再オープンする。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共通データ契約を確定する。項目取得元、Key、コード表、デフォルト値、基準時点、全量／差分、リトライ、照合ルールを明確化する。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第1弾として、Sinopsのクローズ済みインターフェースと、WMSの転送基盤、ログ、ファイル検証、確定済みマスタインターフェースを開発する。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第2弾は、便区分、商品物流属性、棚割、取引先－倉庫関係の確定後に開発する。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WMS在庫、原価、仕入伝票、会計関連インターフェースは最終弾とし、先に業務側・BO側の判断を完了する。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結合テストでは、再送、重複ファイル、順不同、欠損、部分失敗、手動復旧のシナリオを必ず網羅する。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6. QA管理上の修正提案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「完了」は、回答が明確、責任者が明確、設計に反映可能、関連資料が格納済み、のすべてを満たす場合に限定する。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「継続確認」「要検討」「詳細設計時に協議」などの記載がある場合、ステータスを「対応中」に変更する。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回答済みだが「未対応」のレコードは、ステータス更新漏れか、実施未着手かを確認する。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中止レコードには中止理由と代替課題番号を追記し、課題の取りこぼしを防止する。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7. 参照資料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情報システムPMI_MD基幹統合PJ_TRE_課題管理表.xlsx（2026-08-25アップロード版）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03. WMS (Hitluster)-20260825T065143Z-1-001.zip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01. 自動補充（Sinops）-20260825T065143Z-1-001.zip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PJWest_情報システム_MD基幹統合PJ _週次定例_20260819.pptx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  <w:lang w:val="ja-JP" w:eastAsia="ja-JP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 Unicode MS" w:hAnsi="Arial Unicode MS" w:eastAsia="Arial Unicode MS"/>
        <w:b/>
        <w:color w:val="667085"/>
        <w:sz w:val="18"/>
        <w:lang w:val="ja-JP" w:eastAsia="ja-JP"/>
      </w:rPr>
      <w:t>MD基幹統合PJ | QA反映版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933"/>
      <w:sz w:val="22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  <w:lang w:val="ja-JP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WMS・自動補充課題 再整理サマリー</dc:title>
  <dc:subject>MD基幹統合PJ QA反映版</dc:subject>
  <dc:creator>Project Team</dc:creator>
  <cp:keywords>WMS, Hitluster, Sinops, QA, MD基幹統合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