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C6790" w14:textId="0AE5CBAE" w:rsidR="00CE5F8C" w:rsidRDefault="00DD7C15" w:rsidP="004D10F6">
      <w:pPr>
        <w:spacing w:line="240" w:lineRule="auto"/>
        <w:jc w:val="center"/>
        <w:rPr>
          <w:rFonts w:ascii="Baskerville Old Face" w:hAnsi="Baskerville Old Face" w:cs="Times New Roman"/>
          <w:b/>
          <w:bCs/>
          <w:sz w:val="28"/>
          <w:szCs w:val="28"/>
        </w:rPr>
      </w:pPr>
      <w:r w:rsidRPr="00DD7C15">
        <w:rPr>
          <w:rFonts w:ascii="Baskerville Old Face" w:hAnsi="Baskerville Old Face" w:cs="Times New Roman"/>
          <w:b/>
          <w:bCs/>
          <w:sz w:val="28"/>
          <w:szCs w:val="28"/>
        </w:rPr>
        <w:t>Recommendation on the Placement of New Treatment Facilities</w:t>
      </w:r>
    </w:p>
    <w:p w14:paraId="2CC39A12" w14:textId="21D7D5C8" w:rsidR="00DD7C15" w:rsidRDefault="00DD7C15" w:rsidP="004D10F6">
      <w:pPr>
        <w:spacing w:line="240" w:lineRule="auto"/>
        <w:jc w:val="center"/>
        <w:rPr>
          <w:rFonts w:ascii="Baskerville Old Face" w:hAnsi="Baskerville Old Face" w:cs="Times New Roman"/>
        </w:rPr>
      </w:pPr>
      <w:r w:rsidRPr="00DD7C15">
        <w:rPr>
          <w:rFonts w:ascii="Baskerville Old Face" w:hAnsi="Baskerville Old Face" w:cs="Times New Roman"/>
        </w:rPr>
        <w:t>Texas Department of Family and Protective Services</w:t>
      </w:r>
    </w:p>
    <w:p w14:paraId="70312B07" w14:textId="712A7288" w:rsidR="00DD7C15" w:rsidRDefault="00DD7C15" w:rsidP="004D10F6">
      <w:pPr>
        <w:spacing w:line="240" w:lineRule="auto"/>
        <w:jc w:val="center"/>
        <w:rPr>
          <w:rFonts w:ascii="Baskerville Old Face" w:hAnsi="Baskerville Old Face" w:cs="Times New Roman"/>
        </w:rPr>
      </w:pPr>
      <w:r>
        <w:rPr>
          <w:rFonts w:ascii="Baskerville Old Face" w:hAnsi="Baskerville Old Face" w:cs="Times New Roman"/>
        </w:rPr>
        <w:t>Samuel York</w:t>
      </w:r>
    </w:p>
    <w:p w14:paraId="0478C5D8" w14:textId="284A9B74" w:rsidR="00DD7C15" w:rsidRDefault="00DD7C15" w:rsidP="00DD7C15">
      <w:pPr>
        <w:jc w:val="center"/>
        <w:rPr>
          <w:rFonts w:ascii="Baskerville Old Face" w:hAnsi="Baskerville Old Face" w:cs="Times New Roman"/>
        </w:rPr>
      </w:pPr>
    </w:p>
    <w:p w14:paraId="513A7C85" w14:textId="1399F871" w:rsidR="00DD7C15" w:rsidRDefault="00DD7C15" w:rsidP="004D10F6">
      <w:pPr>
        <w:spacing w:line="240" w:lineRule="auto"/>
        <w:rPr>
          <w:rFonts w:ascii="Baskerville Old Face" w:hAnsi="Baskerville Old Face" w:cs="Times New Roman"/>
          <w:b/>
          <w:bCs/>
        </w:rPr>
      </w:pPr>
      <w:r>
        <w:rPr>
          <w:rFonts w:ascii="Baskerville Old Face" w:hAnsi="Baskerville Old Face" w:cs="Times New Roman"/>
          <w:b/>
          <w:bCs/>
        </w:rPr>
        <w:t>Statement of Purpose</w:t>
      </w:r>
    </w:p>
    <w:p w14:paraId="14DCBBBA" w14:textId="053B84AC" w:rsidR="00DD7C15" w:rsidRDefault="00281517" w:rsidP="004D10F6">
      <w:pPr>
        <w:spacing w:line="240" w:lineRule="auto"/>
        <w:jc w:val="both"/>
        <w:rPr>
          <w:rFonts w:ascii="Baskerville Old Face" w:hAnsi="Baskerville Old Face" w:cs="Times New Roman"/>
        </w:rPr>
      </w:pPr>
      <w:r>
        <w:rPr>
          <w:rFonts w:ascii="Baskerville Old Face" w:hAnsi="Baskerville Old Face" w:cs="Times New Roman"/>
        </w:rPr>
        <w:t xml:space="preserve">In recent days, we have been given the opportunity to open a pair of new Residential Treatment Facilities (RTCs), by two contractors we have worked with in the past. These contractors are both willing to open their new facility at any location within the state, so long as they are serving the areas in most need. They defer to our judgement regarding which locations have the most need. </w:t>
      </w:r>
    </w:p>
    <w:p w14:paraId="019DB8D8" w14:textId="2B3A2FBB" w:rsidR="00281517" w:rsidRDefault="00281517" w:rsidP="004D10F6">
      <w:pPr>
        <w:spacing w:line="240" w:lineRule="auto"/>
        <w:ind w:firstLine="720"/>
        <w:jc w:val="both"/>
        <w:rPr>
          <w:rFonts w:ascii="Baskerville Old Face" w:hAnsi="Baskerville Old Face" w:cs="Times New Roman"/>
        </w:rPr>
      </w:pPr>
      <w:r>
        <w:rPr>
          <w:rFonts w:ascii="Baskerville Old Face" w:hAnsi="Baskerville Old Face" w:cs="Times New Roman"/>
        </w:rPr>
        <w:t xml:space="preserve">There are two primary factors which we think are important when it comes to assessing the need of an area: location and quality of care. In the former case, we generally think it is important </w:t>
      </w:r>
      <w:r w:rsidR="005560FA">
        <w:rPr>
          <w:rFonts w:ascii="Baskerville Old Face" w:hAnsi="Baskerville Old Face" w:cs="Times New Roman"/>
        </w:rPr>
        <w:t xml:space="preserve">to keep children near the location from which the originate such that they can maintain a sense of stability in their life and so that they may be </w:t>
      </w:r>
      <w:r w:rsidR="00E67DB6">
        <w:rPr>
          <w:rFonts w:ascii="Baskerville Old Face" w:hAnsi="Baskerville Old Face" w:cs="Times New Roman"/>
        </w:rPr>
        <w:t>more easily</w:t>
      </w:r>
      <w:r w:rsidR="005560FA">
        <w:rPr>
          <w:rFonts w:ascii="Baskerville Old Face" w:hAnsi="Baskerville Old Face" w:cs="Times New Roman"/>
        </w:rPr>
        <w:t xml:space="preserve"> reunified with their family when appropriate. As such, we will attempt to recommend regions in which there is a particularly high rate of children being placed in a region different from their home, as this would indicate that there are not enough facilities in their home region to care for all of the children in that region. </w:t>
      </w:r>
    </w:p>
    <w:p w14:paraId="35121042" w14:textId="269923B5" w:rsidR="005560FA" w:rsidRDefault="005560FA" w:rsidP="004D10F6">
      <w:pPr>
        <w:spacing w:line="240" w:lineRule="auto"/>
        <w:ind w:firstLine="720"/>
        <w:jc w:val="both"/>
        <w:rPr>
          <w:rFonts w:ascii="Baskerville Old Face" w:hAnsi="Baskerville Old Face" w:cs="Times New Roman"/>
        </w:rPr>
      </w:pPr>
      <w:r>
        <w:rPr>
          <w:rFonts w:ascii="Baskerville Old Face" w:hAnsi="Baskerville Old Face" w:cs="Times New Roman"/>
        </w:rPr>
        <w:t xml:space="preserve">In the latter case, </w:t>
      </w:r>
      <w:r w:rsidR="00444AB9">
        <w:rPr>
          <w:rFonts w:ascii="Baskerville Old Face" w:hAnsi="Baskerville Old Face" w:cs="Times New Roman"/>
        </w:rPr>
        <w:t xml:space="preserve">it is the best practice when caring for a child to allow that child a substantial amount of individual, personalized, interaction with their caretaker. </w:t>
      </w:r>
      <w:r w:rsidR="00253B5C">
        <w:rPr>
          <w:rFonts w:ascii="Baskerville Old Face" w:hAnsi="Baskerville Old Face" w:cs="Times New Roman"/>
        </w:rPr>
        <w:t xml:space="preserve">As such, we want to place these new facilities in counties where there are particularly high numbers of children per facility, </w:t>
      </w:r>
      <w:r w:rsidR="00444AB9">
        <w:rPr>
          <w:rFonts w:ascii="Baskerville Old Face" w:hAnsi="Baskerville Old Face" w:cs="Times New Roman"/>
        </w:rPr>
        <w:t xml:space="preserve">to promote the individualized </w:t>
      </w:r>
      <w:r w:rsidR="00CA60B8">
        <w:rPr>
          <w:rFonts w:ascii="Baskerville Old Face" w:hAnsi="Baskerville Old Face" w:cs="Times New Roman"/>
        </w:rPr>
        <w:t>care our children need to excel.</w:t>
      </w:r>
      <w:r w:rsidR="004768B1">
        <w:t xml:space="preserve"> </w:t>
      </w:r>
      <w:r w:rsidR="00253B5C">
        <w:rPr>
          <w:rFonts w:ascii="Baskerville Old Face" w:hAnsi="Baskerville Old Face" w:cs="Times New Roman"/>
        </w:rPr>
        <w:t xml:space="preserve">However, the number of children per facility alone </w:t>
      </w:r>
      <w:r w:rsidR="00F624E2">
        <w:rPr>
          <w:rFonts w:ascii="Baskerville Old Face" w:hAnsi="Baskerville Old Face" w:cs="Times New Roman"/>
        </w:rPr>
        <w:t xml:space="preserve">doesn’t necessarily capture the needs of those children. It is well recognized within the department that some children need more attention than others, and that a facility with a fewer absolute number of children might actually need more assistance than a facility a larger absolute number of children, if those children are at a higher Authorized Level of Care (ALOC). Therefore, we will be considering both the number of children per facility and the level of care those children require into account when making our recommendation. </w:t>
      </w:r>
    </w:p>
    <w:p w14:paraId="40606113" w14:textId="4C78FA3B" w:rsidR="00F624E2" w:rsidRDefault="00F624E2" w:rsidP="004D10F6">
      <w:pPr>
        <w:spacing w:line="240" w:lineRule="auto"/>
        <w:jc w:val="both"/>
        <w:rPr>
          <w:rFonts w:ascii="Baskerville Old Face" w:hAnsi="Baskerville Old Face" w:cs="Times New Roman"/>
        </w:rPr>
      </w:pPr>
    </w:p>
    <w:p w14:paraId="58248B97" w14:textId="0337DEF4" w:rsidR="00F624E2" w:rsidRPr="00F624E2" w:rsidRDefault="00EA66F5" w:rsidP="004D10F6">
      <w:pPr>
        <w:spacing w:line="240" w:lineRule="auto"/>
        <w:jc w:val="both"/>
        <w:rPr>
          <w:rFonts w:ascii="Baskerville Old Face" w:hAnsi="Baskerville Old Face" w:cs="Times New Roman"/>
          <w:b/>
          <w:bCs/>
        </w:rPr>
      </w:pPr>
      <w:r>
        <w:rPr>
          <w:rFonts w:ascii="Baskerville Old Face" w:hAnsi="Baskerville Old Face" w:cs="Times New Roman"/>
          <w:b/>
          <w:bCs/>
        </w:rPr>
        <w:t>Analysis</w:t>
      </w:r>
    </w:p>
    <w:p w14:paraId="2217F4A9" w14:textId="43777A09" w:rsidR="00DD7C15" w:rsidRDefault="00F624E2" w:rsidP="00E67DB6">
      <w:pPr>
        <w:spacing w:line="240" w:lineRule="auto"/>
        <w:jc w:val="both"/>
        <w:rPr>
          <w:rFonts w:ascii="Baskerville Old Face" w:hAnsi="Baskerville Old Face" w:cs="Times New Roman"/>
        </w:rPr>
      </w:pPr>
      <w:r>
        <w:rPr>
          <w:rFonts w:ascii="Baskerville Old Face" w:hAnsi="Baskerville Old Face" w:cs="Times New Roman"/>
        </w:rPr>
        <w:t>In the first step of our recommendation, we wanted to identify the regions in which there seems to be a lack of service providers</w:t>
      </w:r>
      <w:r w:rsidR="004B46AA">
        <w:rPr>
          <w:rFonts w:ascii="Baskerville Old Face" w:hAnsi="Baskerville Old Face" w:cs="Times New Roman"/>
        </w:rPr>
        <w:t xml:space="preserve"> based on the number of children being placed in non-local facilities</w:t>
      </w:r>
      <w:r>
        <w:rPr>
          <w:rFonts w:ascii="Baskerville Old Face" w:hAnsi="Baskerville Old Face" w:cs="Times New Roman"/>
        </w:rPr>
        <w:t xml:space="preserve">. In order to do this, we </w:t>
      </w:r>
      <w:r w:rsidR="004B46AA">
        <w:rPr>
          <w:rFonts w:ascii="Baskerville Old Face" w:hAnsi="Baskerville Old Face" w:cs="Times New Roman"/>
        </w:rPr>
        <w:t xml:space="preserve">examined the percentage of children from each region whose placement region was different from their home (legal) region. </w:t>
      </w:r>
      <w:r w:rsidR="005339AE">
        <w:rPr>
          <w:rFonts w:ascii="Baskerville Old Face" w:hAnsi="Baskerville Old Face" w:cs="Times New Roman"/>
        </w:rPr>
        <w:t xml:space="preserve">The results </w:t>
      </w:r>
      <w:r w:rsidR="005276FB">
        <w:rPr>
          <w:rFonts w:ascii="Baskerville Old Face" w:hAnsi="Baskerville Old Face" w:cs="Times New Roman"/>
        </w:rPr>
        <w:t xml:space="preserve">indicate </w:t>
      </w:r>
      <w:r w:rsidR="005339AE">
        <w:rPr>
          <w:rFonts w:ascii="Baskerville Old Face" w:hAnsi="Baskerville Old Face" w:cs="Times New Roman"/>
        </w:rPr>
        <w:t xml:space="preserve">that the majority of children originating from regions four and nine (51% and 54% respectively) </w:t>
      </w:r>
      <w:r w:rsidR="005276FB">
        <w:rPr>
          <w:rFonts w:ascii="Baskerville Old Face" w:hAnsi="Baskerville Old Face" w:cs="Times New Roman"/>
        </w:rPr>
        <w:t>are</w:t>
      </w:r>
      <w:r w:rsidR="005339AE">
        <w:rPr>
          <w:rFonts w:ascii="Baskerville Old Face" w:hAnsi="Baskerville Old Face" w:cs="Times New Roman"/>
        </w:rPr>
        <w:t xml:space="preserve"> being placed in regions outside of their home region. </w:t>
      </w:r>
      <w:r w:rsidR="00FE7858">
        <w:rPr>
          <w:rFonts w:ascii="Baskerville Old Face" w:hAnsi="Baskerville Old Face" w:cs="Times New Roman"/>
        </w:rPr>
        <w:t>M</w:t>
      </w:r>
      <w:r w:rsidR="005339AE">
        <w:rPr>
          <w:rFonts w:ascii="Baskerville Old Face" w:hAnsi="Baskerville Old Face" w:cs="Times New Roman"/>
        </w:rPr>
        <w:t>ost commonly</w:t>
      </w:r>
      <w:r w:rsidR="00FE7858">
        <w:rPr>
          <w:rFonts w:ascii="Baskerville Old Face" w:hAnsi="Baskerville Old Face" w:cs="Times New Roman"/>
        </w:rPr>
        <w:t xml:space="preserve"> these children </w:t>
      </w:r>
      <w:r w:rsidR="005276FB">
        <w:rPr>
          <w:rFonts w:ascii="Baskerville Old Face" w:hAnsi="Baskerville Old Face" w:cs="Times New Roman"/>
        </w:rPr>
        <w:t>are</w:t>
      </w:r>
      <w:r w:rsidR="005339AE">
        <w:rPr>
          <w:rFonts w:ascii="Baskerville Old Face" w:hAnsi="Baskerville Old Face" w:cs="Times New Roman"/>
        </w:rPr>
        <w:t xml:space="preserve"> placed in </w:t>
      </w:r>
      <w:r w:rsidR="00C73566">
        <w:rPr>
          <w:rFonts w:ascii="Baskerville Old Face" w:hAnsi="Baskerville Old Face" w:cs="Times New Roman"/>
        </w:rPr>
        <w:t xml:space="preserve">adjacent regions, for example most children who left region four </w:t>
      </w:r>
      <w:r w:rsidR="005276FB">
        <w:rPr>
          <w:rFonts w:ascii="Baskerville Old Face" w:hAnsi="Baskerville Old Face" w:cs="Times New Roman"/>
        </w:rPr>
        <w:t>are</w:t>
      </w:r>
      <w:r w:rsidR="00C73566">
        <w:rPr>
          <w:rFonts w:ascii="Baskerville Old Face" w:hAnsi="Baskerville Old Face" w:cs="Times New Roman"/>
        </w:rPr>
        <w:t xml:space="preserve"> placed in region three.</w:t>
      </w:r>
      <w:r w:rsidR="00EA66F5">
        <w:rPr>
          <w:rFonts w:ascii="Baskerville Old Face" w:hAnsi="Baskerville Old Face" w:cs="Times New Roman"/>
        </w:rPr>
        <w:t xml:space="preserve"> </w:t>
      </w:r>
      <w:r w:rsidR="00C73566">
        <w:rPr>
          <w:rFonts w:ascii="Baskerville Old Face" w:hAnsi="Baskerville Old Face" w:cs="Times New Roman"/>
        </w:rPr>
        <w:t xml:space="preserve">Given this it is possible that the children are being placed in the nearest RTC, but that this facility just happens to be in a different region, and without more data (such as the county of origin) we cannot ignore this possibility. </w:t>
      </w:r>
      <w:r w:rsidR="00EA66F5">
        <w:rPr>
          <w:rFonts w:ascii="Baskerville Old Face" w:hAnsi="Baskerville Old Face" w:cs="Times New Roman"/>
        </w:rPr>
        <w:t xml:space="preserve">Beyond this, region six was the most common destination region scoring relatively highly even for non-adjacent regions. For example, region six was the second most common destination region for children originating in region four, after region three. </w:t>
      </w:r>
      <w:r w:rsidR="00755860">
        <w:rPr>
          <w:rFonts w:ascii="Baskerville Old Face" w:hAnsi="Baskerville Old Face" w:cs="Times New Roman"/>
        </w:rPr>
        <w:t xml:space="preserve"> </w:t>
      </w:r>
    </w:p>
    <w:p w14:paraId="6053EA24" w14:textId="771CA1A1" w:rsidR="004D10F6" w:rsidRDefault="004D10F6" w:rsidP="00E67DB6">
      <w:pPr>
        <w:spacing w:line="240" w:lineRule="auto"/>
        <w:ind w:firstLine="720"/>
        <w:jc w:val="both"/>
        <w:rPr>
          <w:rFonts w:ascii="Baskerville Old Face" w:hAnsi="Baskerville Old Face" w:cs="Times New Roman"/>
        </w:rPr>
      </w:pPr>
      <w:r>
        <w:rPr>
          <w:rFonts w:ascii="Baskerville Old Face" w:hAnsi="Baskerville Old Face" w:cs="Times New Roman"/>
        </w:rPr>
        <w:t xml:space="preserve">Second, we wanted to identify which counties might not be providing the most individualized care for their children, based on the number of children per facility in that county and the level of care required by those children. In order to do this, we calculated the average number of children per facility in each county, </w:t>
      </w:r>
      <w:r>
        <w:rPr>
          <w:rFonts w:ascii="Baskerville Old Face" w:hAnsi="Baskerville Old Face" w:cs="Times New Roman"/>
        </w:rPr>
        <w:lastRenderedPageBreak/>
        <w:t>weighting the child by the level of care they require.</w:t>
      </w:r>
      <w:r>
        <w:rPr>
          <w:rStyle w:val="FootnoteReference"/>
          <w:rFonts w:ascii="Baskerville Old Face" w:hAnsi="Baskerville Old Face" w:cs="Times New Roman"/>
        </w:rPr>
        <w:footnoteReference w:id="1"/>
      </w:r>
      <w:r>
        <w:rPr>
          <w:rFonts w:ascii="Baskerville Old Face" w:hAnsi="Baskerville Old Face" w:cs="Times New Roman"/>
        </w:rPr>
        <w:t xml:space="preserve"> The results indicate that Harris county has the highest average number of children per facility (in both the weighted and unweighted analysis) followed by Caldwell county (which scores fourth in the unweighted analysis).</w:t>
      </w:r>
    </w:p>
    <w:p w14:paraId="20718591" w14:textId="3E1DCAB1" w:rsidR="004D10F6" w:rsidRDefault="004D10F6" w:rsidP="00E67DB6">
      <w:pPr>
        <w:spacing w:line="240" w:lineRule="auto"/>
        <w:ind w:firstLine="720"/>
        <w:jc w:val="both"/>
        <w:rPr>
          <w:rFonts w:ascii="Baskerville Old Face" w:hAnsi="Baskerville Old Face" w:cs="Times New Roman"/>
        </w:rPr>
      </w:pPr>
      <w:r>
        <w:rPr>
          <w:rFonts w:ascii="Baskerville Old Face" w:hAnsi="Baskerville Old Face" w:cs="Times New Roman"/>
        </w:rPr>
        <w:t>It should be noted that within this analysis we are assuming that RTCs are relatively homogenous in nature, or that they all are of comparable size and have comparable numbers of staff. Given that Harris county houses a relatively large city, it is possible that the facilities there are larger and better staffed, which would compensate for the relatively high number of children per facility. As such, a better analysis would account for the number of caretakers per child, rather than the number of children per facility. But, without this data, the number of children per facility is the best approximation for need.</w:t>
      </w:r>
    </w:p>
    <w:p w14:paraId="173D1BEA" w14:textId="17F5B8ED" w:rsidR="004B46AA" w:rsidRDefault="007E0358" w:rsidP="004D10F6">
      <w:pPr>
        <w:spacing w:line="240" w:lineRule="auto"/>
        <w:rPr>
          <w:rFonts w:ascii="Baskerville Old Face" w:hAnsi="Baskerville Old Face" w:cs="Times New Roman"/>
        </w:rPr>
      </w:pPr>
      <w:r>
        <w:rPr>
          <w:rFonts w:ascii="Baskerville Old Face" w:hAnsi="Baskerville Old Face" w:cs="Times New Roman"/>
          <w:noProof/>
        </w:rPr>
        <w:drawing>
          <wp:inline distT="0" distB="0" distL="0" distR="0" wp14:anchorId="1C139C77" wp14:editId="148DDD65">
            <wp:extent cx="2902688" cy="2177017"/>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ent leav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2160" cy="2184121"/>
                    </a:xfrm>
                    <a:prstGeom prst="rect">
                      <a:avLst/>
                    </a:prstGeom>
                  </pic:spPr>
                </pic:pic>
              </a:graphicData>
            </a:graphic>
          </wp:inline>
        </w:drawing>
      </w:r>
      <w:r w:rsidR="004B46AA">
        <w:rPr>
          <w:rFonts w:ascii="Baskerville Old Face" w:hAnsi="Baskerville Old Face" w:cs="Times New Roman"/>
          <w:noProof/>
        </w:rPr>
        <w:drawing>
          <wp:inline distT="0" distB="0" distL="0" distR="0" wp14:anchorId="428D41A8" wp14:editId="448F88F2">
            <wp:extent cx="2884967" cy="216372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gt_avg_cp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9761" cy="2189820"/>
                    </a:xfrm>
                    <a:prstGeom prst="rect">
                      <a:avLst/>
                    </a:prstGeom>
                  </pic:spPr>
                </pic:pic>
              </a:graphicData>
            </a:graphic>
          </wp:inline>
        </w:drawing>
      </w:r>
    </w:p>
    <w:p w14:paraId="3F7A4487" w14:textId="50A3B22E" w:rsidR="00EA66F5" w:rsidRDefault="00EA66F5" w:rsidP="004D10F6">
      <w:pPr>
        <w:spacing w:line="240" w:lineRule="auto"/>
        <w:rPr>
          <w:rFonts w:ascii="Baskerville Old Face" w:hAnsi="Baskerville Old Face" w:cs="Times New Roman"/>
        </w:rPr>
      </w:pPr>
    </w:p>
    <w:p w14:paraId="32F76A6D" w14:textId="1B0F08D6" w:rsidR="00EA66F5" w:rsidRDefault="00EA66F5" w:rsidP="004D10F6">
      <w:pPr>
        <w:spacing w:line="240" w:lineRule="auto"/>
        <w:rPr>
          <w:rFonts w:ascii="Baskerville Old Face" w:hAnsi="Baskerville Old Face" w:cs="Times New Roman"/>
          <w:b/>
          <w:bCs/>
        </w:rPr>
      </w:pPr>
      <w:r>
        <w:rPr>
          <w:rFonts w:ascii="Baskerville Old Face" w:hAnsi="Baskerville Old Face" w:cs="Times New Roman"/>
          <w:b/>
          <w:bCs/>
        </w:rPr>
        <w:t>Recommendation</w:t>
      </w:r>
    </w:p>
    <w:p w14:paraId="3CF486F5" w14:textId="0DE2918A" w:rsidR="00E67DB6" w:rsidRPr="009E4D5F" w:rsidRDefault="00EA66F5" w:rsidP="00E67DB6">
      <w:pPr>
        <w:spacing w:line="240" w:lineRule="auto"/>
        <w:jc w:val="both"/>
      </w:pPr>
      <w:r>
        <w:rPr>
          <w:rFonts w:ascii="Baskerville Old Face" w:hAnsi="Baskerville Old Face" w:cs="Times New Roman"/>
        </w:rPr>
        <w:t xml:space="preserve">Given the analysis above we recommend placing the two new facilities in Harris and </w:t>
      </w:r>
      <w:r w:rsidR="004F056D">
        <w:rPr>
          <w:rFonts w:ascii="Baskerville Old Face" w:hAnsi="Baskerville Old Face" w:cs="Times New Roman"/>
        </w:rPr>
        <w:t>Smith</w:t>
      </w:r>
      <w:r>
        <w:rPr>
          <w:rFonts w:ascii="Baskerville Old Face" w:hAnsi="Baskerville Old Face" w:cs="Times New Roman"/>
        </w:rPr>
        <w:t xml:space="preserve"> counties. </w:t>
      </w:r>
      <w:r w:rsidR="004F056D">
        <w:rPr>
          <w:rFonts w:ascii="Baskerville Old Face" w:hAnsi="Baskerville Old Face" w:cs="Times New Roman"/>
        </w:rPr>
        <w:t>Harris county</w:t>
      </w:r>
      <w:r>
        <w:rPr>
          <w:rFonts w:ascii="Baskerville Old Face" w:hAnsi="Baskerville Old Face" w:cs="Times New Roman"/>
        </w:rPr>
        <w:t xml:space="preserve"> was chosen primarily based on its high</w:t>
      </w:r>
      <w:r w:rsidR="004F056D">
        <w:rPr>
          <w:rFonts w:ascii="Baskerville Old Face" w:hAnsi="Baskerville Old Face" w:cs="Times New Roman"/>
        </w:rPr>
        <w:t xml:space="preserve"> average number of children which is only exacerbated by the fact that it is a common destination region. Placing one of the facilities here should provide some immediate relief. Smith county was chosen based on the fact that region four has a high rate of </w:t>
      </w:r>
      <w:r w:rsidR="005276FB">
        <w:rPr>
          <w:rFonts w:ascii="Baskerville Old Face" w:hAnsi="Baskerville Old Face" w:cs="Times New Roman"/>
        </w:rPr>
        <w:t>placing children in a different region than they originate from, with the placement region often being non-adjacent</w:t>
      </w:r>
      <w:r w:rsidR="00E67DB6">
        <w:rPr>
          <w:rFonts w:ascii="Baskerville Old Face" w:hAnsi="Baskerville Old Face" w:cs="Times New Roman"/>
        </w:rPr>
        <w:t xml:space="preserve"> (region six in particular)</w:t>
      </w:r>
      <w:r w:rsidR="004F056D">
        <w:rPr>
          <w:rFonts w:ascii="Baskerville Old Face" w:hAnsi="Baskerville Old Face" w:cs="Times New Roman"/>
        </w:rPr>
        <w:t xml:space="preserve">. </w:t>
      </w:r>
      <w:r w:rsidR="00E67DB6">
        <w:rPr>
          <w:rFonts w:ascii="Baskerville Old Face" w:hAnsi="Baskerville Old Face" w:cs="Times New Roman"/>
        </w:rPr>
        <w:t xml:space="preserve">Placing a facility here will help keep children near their home. This choice will likely </w:t>
      </w:r>
      <w:r w:rsidR="009E4D5F">
        <w:rPr>
          <w:rFonts w:ascii="Baskerville Old Face" w:hAnsi="Baskerville Old Face" w:cs="Times New Roman"/>
        </w:rPr>
        <w:t>also help with the high numbers of children per facility in Harris, as region six is the second most common placement region for those leaving region four.</w:t>
      </w:r>
      <w:bookmarkStart w:id="0" w:name="_GoBack"/>
      <w:bookmarkEnd w:id="0"/>
    </w:p>
    <w:p w14:paraId="2AD2C50C" w14:textId="47F92B07" w:rsidR="00EA66F5" w:rsidRPr="00EA66F5" w:rsidRDefault="004F056D" w:rsidP="00E67DB6">
      <w:pPr>
        <w:spacing w:line="240" w:lineRule="auto"/>
        <w:ind w:firstLine="720"/>
        <w:jc w:val="both"/>
        <w:rPr>
          <w:rFonts w:ascii="Baskerville Old Face" w:hAnsi="Baskerville Old Face" w:cs="Times New Roman"/>
        </w:rPr>
      </w:pPr>
      <w:r>
        <w:rPr>
          <w:rFonts w:ascii="Baskerville Old Face" w:hAnsi="Baskerville Old Face" w:cs="Times New Roman"/>
        </w:rPr>
        <w:t xml:space="preserve">Midland county was also considered as a second choice, </w:t>
      </w:r>
      <w:r w:rsidR="005276FB">
        <w:rPr>
          <w:rFonts w:ascii="Baskerville Old Face" w:hAnsi="Baskerville Old Face" w:cs="Times New Roman"/>
        </w:rPr>
        <w:t>as it also has a high rate of placing children in regions separate from the region they originate from.</w:t>
      </w:r>
      <w:r>
        <w:rPr>
          <w:rFonts w:ascii="Baskerville Old Face" w:hAnsi="Baskerville Old Face" w:cs="Times New Roman"/>
        </w:rPr>
        <w:t xml:space="preserve"> However, region nine generally places children in adjacent </w:t>
      </w:r>
      <w:r w:rsidR="005276FB">
        <w:rPr>
          <w:rFonts w:ascii="Baskerville Old Face" w:hAnsi="Baskerville Old Face" w:cs="Times New Roman"/>
        </w:rPr>
        <w:t>regions</w:t>
      </w:r>
      <w:r>
        <w:rPr>
          <w:rFonts w:ascii="Baskerville Old Face" w:hAnsi="Baskerville Old Face" w:cs="Times New Roman"/>
        </w:rPr>
        <w:t xml:space="preserve"> (i.e. two and seven), and given the size of the region, it seems possible they are placing children in the closest facility</w:t>
      </w:r>
      <w:r w:rsidR="00444AB9">
        <w:rPr>
          <w:rFonts w:ascii="Baskerville Old Face" w:hAnsi="Baskerville Old Face" w:cs="Times New Roman"/>
        </w:rPr>
        <w:t>,</w:t>
      </w:r>
      <w:r>
        <w:rPr>
          <w:rFonts w:ascii="Baskerville Old Face" w:hAnsi="Baskerville Old Face" w:cs="Times New Roman"/>
        </w:rPr>
        <w:t xml:space="preserve"> but that facility just happens to be in a different region. </w:t>
      </w:r>
      <w:r w:rsidR="00E67DB6">
        <w:rPr>
          <w:rFonts w:ascii="Baskerville Old Face" w:hAnsi="Baskerville Old Face" w:cs="Times New Roman"/>
        </w:rPr>
        <w:t xml:space="preserve">To put it in words, </w:t>
      </w:r>
      <w:r>
        <w:rPr>
          <w:rFonts w:ascii="Baskerville Old Face" w:hAnsi="Baskerville Old Face" w:cs="Times New Roman"/>
        </w:rPr>
        <w:t xml:space="preserve">Mason is closer to Llano than Midland even if they are in different regions, </w:t>
      </w:r>
      <w:r w:rsidR="00E67DB6">
        <w:rPr>
          <w:rFonts w:ascii="Baskerville Old Face" w:hAnsi="Baskerville Old Face" w:cs="Times New Roman"/>
        </w:rPr>
        <w:t>but</w:t>
      </w:r>
      <w:r>
        <w:rPr>
          <w:rFonts w:ascii="Baskerville Old Face" w:hAnsi="Baskerville Old Face" w:cs="Times New Roman"/>
        </w:rPr>
        <w:t xml:space="preserve"> </w:t>
      </w:r>
      <w:r w:rsidR="00444AB9">
        <w:rPr>
          <w:rFonts w:ascii="Baskerville Old Face" w:hAnsi="Baskerville Old Face" w:cs="Times New Roman"/>
        </w:rPr>
        <w:t xml:space="preserve">Anderson is </w:t>
      </w:r>
      <w:r w:rsidR="00E67DB6">
        <w:rPr>
          <w:rFonts w:ascii="Baskerville Old Face" w:hAnsi="Baskerville Old Face" w:cs="Times New Roman"/>
        </w:rPr>
        <w:t>both far from Harris and in a different region</w:t>
      </w:r>
      <w:r w:rsidR="00444AB9">
        <w:rPr>
          <w:rFonts w:ascii="Baskerville Old Face" w:hAnsi="Baskerville Old Face" w:cs="Times New Roman"/>
        </w:rPr>
        <w:t xml:space="preserve">. As such, a new center in Smith seems more appropriate than a new center in Midland. </w:t>
      </w:r>
    </w:p>
    <w:sectPr w:rsidR="00EA66F5" w:rsidRPr="00EA66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D51F5" w14:textId="77777777" w:rsidR="00A120FD" w:rsidRDefault="00A120FD" w:rsidP="00FE7858">
      <w:pPr>
        <w:spacing w:after="0" w:line="240" w:lineRule="auto"/>
      </w:pPr>
      <w:r>
        <w:separator/>
      </w:r>
    </w:p>
  </w:endnote>
  <w:endnote w:type="continuationSeparator" w:id="0">
    <w:p w14:paraId="55D33F7A" w14:textId="77777777" w:rsidR="00A120FD" w:rsidRDefault="00A120FD" w:rsidP="00FE7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C1FDC" w14:textId="77777777" w:rsidR="00A120FD" w:rsidRDefault="00A120FD" w:rsidP="00FE7858">
      <w:pPr>
        <w:spacing w:after="0" w:line="240" w:lineRule="auto"/>
      </w:pPr>
      <w:r>
        <w:separator/>
      </w:r>
    </w:p>
  </w:footnote>
  <w:footnote w:type="continuationSeparator" w:id="0">
    <w:p w14:paraId="734524F2" w14:textId="77777777" w:rsidR="00A120FD" w:rsidRDefault="00A120FD" w:rsidP="00FE7858">
      <w:pPr>
        <w:spacing w:after="0" w:line="240" w:lineRule="auto"/>
      </w:pPr>
      <w:r>
        <w:continuationSeparator/>
      </w:r>
    </w:p>
  </w:footnote>
  <w:footnote w:id="1">
    <w:p w14:paraId="559D1B85" w14:textId="77777777" w:rsidR="004D10F6" w:rsidRPr="00FE7858" w:rsidRDefault="004D10F6" w:rsidP="004D10F6">
      <w:pPr>
        <w:pStyle w:val="FootnoteText"/>
        <w:rPr>
          <w:sz w:val="18"/>
          <w:szCs w:val="18"/>
        </w:rPr>
      </w:pPr>
      <w:r>
        <w:rPr>
          <w:rStyle w:val="FootnoteReference"/>
        </w:rPr>
        <w:footnoteRef/>
      </w:r>
      <w:r>
        <w:t xml:space="preserve"> </w:t>
      </w:r>
      <w:r w:rsidRPr="00E67DB6">
        <w:rPr>
          <w:rFonts w:ascii="Baskerville Old Face" w:hAnsi="Baskerville Old Face" w:cs="Times New Roman"/>
          <w:sz w:val="18"/>
          <w:szCs w:val="18"/>
        </w:rPr>
        <w:t>Determining the weight which we should assign different children is somewhat of a tricky business. Does a child that requires a specialized amount of care (ALOC 230) need twice as much attention as children as one that only requires basic care (ALOC 210)? More or less? To make a full recommendation we should conduct a study, and discuss with the service providers themselves, regarding how much more attention children from each level of care require above and beyond the basic care. Lacking that information, I decided to assign a relatively conservative weight, saying that each additional level of care over basic required 15% more attention than the level below it. In other words, within the calculation children at ALOC 210 were counted as one child, children at ALOC 220 were counted as 1.15 children, children at ALOC 230 were counted as 1.32 children, and so 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A0"/>
    <w:rsid w:val="00253B5C"/>
    <w:rsid w:val="00281517"/>
    <w:rsid w:val="002D09A0"/>
    <w:rsid w:val="00444AB9"/>
    <w:rsid w:val="004768B1"/>
    <w:rsid w:val="004B46AA"/>
    <w:rsid w:val="004D10F6"/>
    <w:rsid w:val="004F056D"/>
    <w:rsid w:val="005276FB"/>
    <w:rsid w:val="005339AE"/>
    <w:rsid w:val="005560FA"/>
    <w:rsid w:val="00755860"/>
    <w:rsid w:val="007E0358"/>
    <w:rsid w:val="00824B28"/>
    <w:rsid w:val="009E4D5F"/>
    <w:rsid w:val="00A120FD"/>
    <w:rsid w:val="00C73566"/>
    <w:rsid w:val="00CA60B8"/>
    <w:rsid w:val="00CE5F8C"/>
    <w:rsid w:val="00DD7C15"/>
    <w:rsid w:val="00E67DB6"/>
    <w:rsid w:val="00EA66F5"/>
    <w:rsid w:val="00F624E2"/>
    <w:rsid w:val="00FE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DCCF"/>
  <w15:chartTrackingRefBased/>
  <w15:docId w15:val="{0DF39A26-9991-4F7D-85DE-F40F31AF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E78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7858"/>
    <w:rPr>
      <w:sz w:val="20"/>
      <w:szCs w:val="20"/>
    </w:rPr>
  </w:style>
  <w:style w:type="character" w:styleId="FootnoteReference">
    <w:name w:val="footnote reference"/>
    <w:basedOn w:val="DefaultParagraphFont"/>
    <w:uiPriority w:val="99"/>
    <w:semiHidden/>
    <w:unhideWhenUsed/>
    <w:rsid w:val="00FE78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A6330-3175-48F4-A221-9B9560065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say3</dc:creator>
  <cp:keywords/>
  <dc:description/>
  <cp:lastModifiedBy>say3</cp:lastModifiedBy>
  <cp:revision>6</cp:revision>
  <cp:lastPrinted>2019-09-19T17:44:00Z</cp:lastPrinted>
  <dcterms:created xsi:type="dcterms:W3CDTF">2019-09-19T14:59:00Z</dcterms:created>
  <dcterms:modified xsi:type="dcterms:W3CDTF">2019-09-19T18:15:00Z</dcterms:modified>
</cp:coreProperties>
</file>