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eastAsiaTheme="minor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Assessment2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1. Orchestration tools, such as Kubernetes, play a key role in the server infrastructure for the modern applications.</w:t>
      </w:r>
    </w:p>
    <w:p>
      <w:pPr>
        <w:rPr>
          <w:rFonts w:hint="eastAsia"/>
          <w:color w:val="1F4E79" w:themeColor="accent1" w:themeShade="80"/>
        </w:rPr>
      </w:pPr>
      <w:r>
        <w:rPr>
          <w:rFonts w:hint="eastAsia"/>
          <w:color w:val="1F4E79" w:themeColor="accent1" w:themeShade="80"/>
        </w:rPr>
        <w:t>(a)Orchestration tools, such as Kubernetes, play a vital role in modern application server infrastructure.</w:t>
      </w:r>
    </w:p>
    <w:p>
      <w:pPr>
        <w:rPr>
          <w:rFonts w:hint="eastAsia"/>
        </w:rPr>
      </w:pPr>
      <w:r>
        <w:rPr>
          <w:rFonts w:hint="eastAsia"/>
        </w:rPr>
        <w:t>They automate the management and scaling of application servers through:</w:t>
      </w:r>
    </w:p>
    <w:p>
      <w:pPr>
        <w:rPr>
          <w:rFonts w:hint="eastAsia"/>
        </w:rPr>
      </w:pPr>
      <w:r>
        <w:rPr>
          <w:rFonts w:hint="eastAsia"/>
        </w:rPr>
        <w:t>Container scheduling – automatically assigning containers to appropriate nodes.</w:t>
      </w:r>
    </w:p>
    <w:p>
      <w:pPr>
        <w:rPr>
          <w:rFonts w:hint="eastAsia"/>
        </w:rPr>
      </w:pPr>
      <w:r>
        <w:rPr>
          <w:rFonts w:hint="eastAsia"/>
        </w:rPr>
        <w:t>Self-healing – restarting or rescheduling failed containers or nodes automatically.</w:t>
      </w:r>
    </w:p>
    <w:p>
      <w:pPr>
        <w:rPr>
          <w:rFonts w:hint="eastAsia"/>
        </w:rPr>
      </w:pPr>
      <w:r>
        <w:rPr>
          <w:rFonts w:hint="eastAsia"/>
        </w:rPr>
        <w:t>Load balancing – distributing traffic evenly among replicas.</w:t>
      </w:r>
    </w:p>
    <w:p>
      <w:pPr>
        <w:rPr>
          <w:rFonts w:hint="eastAsia"/>
        </w:rPr>
      </w:pPr>
      <w:r>
        <w:rPr>
          <w:rFonts w:hint="eastAsia"/>
        </w:rPr>
        <w:t>Auto scaling – adjusting the number of instances based on workload or resource usage.</w:t>
      </w:r>
    </w:p>
    <w:p>
      <w:pPr>
        <w:rPr>
          <w:rFonts w:hint="eastAsia"/>
          <w:color w:val="1F4E79" w:themeColor="accent1" w:themeShade="80"/>
        </w:rPr>
      </w:pPr>
      <w:r>
        <w:rPr>
          <w:rFonts w:hint="eastAsia"/>
          <w:color w:val="1F4E79" w:themeColor="accent1" w:themeShade="80"/>
        </w:rPr>
        <w:t>(b)These tools enable automated deployment, scaling, and management of application servers by:</w:t>
      </w:r>
    </w:p>
    <w:p>
      <w:pPr>
        <w:rPr>
          <w:rFonts w:hint="eastAsia"/>
        </w:rPr>
      </w:pPr>
      <w:r>
        <w:rPr>
          <w:rFonts w:hint="eastAsia"/>
        </w:rPr>
        <w:t>Using declarative configuration (YAML files) to define the desired state; Kubernetes ensures the system matches it.</w:t>
      </w:r>
    </w:p>
    <w:p>
      <w:pPr>
        <w:rPr>
          <w:rFonts w:hint="eastAsia"/>
        </w:rPr>
      </w:pPr>
      <w:r>
        <w:rPr>
          <w:rFonts w:hint="eastAsia"/>
        </w:rPr>
        <w:t>Supporting rolling updates to deploy new versions without downtime.</w:t>
      </w:r>
    </w:p>
    <w:p>
      <w:pPr>
        <w:rPr>
          <w:rFonts w:hint="eastAsia"/>
        </w:rPr>
      </w:pPr>
      <w:r>
        <w:rPr>
          <w:rFonts w:hint="eastAsia"/>
        </w:rPr>
        <w:t>Providing Horizontal Pod Autoscaler (HPA) to dynamically adjust the number of pods.</w:t>
      </w:r>
    </w:p>
    <w:p>
      <w:pPr>
        <w:rPr>
          <w:rFonts w:hint="eastAsia"/>
        </w:rPr>
      </w:pPr>
      <w:r>
        <w:rPr>
          <w:rFonts w:hint="eastAsia"/>
        </w:rPr>
        <w:t>Offering centralized monitoring, logging, and resource scheduling, reducing manual maintenance effort.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2. Explain the difference between a Pod, Deployment, and Service.</w:t>
      </w:r>
      <w:bookmarkStart w:id="0" w:name="_GoBack"/>
      <w:bookmarkEnd w:id="0"/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6"/>
        <w:gridCol w:w="4382"/>
        <w:gridCol w:w="270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 (正文)" w:hAnsi="Calibri (正文)" w:cs="Calibri (正文)"/>
                <w:b/>
                <w:bCs w:val="0"/>
              </w:rPr>
            </w:pPr>
            <w:r>
              <w:rPr>
                <w:rFonts w:hint="default" w:ascii="Calibri (正文)" w:hAnsi="Calibri (正文)" w:eastAsia="宋体" w:cs="Calibri (正文)"/>
                <w:b/>
                <w:bCs w:val="0"/>
                <w:kern w:val="0"/>
                <w:sz w:val="24"/>
                <w:szCs w:val="24"/>
                <w:lang w:val="en-US" w:eastAsia="zh-CN" w:bidi="ar"/>
              </w:rPr>
              <w:t>Concept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 (正文)" w:hAnsi="Calibri (正文)" w:cs="Calibri (正文)"/>
                <w:b/>
                <w:bCs w:val="0"/>
              </w:rPr>
            </w:pPr>
            <w:r>
              <w:rPr>
                <w:rFonts w:hint="default" w:ascii="Calibri (正文)" w:hAnsi="Calibri (正文)" w:eastAsia="宋体" w:cs="Calibri (正文)"/>
                <w:b/>
                <w:bCs w:val="0"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 (正文)" w:hAnsi="Calibri (正文)" w:cs="Calibri (正文)"/>
                <w:b/>
                <w:bCs w:val="0"/>
              </w:rPr>
            </w:pPr>
            <w:r>
              <w:rPr>
                <w:rFonts w:hint="default" w:ascii="Calibri (正文)" w:hAnsi="Calibri (正文)" w:eastAsia="宋体" w:cs="Calibri (正文)"/>
                <w:b/>
                <w:bCs w:val="0"/>
                <w:kern w:val="0"/>
                <w:sz w:val="24"/>
                <w:szCs w:val="24"/>
                <w:lang w:val="en-US" w:eastAsia="zh-CN" w:bidi="ar"/>
              </w:rPr>
              <w:t>Function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正文)" w:hAnsi="Calibri (正文)" w:cs="Calibri (正文)"/>
                <w:b/>
                <w:bCs w:val="0"/>
              </w:rPr>
            </w:pPr>
            <w:r>
              <w:rPr>
                <w:rStyle w:val="4"/>
                <w:rFonts w:hint="default" w:ascii="Calibri (正文)" w:hAnsi="Calibri (正文)" w:eastAsia="宋体" w:cs="Calibri (正文)"/>
                <w:b/>
                <w:bCs w:val="0"/>
                <w:kern w:val="0"/>
                <w:sz w:val="24"/>
                <w:szCs w:val="24"/>
                <w:lang w:val="en-US" w:eastAsia="zh-CN" w:bidi="ar"/>
              </w:rPr>
              <w:t>Pod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正文)" w:hAnsi="Calibri (正文)" w:cs="Calibri (正文)"/>
                <w:b w:val="0"/>
                <w:bCs/>
              </w:rPr>
            </w:pPr>
            <w:r>
              <w:rPr>
                <w:rFonts w:hint="default" w:ascii="Calibri (正文)" w:hAnsi="Calibri (正文)" w:eastAsia="宋体" w:cs="Calibri (正文)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The smallest deployable unit in Kubernetes, containing one or more tightly coupled containers.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正文)" w:hAnsi="Calibri (正文)" w:cs="Calibri (正文)"/>
                <w:b w:val="0"/>
                <w:bCs/>
              </w:rPr>
            </w:pPr>
            <w:r>
              <w:rPr>
                <w:rFonts w:hint="default" w:ascii="Calibri (正文)" w:hAnsi="Calibri (正文)" w:eastAsia="宋体" w:cs="Calibri (正文)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Runs application instances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正文)" w:hAnsi="Calibri (正文)" w:cs="Calibri (正文)"/>
                <w:b/>
                <w:bCs w:val="0"/>
              </w:rPr>
            </w:pPr>
            <w:r>
              <w:rPr>
                <w:rStyle w:val="4"/>
                <w:rFonts w:hint="default" w:ascii="Calibri (正文)" w:hAnsi="Calibri (正文)" w:eastAsia="宋体" w:cs="Calibri (正文)"/>
                <w:b/>
                <w:bCs w:val="0"/>
                <w:kern w:val="0"/>
                <w:sz w:val="24"/>
                <w:szCs w:val="24"/>
                <w:lang w:val="en-US" w:eastAsia="zh-CN" w:bidi="ar"/>
              </w:rPr>
              <w:t>Deployment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正文)" w:hAnsi="Calibri (正文)" w:cs="Calibri (正文)"/>
                <w:b w:val="0"/>
                <w:bCs/>
              </w:rPr>
            </w:pPr>
            <w:r>
              <w:rPr>
                <w:rFonts w:hint="default" w:ascii="Calibri (正文)" w:hAnsi="Calibri (正文)" w:eastAsia="宋体" w:cs="Calibri (正文)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A controller that manages Pods, defining replica counts, image versions, and update policies.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正文)" w:hAnsi="Calibri (正文)" w:cs="Calibri (正文)"/>
                <w:b w:val="0"/>
                <w:bCs/>
              </w:rPr>
            </w:pPr>
            <w:r>
              <w:rPr>
                <w:rFonts w:hint="default" w:ascii="Calibri (正文)" w:hAnsi="Calibri (正文)" w:eastAsia="宋体" w:cs="Calibri (正文)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Ensures declarative deployment and version control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正文)" w:hAnsi="Calibri (正文)" w:cs="Calibri (正文)"/>
                <w:b/>
                <w:bCs w:val="0"/>
              </w:rPr>
            </w:pPr>
            <w:r>
              <w:rPr>
                <w:rStyle w:val="4"/>
                <w:rFonts w:hint="default" w:ascii="Calibri (正文)" w:hAnsi="Calibri (正文)" w:eastAsia="宋体" w:cs="Calibri (正文)"/>
                <w:b/>
                <w:bCs w:val="0"/>
                <w:kern w:val="0"/>
                <w:sz w:val="24"/>
                <w:szCs w:val="24"/>
                <w:lang w:val="en-US" w:eastAsia="zh-CN" w:bidi="ar"/>
              </w:rPr>
              <w:t>Service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正文)" w:hAnsi="Calibri (正文)" w:cs="Calibri (正文)"/>
                <w:b w:val="0"/>
                <w:bCs/>
              </w:rPr>
            </w:pPr>
            <w:r>
              <w:rPr>
                <w:rFonts w:hint="default" w:ascii="Calibri (正文)" w:hAnsi="Calibri (正文)" w:eastAsia="宋体" w:cs="Calibri (正文)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Provides a stable network endpoint for accessing Pods, offering a consistent IP and load balancing.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正文)" w:hAnsi="Calibri (正文)" w:cs="Calibri (正文)"/>
                <w:b w:val="0"/>
                <w:bCs/>
              </w:rPr>
            </w:pPr>
            <w:r>
              <w:rPr>
                <w:rFonts w:hint="default" w:ascii="Calibri (正文)" w:hAnsi="Calibri (正文)" w:eastAsia="宋体" w:cs="Calibri (正文)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Enables service discovery and stable access</w:t>
            </w:r>
          </w:p>
        </w:tc>
      </w:tr>
    </w:tbl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3. What is a Namespace in Kubernetes? Please list one example.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A Namespace provides logical separation within a single cluster, enabling isolation of resources between teams or environments.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Common examples include: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default – the default namespace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kube-system – for system components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dev – for development environment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prod – for production environment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4. Explain the role of the Kubelet. How do you check the nodes in a Kubernetes cluster? (kubectl command expected)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The Kubelet is an agent that runs on each node and is responsible for: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Ensuring containers are running according to their Pod specifications (PodSpec).</w:t>
      </w:r>
    </w:p>
    <w:p>
      <w:pPr>
        <w:rPr>
          <w:rFonts w:hint="eastAsia"/>
          <w:b w:val="0"/>
          <w:bCs w:val="0"/>
        </w:rPr>
      </w:pP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Reporting node and pod status to the control plane.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Managing local resources on the node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Command to check nodes:</w:t>
      </w:r>
    </w:p>
    <w:p>
      <w:pPr>
        <w:rPr>
          <w:rFonts w:hint="eastAsia" w:eastAsiaTheme="minorEastAsia"/>
          <w:b w:val="0"/>
          <w:bCs w:val="0"/>
          <w:lang w:eastAsia="zh-CN"/>
        </w:rPr>
      </w:pPr>
      <w:r>
        <w:rPr>
          <w:rFonts w:hint="eastAsia" w:eastAsiaTheme="minorEastAsia"/>
          <w:b w:val="0"/>
          <w:bCs w:val="0"/>
          <w:lang w:eastAsia="zh-CN"/>
        </w:rPr>
        <w:drawing>
          <wp:inline distT="0" distB="0" distL="114300" distR="114300">
            <wp:extent cx="1379855" cy="276860"/>
            <wp:effectExtent l="0" t="0" r="1270" b="8890"/>
            <wp:docPr id="1" name="图片 1" descr="屏幕截图 2025-10-12 201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5-10-12 20103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79855" cy="27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5. What is the difference between ClusterIP, NodePort, and LoadBalancer services?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19"/>
        <w:gridCol w:w="4706"/>
        <w:gridCol w:w="227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Theme="minorAscii"/>
                <w:b/>
                <w:bCs w:val="0"/>
              </w:rPr>
            </w:pPr>
            <w:r>
              <w:rPr>
                <w:rFonts w:hAnsi="宋体" w:eastAsia="宋体" w:cs="宋体" w:asciiTheme="minorAscii"/>
                <w:b/>
                <w:bCs w:val="0"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Theme="minorAscii"/>
                <w:b/>
                <w:bCs w:val="0"/>
              </w:rPr>
            </w:pPr>
            <w:r>
              <w:rPr>
                <w:rFonts w:hAnsi="宋体" w:eastAsia="宋体" w:cs="宋体" w:asciiTheme="minorAscii"/>
                <w:b/>
                <w:bCs w:val="0"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Theme="minorAscii"/>
                <w:b/>
                <w:bCs w:val="0"/>
              </w:rPr>
            </w:pPr>
            <w:r>
              <w:rPr>
                <w:rFonts w:hAnsi="宋体" w:eastAsia="宋体" w:cs="宋体" w:asciiTheme="minorAscii"/>
                <w:b/>
                <w:bCs w:val="0"/>
                <w:kern w:val="0"/>
                <w:sz w:val="24"/>
                <w:szCs w:val="24"/>
                <w:lang w:val="en-US" w:eastAsia="zh-CN" w:bidi="ar"/>
              </w:rPr>
              <w:t>Access Method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Ascii"/>
                <w:b/>
                <w:bCs w:val="0"/>
              </w:rPr>
            </w:pPr>
            <w:r>
              <w:rPr>
                <w:rStyle w:val="4"/>
                <w:rFonts w:hAnsi="宋体" w:eastAsia="宋体" w:cs="宋体" w:asciiTheme="minorAscii"/>
                <w:b/>
                <w:bCs w:val="0"/>
                <w:kern w:val="0"/>
                <w:sz w:val="24"/>
                <w:szCs w:val="24"/>
                <w:lang w:val="en-US" w:eastAsia="zh-CN" w:bidi="ar"/>
              </w:rPr>
              <w:t>ClusterIP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Ascii"/>
                <w:b w:val="0"/>
                <w:bCs/>
              </w:rPr>
            </w:pPr>
            <w:r>
              <w:rPr>
                <w:rFonts w:hAnsi="宋体" w:eastAsia="宋体" w:cs="宋体" w:asciiTheme="minorAscii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Default type; exposes the service only within the cluster.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Ascii"/>
                <w:b w:val="0"/>
                <w:bCs/>
              </w:rPr>
            </w:pPr>
            <w:r>
              <w:rPr>
                <w:rFonts w:hAnsi="宋体" w:eastAsia="宋体" w:cs="宋体" w:asciiTheme="minorAscii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Internal virtual IP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Ascii"/>
                <w:b/>
                <w:bCs w:val="0"/>
              </w:rPr>
            </w:pPr>
            <w:r>
              <w:rPr>
                <w:rStyle w:val="4"/>
                <w:rFonts w:hAnsi="宋体" w:eastAsia="宋体" w:cs="宋体" w:asciiTheme="minorAscii"/>
                <w:b/>
                <w:bCs w:val="0"/>
                <w:kern w:val="0"/>
                <w:sz w:val="24"/>
                <w:szCs w:val="24"/>
                <w:lang w:val="en-US" w:eastAsia="zh-CN" w:bidi="ar"/>
              </w:rPr>
              <w:t>NodePort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Ascii"/>
                <w:b w:val="0"/>
                <w:bCs/>
              </w:rPr>
            </w:pPr>
            <w:r>
              <w:rPr>
                <w:rFonts w:hAnsi="宋体" w:eastAsia="宋体" w:cs="宋体" w:asciiTheme="minorAscii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Opens a port on each node and forwards traffic to the service.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Ascii"/>
                <w:b w:val="0"/>
                <w:bCs/>
              </w:rPr>
            </w:pPr>
            <w:r>
              <w:rPr>
                <w:rStyle w:val="5"/>
                <w:rFonts w:hAnsi="宋体" w:eastAsia="宋体" w:cs="宋体" w:asciiTheme="minorAscii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&lt;NodeIP&gt;:&lt;NodePort&gt;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Ascii"/>
                <w:b/>
                <w:bCs w:val="0"/>
              </w:rPr>
            </w:pPr>
            <w:r>
              <w:rPr>
                <w:rStyle w:val="4"/>
                <w:rFonts w:hAnsi="宋体" w:eastAsia="宋体" w:cs="宋体" w:asciiTheme="minorAscii"/>
                <w:b/>
                <w:bCs w:val="0"/>
                <w:kern w:val="0"/>
                <w:sz w:val="24"/>
                <w:szCs w:val="24"/>
                <w:lang w:val="en-US" w:eastAsia="zh-CN" w:bidi="ar"/>
              </w:rPr>
              <w:t>LoadBalancer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Ascii"/>
                <w:b w:val="0"/>
                <w:bCs/>
              </w:rPr>
            </w:pPr>
            <w:r>
              <w:rPr>
                <w:rFonts w:hAnsi="宋体" w:eastAsia="宋体" w:cs="宋体" w:asciiTheme="minorAscii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Integrates with a cloud provider’s external load balancer for public access.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Ascii"/>
                <w:b w:val="0"/>
                <w:bCs/>
              </w:rPr>
            </w:pPr>
            <w:r>
              <w:rPr>
                <w:rFonts w:hAnsi="宋体" w:eastAsia="宋体" w:cs="宋体" w:asciiTheme="minorAscii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Public external IP</w:t>
            </w:r>
          </w:p>
        </w:tc>
      </w:tr>
    </w:tbl>
    <w:p>
      <w:pPr>
        <w:rPr>
          <w:rFonts w:hint="eastAsia"/>
          <w:b/>
          <w:bCs/>
        </w:rPr>
      </w:pP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6. How do you scale a Deployment to 5 replicas using kubectl?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To scale a Deployment to 5 replicas, use:</w:t>
      </w:r>
    </w:p>
    <w:p>
      <w:pPr>
        <w:rPr>
          <w:rFonts w:hint="eastAsia"/>
          <w:b w:val="0"/>
          <w:bCs w:val="0"/>
          <w:color w:val="767171" w:themeColor="background2" w:themeShade="80"/>
        </w:rPr>
      </w:pPr>
      <w:r>
        <w:rPr>
          <w:rFonts w:hint="eastAsia"/>
          <w:b w:val="0"/>
          <w:bCs w:val="0"/>
          <w:color w:val="767171" w:themeColor="background2" w:themeShade="80"/>
        </w:rPr>
        <w:t>kubectl scale deployment &lt;deployment-name&gt; --replicas=5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7. How would you update the image of a Deployment without downtime?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You can perform a rolling update to update the image without service interruption:</w:t>
      </w:r>
    </w:p>
    <w:p>
      <w:pPr>
        <w:rPr>
          <w:rFonts w:hint="eastAsia" w:eastAsiaTheme="minorEastAsia"/>
          <w:b w:val="0"/>
          <w:bCs w:val="0"/>
          <w:lang w:eastAsia="zh-CN"/>
        </w:rPr>
      </w:pPr>
      <w:r>
        <w:rPr>
          <w:rFonts w:hint="eastAsia" w:eastAsiaTheme="minorEastAsia"/>
          <w:b w:val="0"/>
          <w:bCs w:val="0"/>
          <w:lang w:eastAsia="zh-CN"/>
        </w:rPr>
        <w:drawing>
          <wp:inline distT="0" distB="0" distL="114300" distR="114300">
            <wp:extent cx="5271135" cy="339725"/>
            <wp:effectExtent l="0" t="0" r="5715" b="3175"/>
            <wp:docPr id="2" name="图片 2" descr="屏幕截图 2025-10-12 2014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5-10-12 20141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8. How do you expose a Deployment to external traffic?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Use the kubectl expose command to create a Service:</w:t>
      </w:r>
    </w:p>
    <w:p>
      <w:pPr>
        <w:rPr>
          <w:rFonts w:hint="eastAsia" w:eastAsiaTheme="minorEastAsia"/>
          <w:b w:val="0"/>
          <w:bCs w:val="0"/>
          <w:lang w:eastAsia="zh-CN"/>
        </w:rPr>
      </w:pPr>
      <w:r>
        <w:rPr>
          <w:rFonts w:hint="eastAsia" w:eastAsiaTheme="minorEastAsia"/>
          <w:b w:val="0"/>
          <w:bCs w:val="0"/>
          <w:lang w:eastAsia="zh-CN"/>
        </w:rPr>
        <w:drawing>
          <wp:inline distT="0" distB="0" distL="114300" distR="114300">
            <wp:extent cx="5269865" cy="238125"/>
            <wp:effectExtent l="0" t="0" r="6985" b="0"/>
            <wp:docPr id="3" name="图片 3" descr="屏幕截图 2025-10-12 2016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5-10-12 20163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9. How does Kubernetes scheduling decide which node a Pod runs on?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The Kubernetes Scheduler decides which node a Pod runs on by evaluating: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Available resources (CPU, memory, etc.)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Scheduling constraints (e.g., nodeSelector, affinity, taints/tolerations)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Node health and load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Affinity/anti-affinity rules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It selects the most suitable node according to these policies.</w:t>
      </w:r>
    </w:p>
    <w:p>
      <w:pPr>
        <w:numPr>
          <w:ilvl w:val="0"/>
          <w:numId w:val="3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What is the role of Ingress and how does it differ from a Service?</w:t>
      </w:r>
    </w:p>
    <w:p>
      <w:pPr>
        <w:numPr>
          <w:numId w:val="0"/>
        </w:num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Ingress manages HTTP/HTTPS routing into the cluster. It acts as an entry point that routes external traffic to internal Services based on domain names or paths.</w:t>
      </w:r>
    </w:p>
    <w:p>
      <w:pPr>
        <w:numPr>
          <w:numId w:val="0"/>
        </w:num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It supports:</w:t>
      </w:r>
    </w:p>
    <w:p>
      <w:pPr>
        <w:numPr>
          <w:ilvl w:val="0"/>
          <w:numId w:val="4"/>
        </w:numPr>
        <w:ind w:left="425" w:leftChars="0" w:hanging="425" w:firstLineChars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Custom hostnames and path-based routing</w:t>
      </w:r>
    </w:p>
    <w:p>
      <w:pPr>
        <w:numPr>
          <w:ilvl w:val="0"/>
          <w:numId w:val="4"/>
        </w:numPr>
        <w:ind w:left="425" w:leftChars="0" w:hanging="425" w:firstLineChars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SSL/TLS termination</w:t>
      </w:r>
    </w:p>
    <w:p>
      <w:pPr>
        <w:numPr>
          <w:ilvl w:val="0"/>
          <w:numId w:val="4"/>
        </w:numPr>
        <w:ind w:left="425" w:leftChars="0" w:hanging="425" w:firstLineChars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Reverse proxy and load balancing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10"/>
        <w:gridCol w:w="3711"/>
        <w:gridCol w:w="33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Theme="minorAscii"/>
                <w:b/>
              </w:rPr>
            </w:pPr>
            <w:r>
              <w:rPr>
                <w:rFonts w:hAnsi="宋体" w:eastAsia="宋体" w:cs="宋体" w:asciiTheme="minorAscii"/>
                <w:b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Theme="minorAscii"/>
                <w:b/>
              </w:rPr>
            </w:pPr>
            <w:r>
              <w:rPr>
                <w:rFonts w:hAnsi="宋体" w:eastAsia="宋体" w:cs="宋体" w:asciiTheme="minorAscii"/>
                <w:b/>
                <w:kern w:val="0"/>
                <w:sz w:val="24"/>
                <w:szCs w:val="24"/>
                <w:lang w:val="en-US" w:eastAsia="zh-CN" w:bidi="ar"/>
              </w:rPr>
              <w:t>Service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Theme="minorAscii"/>
                <w:b/>
              </w:rPr>
            </w:pPr>
            <w:r>
              <w:rPr>
                <w:rFonts w:hAnsi="宋体" w:eastAsia="宋体" w:cs="宋体" w:asciiTheme="minorAscii"/>
                <w:b/>
                <w:kern w:val="0"/>
                <w:sz w:val="24"/>
                <w:szCs w:val="24"/>
                <w:lang w:val="en-US" w:eastAsia="zh-CN" w:bidi="ar"/>
              </w:rPr>
              <w:t>Ingress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Ascii"/>
              </w:rPr>
            </w:pPr>
            <w:r>
              <w:rPr>
                <w:rFonts w:hAnsi="宋体" w:eastAsia="宋体" w:cs="宋体" w:asciiTheme="minorAscii"/>
                <w:kern w:val="0"/>
                <w:sz w:val="24"/>
                <w:szCs w:val="24"/>
                <w:lang w:val="en-US" w:eastAsia="zh-CN" w:bidi="ar"/>
              </w:rPr>
              <w:t>Function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Ascii"/>
              </w:rPr>
            </w:pPr>
            <w:r>
              <w:rPr>
                <w:rFonts w:hAnsi="宋体" w:eastAsia="宋体" w:cs="宋体" w:asciiTheme="minorAscii"/>
                <w:kern w:val="0"/>
                <w:sz w:val="24"/>
                <w:szCs w:val="24"/>
                <w:lang w:val="en-US" w:eastAsia="zh-CN" w:bidi="ar"/>
              </w:rPr>
              <w:t>Provides a stable IP and port to access Pods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Ascii"/>
              </w:rPr>
            </w:pPr>
            <w:r>
              <w:rPr>
                <w:rFonts w:hAnsi="宋体" w:eastAsia="宋体" w:cs="宋体" w:asciiTheme="minorAscii"/>
                <w:kern w:val="0"/>
                <w:sz w:val="24"/>
                <w:szCs w:val="24"/>
                <w:lang w:val="en-US" w:eastAsia="zh-CN" w:bidi="ar"/>
              </w:rPr>
              <w:t>Manages external HTTP/HTTPS routing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Ascii"/>
              </w:rPr>
            </w:pPr>
            <w:r>
              <w:rPr>
                <w:rFonts w:hAnsi="宋体" w:eastAsia="宋体" w:cs="宋体" w:asciiTheme="minorAscii"/>
                <w:kern w:val="0"/>
                <w:sz w:val="24"/>
                <w:szCs w:val="24"/>
                <w:lang w:val="en-US" w:eastAsia="zh-CN" w:bidi="ar"/>
              </w:rPr>
              <w:t>Network Layer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Ascii"/>
              </w:rPr>
            </w:pPr>
            <w:r>
              <w:rPr>
                <w:rFonts w:hAnsi="宋体" w:eastAsia="宋体" w:cs="宋体" w:asciiTheme="minorAscii"/>
                <w:kern w:val="0"/>
                <w:sz w:val="24"/>
                <w:szCs w:val="24"/>
                <w:lang w:val="en-US" w:eastAsia="zh-CN" w:bidi="ar"/>
              </w:rPr>
              <w:t>Layer 4 (TCP/UDP)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Ascii"/>
              </w:rPr>
            </w:pPr>
            <w:r>
              <w:rPr>
                <w:rFonts w:hAnsi="宋体" w:eastAsia="宋体" w:cs="宋体" w:asciiTheme="minorAscii"/>
                <w:kern w:val="0"/>
                <w:sz w:val="24"/>
                <w:szCs w:val="24"/>
                <w:lang w:val="en-US" w:eastAsia="zh-CN" w:bidi="ar"/>
              </w:rPr>
              <w:t>Layer 7 (HTTP/HTTPS)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Ascii"/>
              </w:rPr>
            </w:pPr>
            <w:r>
              <w:rPr>
                <w:rFonts w:hAnsi="宋体" w:eastAsia="宋体" w:cs="宋体" w:asciiTheme="minorAscii"/>
                <w:kern w:val="0"/>
                <w:sz w:val="24"/>
                <w:szCs w:val="24"/>
                <w:lang w:val="en-US" w:eastAsia="zh-CN" w:bidi="ar"/>
              </w:rPr>
              <w:t>Use Case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Ascii"/>
              </w:rPr>
            </w:pPr>
            <w:r>
              <w:rPr>
                <w:rFonts w:hAnsi="宋体" w:eastAsia="宋体" w:cs="宋体" w:asciiTheme="minorAscii"/>
                <w:kern w:val="0"/>
                <w:sz w:val="24"/>
                <w:szCs w:val="24"/>
                <w:lang w:val="en-US" w:eastAsia="zh-CN" w:bidi="ar"/>
              </w:rPr>
              <w:t>Internal communication or simple port exposure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Ascii"/>
              </w:rPr>
            </w:pPr>
            <w:r>
              <w:rPr>
                <w:rFonts w:hAnsi="宋体" w:eastAsia="宋体" w:cs="宋体" w:asciiTheme="minorAscii"/>
                <w:kern w:val="0"/>
                <w:sz w:val="24"/>
                <w:szCs w:val="24"/>
                <w:lang w:val="en-US" w:eastAsia="zh-CN" w:bidi="ar"/>
              </w:rPr>
              <w:t>External website or API gateway entry point</w:t>
            </w:r>
          </w:p>
        </w:tc>
      </w:tr>
    </w:tbl>
    <w:p>
      <w:pPr>
        <w:numPr>
          <w:numId w:val="0"/>
        </w:numPr>
        <w:ind w:leftChars="0"/>
        <w:rPr>
          <w:rFonts w:hint="eastAsia"/>
          <w:b w:val="0"/>
          <w:bCs w:val="0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 (正文)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A30368C"/>
    <w:multiLevelType w:val="singleLevel"/>
    <w:tmpl w:val="9A30368C"/>
    <w:lvl w:ilvl="0" w:tentative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CED24F31"/>
    <w:multiLevelType w:val="singleLevel"/>
    <w:tmpl w:val="CED24F31"/>
    <w:lvl w:ilvl="0" w:tentative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24A339FD"/>
    <w:multiLevelType w:val="singleLevel"/>
    <w:tmpl w:val="24A339FD"/>
    <w:lvl w:ilvl="0" w:tentative="0">
      <w:start w:val="10"/>
      <w:numFmt w:val="decimal"/>
      <w:suff w:val="space"/>
      <w:lvlText w:val="%1."/>
      <w:lvlJc w:val="left"/>
    </w:lvl>
  </w:abstractNum>
  <w:abstractNum w:abstractNumId="3">
    <w:nsid w:val="55B17C7A"/>
    <w:multiLevelType w:val="singleLevel"/>
    <w:tmpl w:val="55B17C7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820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23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2025-10-12T11:56:02Z</dcterms:created>
  <dc:creator>25436</dc:creator>
  <cp:lastModifiedBy>ZZY</cp:lastModifiedBy>
  <dcterms:modified xsi:type="dcterms:W3CDTF">2025-10-12T12:19:22Z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