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b/>
          <w:sz w:val="28"/>
        </w:rPr>
        <w:t>TUGAS ANALISIS RISIKO KEAMANAN INFORMASI</w:t>
        <w:br/>
        <w:t>IDENTIFIKASI ASET, ANCAMAN, KERENTANAN, DAN KONTROL KEAMANAN</w:t>
      </w:r>
    </w:p>
    <w:p>
      <w:pPr>
        <w:spacing w:after="480"/>
        <w:jc w:val="center"/>
      </w:pPr>
      <w:r>
        <w:rPr>
          <w:b/>
          <w:color w:val="102C57"/>
          <w:sz w:val="32"/>
        </w:rPr>
        <w:t>STUDI KASUS: SISTEM INFORMASI AKADEMIK (SIAKAD)</w:t>
      </w:r>
    </w:p>
    <w:p>
      <w:pPr>
        <w:spacing w:after="1600"/>
        <w:jc w:val="center"/>
      </w:pPr>
      <w:r>
        <w:rPr>
          <w:color w:val="35598F"/>
        </w:rPr>
        <w:t>═══════════════════════════════════════════</w:t>
      </w:r>
    </w:p>
    <w:p>
      <w:pPr>
        <w:spacing w:after="2400"/>
        <w:jc w:val="center"/>
      </w:pPr>
      <w:r>
        <w:rPr>
          <w:b/>
          <w:sz w:val="24"/>
        </w:rPr>
        <w:t>Disusun Oleh:</w:t>
        <w:br/>
        <w:br/>
        <w:t>Nama Mahasiswa : [NAMA LENGKAP MAHASISWA]</w:t>
        <w:br/>
        <w:t>NIM / NPM      : [NOMOR INDUK MAHASISWA]</w:t>
        <w:br/>
        <w:t>Program Studi  : Sistem Informasi / Teknik Informatika</w:t>
        <w:br/>
        <w:t>Mata Kuliah    : Keamanan Informasi &amp; Manajemen Risiko</w:t>
        <w:br/>
        <w:t>Dosen Pengampu : [NAMA DOSEN PENGAMPU]</w:t>
      </w:r>
    </w:p>
    <w:p>
      <w:pPr>
        <w:jc w:val="center"/>
      </w:pPr>
      <w:r>
        <w:rPr>
          <w:b/>
          <w:sz w:val="26"/>
        </w:rPr>
        <w:t>PROGRAM SARJANA (S1)</w:t>
        <w:br/>
        <w:t>FAKULTAS TEKNIK / TEKNOLOGI INFORMASI</w:t>
        <w:br/>
        <w:t>TAHUN AKADEMIK 2025/2026</w:t>
      </w:r>
    </w:p>
    <w:p>
      <w:r>
        <w:br w:type="page"/>
      </w:r>
    </w:p>
    <w:p>
      <w:pPr>
        <w:spacing w:before="360" w:after="120"/>
      </w:pPr>
      <w:r>
        <w:rPr>
          <w:b/>
          <w:color w:val="102C57"/>
          <w:sz w:val="28"/>
        </w:rPr>
        <w:t>BAB I. PENDAHULUAN DAN DESKRIPSI SISTEM</w:t>
      </w:r>
    </w:p>
    <w:p>
      <w:pPr>
        <w:spacing w:before="240" w:after="80"/>
      </w:pPr>
      <w:r>
        <w:rPr>
          <w:b/>
          <w:color w:val="212529"/>
          <w:sz w:val="24"/>
        </w:rPr>
        <w:t>1.1 Latar Belakang Analisis</w:t>
      </w:r>
    </w:p>
    <w:p>
      <w:pPr>
        <w:spacing w:line="360" w:lineRule="auto" w:after="80"/>
        <w:ind w:firstLine="567"/>
        <w:jc w:val="both"/>
      </w:pPr>
      <w:r>
        <w:t>Sistem Informasi Akademik (SIAKAD) merupakan pilar teknologi informasi utama pada perguruan tinggi yang mengelola seluruh siklus operasional akademik, mulai dari pendaftaran mata kuliah (KRS), pengelolaan jadwal, penginputan dan publikasi nilai (KHS/Transkrip), hingga pembayaran biaya perkuliahan dan verifikasi yudisium/kelulusan. Mengingat peran vitalnya, SIAKAD menyimpan data bernilai sangat tinggi, termasuk data identitas pribadi mahasiswa dan dosen (Personally Identifiable Information/PII), riwayat evaluasi akademik, serta integrasi transaksi pembayaran.</w:t>
      </w:r>
    </w:p>
    <w:p>
      <w:pPr>
        <w:spacing w:line="360" w:lineRule="auto" w:after="80"/>
        <w:ind w:firstLine="567"/>
        <w:jc w:val="both"/>
      </w:pPr>
      <w:r>
        <w:t>Ancaman terhadap sistem akademik kian kompleks, mulai dari upaya manipulasi nilai secara ilegal, pencurian data pribadi untuk kejahatan siber, serangan penolakan layanan (DDoS) saat masa puncak pengisian KRS, hingga kebocoran kredensial akibat kelemahan autentikasi. Analisis risiko keamanan informasi ini dilakukan secara etis dan non-intrusif guna mengidentifikasi kelemahan mendasar pada arsitektur, parameter, dan tata kelola sistem, serta memberikan mitigasi terukur berdasarkan standar ISO/IEC 27005 dan NIST SP 800-30.</w:t>
      </w:r>
    </w:p>
    <w:p>
      <w:pPr>
        <w:spacing w:before="240" w:after="80"/>
      </w:pPr>
      <w:r>
        <w:rPr>
          <w:b/>
          <w:color w:val="212529"/>
          <w:sz w:val="24"/>
        </w:rPr>
        <w:t>1.2 Ruang Lingkup dan Batasan Etis Observasi</w:t>
      </w:r>
    </w:p>
    <w:p>
      <w:pPr>
        <w:spacing w:line="360" w:lineRule="auto" w:after="80"/>
        <w:ind w:firstLine="567"/>
        <w:jc w:val="both"/>
      </w:pPr>
      <w:r>
        <w:rPr>
          <w:b/>
        </w:rPr>
        <w:t xml:space="preserve">Prinsip Legalitas &amp; Non-Eksploitasi: </w:t>
      </w:r>
      <w:r>
        <w:t>Sesuai dengan ketentuan tugas akademis dan etika pengujian keamanan (Code of Ethics), analisis ini dilakukan tanpa melakukan pengujian penetrasi eksploitatif (non-destructive passive analysis) terhadap sistem milik pihak ketiga tanpa izin resmi. Metodologi pengumpulan data observasi didasarkan pada:</w:t>
      </w:r>
    </w:p>
    <w:p>
      <w:pPr>
        <w:spacing w:after="40"/>
        <w:ind w:left="567"/>
      </w:pPr>
      <w:r>
        <w:rPr>
          <w:b/>
        </w:rPr>
        <w:t xml:space="preserve">• Passive Reconnaissance: </w:t>
      </w:r>
      <w:r>
        <w:t>Analisis respons header HTTP publik, konfigurasi SSL/TLS cipher suite, sertifikat digital, dan DNS records.</w:t>
      </w:r>
    </w:p>
    <w:p>
      <w:pPr>
        <w:spacing w:after="40"/>
        <w:ind w:left="567"/>
      </w:pPr>
      <w:r>
        <w:rPr>
          <w:b/>
        </w:rPr>
        <w:t xml:space="preserve">• Parameter &amp; Client-Side Inspection: </w:t>
      </w:r>
      <w:r>
        <w:t>Pemeriksaan struktur URL, form input, dan inspeksi atribut cookie (HttpOnly, Secure, SameSite) melalui Browser Developer Tools.</w:t>
      </w:r>
    </w:p>
    <w:p>
      <w:pPr>
        <w:spacing w:after="40"/>
        <w:ind w:left="567"/>
      </w:pPr>
      <w:r>
        <w:rPr>
          <w:b/>
        </w:rPr>
        <w:t xml:space="preserve">• Architectural Gap Analysis: </w:t>
      </w:r>
      <w:r>
        <w:t>Evaluasi alur otorisasi, model verifikasi peran pengguna, mekanisme pemulihan sandi, dan kebijakan pergantian sandi default.</w:t>
      </w:r>
    </w:p>
    <w:p>
      <w:pPr>
        <w:spacing w:after="40"/>
        <w:ind w:left="567"/>
      </w:pPr>
      <w:r>
        <w:rPr>
          <w:b/>
        </w:rPr>
        <w:t xml:space="preserve">• Policy &amp; Configuration Review: </w:t>
      </w:r>
      <w:r>
        <w:t>Observasi perilaku sistem saat menerima muatan request berulang (ketiadaan CAPTCHA/Rate Limiting).</w:t>
      </w:r>
    </w:p>
    <w:p>
      <w:pPr>
        <w:spacing w:before="360" w:after="120"/>
      </w:pPr>
      <w:r>
        <w:rPr>
          <w:b/>
          <w:color w:val="102C57"/>
          <w:sz w:val="28"/>
        </w:rPr>
        <w:t>BAB II. METODOLOGI DAN MATRIKS PENILAIAN RISIKO</w:t>
      </w:r>
    </w:p>
    <w:p>
      <w:pPr>
        <w:spacing w:line="360" w:lineRule="auto" w:after="80"/>
        <w:ind w:firstLine="567"/>
        <w:jc w:val="both"/>
      </w:pPr>
      <w:r>
        <w:t>Penilaian risiko dalam laporan ini menggunakan kerangka kerja kualitatif dan semi-kuantitatif standar internasional (NIST SP 800-30 Rev 1 dan ISO 27005) dengan matriks probabilitas dan dampak skala 1 sampai 5.</w:t>
      </w:r>
    </w:p>
    <w:p>
      <w:pPr>
        <w:spacing w:before="240" w:after="80"/>
      </w:pPr>
      <w:r>
        <w:rPr>
          <w:b/>
          <w:color w:val="212529"/>
          <w:sz w:val="24"/>
        </w:rPr>
        <w:t>2.1 Skala Kemungkinan (Likelihood: 1 - 5)</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757"/>
        <w:gridCol w:w="2757"/>
        <w:gridCol w:w="2757"/>
      </w:tblGrid>
      <w:tr>
        <w:tc>
          <w:tcPr>
            <w:tcW w:type="dxa" w:w="2757"/>
            <w:shd w:fill="102C57"/>
            <w:tcMar>
              <w:top w:w="120" w:type="dxa"/>
              <w:bottom w:w="120" w:type="dxa"/>
              <w:left w:w="150" w:type="dxa"/>
              <w:right w:w="150" w:type="dxa"/>
            </w:tcMar>
          </w:tcPr>
          <w:p>
            <w:pPr>
              <w:jc w:val="center"/>
            </w:pPr>
            <w:r>
              <w:rPr>
                <w:b/>
                <w:color w:val="FFFFFF"/>
                <w:sz w:val="20"/>
              </w:rPr>
              <w:t>Tingkat</w:t>
            </w:r>
          </w:p>
        </w:tc>
        <w:tc>
          <w:tcPr>
            <w:tcW w:type="dxa" w:w="2757"/>
            <w:shd w:fill="102C57"/>
            <w:tcMar>
              <w:top w:w="120" w:type="dxa"/>
              <w:bottom w:w="120" w:type="dxa"/>
              <w:left w:w="150" w:type="dxa"/>
              <w:right w:w="150" w:type="dxa"/>
            </w:tcMar>
          </w:tcPr>
          <w:p>
            <w:pPr>
              <w:jc w:val="center"/>
            </w:pPr>
            <w:r>
              <w:rPr>
                <w:b/>
                <w:color w:val="FFFFFF"/>
                <w:sz w:val="20"/>
              </w:rPr>
              <w:t>Probabilitas</w:t>
            </w:r>
          </w:p>
        </w:tc>
        <w:tc>
          <w:tcPr>
            <w:tcW w:type="dxa" w:w="2757"/>
            <w:shd w:fill="102C57"/>
            <w:tcMar>
              <w:top w:w="120" w:type="dxa"/>
              <w:bottom w:w="120" w:type="dxa"/>
              <w:left w:w="150" w:type="dxa"/>
              <w:right w:w="150" w:type="dxa"/>
            </w:tcMar>
          </w:tcPr>
          <w:p>
            <w:pPr>
              <w:jc w:val="center"/>
            </w:pPr>
            <w:r>
              <w:rPr>
                <w:b/>
                <w:color w:val="FFFFFF"/>
                <w:sz w:val="20"/>
              </w:rPr>
              <w:t>Kriteria Operasional / Frekuensi</w:t>
            </w:r>
          </w:p>
        </w:tc>
      </w:tr>
      <w:tr>
        <w:tc>
          <w:tcPr>
            <w:tcW w:type="dxa" w:w="2757"/>
            <w:tcMar>
              <w:top w:w="80" w:type="dxa"/>
              <w:bottom w:w="80" w:type="dxa"/>
              <w:left w:w="120" w:type="dxa"/>
              <w:right w:w="120" w:type="dxa"/>
            </w:tcMar>
          </w:tcPr>
          <w:p>
            <w:pPr>
              <w:jc w:val="center"/>
            </w:pPr>
            <w:r>
              <w:rPr>
                <w:b/>
                <w:sz w:val="19"/>
              </w:rPr>
              <w:t>1</w:t>
            </w:r>
          </w:p>
        </w:tc>
        <w:tc>
          <w:tcPr>
            <w:tcW w:type="dxa" w:w="2757"/>
            <w:tcMar>
              <w:top w:w="80" w:type="dxa"/>
              <w:bottom w:w="80" w:type="dxa"/>
              <w:left w:w="120" w:type="dxa"/>
              <w:right w:w="120" w:type="dxa"/>
            </w:tcMar>
          </w:tcPr>
          <w:p>
            <w:pPr>
              <w:jc w:val="center"/>
            </w:pPr>
            <w:r>
              <w:rPr>
                <w:sz w:val="19"/>
              </w:rPr>
              <w:t>Sangat Rendah (Rare)</w:t>
            </w:r>
          </w:p>
        </w:tc>
        <w:tc>
          <w:tcPr>
            <w:tcW w:type="dxa" w:w="2757"/>
            <w:tcMar>
              <w:top w:w="80" w:type="dxa"/>
              <w:bottom w:w="80" w:type="dxa"/>
              <w:left w:w="120" w:type="dxa"/>
              <w:right w:w="120" w:type="dxa"/>
            </w:tcMar>
          </w:tcPr>
          <w:p>
            <w:pPr>
              <w:jc w:val="left"/>
            </w:pPr>
            <w:r>
              <w:rPr>
                <w:sz w:val="19"/>
              </w:rPr>
              <w:t>Hampir tidak pernah terjadi, membutuhkan kapabilitas dan akses fisik luar biasa.</w:t>
            </w:r>
          </w:p>
        </w:tc>
      </w:tr>
      <w:tr>
        <w:tc>
          <w:tcPr>
            <w:tcW w:type="dxa" w:w="2757"/>
            <w:tcMar>
              <w:top w:w="80" w:type="dxa"/>
              <w:bottom w:w="80" w:type="dxa"/>
              <w:left w:w="120" w:type="dxa"/>
              <w:right w:w="120" w:type="dxa"/>
            </w:tcMar>
          </w:tcPr>
          <w:p>
            <w:pPr>
              <w:jc w:val="center"/>
            </w:pPr>
            <w:r>
              <w:rPr>
                <w:b/>
                <w:sz w:val="19"/>
              </w:rPr>
              <w:t>2</w:t>
            </w:r>
          </w:p>
        </w:tc>
        <w:tc>
          <w:tcPr>
            <w:tcW w:type="dxa" w:w="2757"/>
            <w:tcMar>
              <w:top w:w="80" w:type="dxa"/>
              <w:bottom w:w="80" w:type="dxa"/>
              <w:left w:w="120" w:type="dxa"/>
              <w:right w:w="120" w:type="dxa"/>
            </w:tcMar>
          </w:tcPr>
          <w:p>
            <w:pPr>
              <w:jc w:val="center"/>
            </w:pPr>
            <w:r>
              <w:rPr>
                <w:sz w:val="19"/>
              </w:rPr>
              <w:t>Rendah (Unlikely)</w:t>
            </w:r>
          </w:p>
        </w:tc>
        <w:tc>
          <w:tcPr>
            <w:tcW w:type="dxa" w:w="2757"/>
            <w:tcMar>
              <w:top w:w="80" w:type="dxa"/>
              <w:bottom w:w="80" w:type="dxa"/>
              <w:left w:w="120" w:type="dxa"/>
              <w:right w:w="120" w:type="dxa"/>
            </w:tcMar>
          </w:tcPr>
          <w:p>
            <w:pPr>
              <w:jc w:val="left"/>
            </w:pPr>
            <w:r>
              <w:rPr>
                <w:sz w:val="19"/>
              </w:rPr>
              <w:t>Kemungkinan kecil terjadi dalam 1 tahun, eksploitasi membutuhkan keahlian teknis khusus.</w:t>
            </w:r>
          </w:p>
        </w:tc>
      </w:tr>
      <w:tr>
        <w:tc>
          <w:tcPr>
            <w:tcW w:type="dxa" w:w="2757"/>
            <w:tcMar>
              <w:top w:w="80" w:type="dxa"/>
              <w:bottom w:w="80" w:type="dxa"/>
              <w:left w:w="120" w:type="dxa"/>
              <w:right w:w="120" w:type="dxa"/>
            </w:tcMar>
          </w:tcPr>
          <w:p>
            <w:pPr>
              <w:jc w:val="center"/>
            </w:pPr>
            <w:r>
              <w:rPr>
                <w:b/>
                <w:sz w:val="19"/>
              </w:rPr>
              <w:t>3</w:t>
            </w:r>
          </w:p>
        </w:tc>
        <w:tc>
          <w:tcPr>
            <w:tcW w:type="dxa" w:w="2757"/>
            <w:tcMar>
              <w:top w:w="80" w:type="dxa"/>
              <w:bottom w:w="80" w:type="dxa"/>
              <w:left w:w="120" w:type="dxa"/>
              <w:right w:w="120" w:type="dxa"/>
            </w:tcMar>
          </w:tcPr>
          <w:p>
            <w:pPr>
              <w:jc w:val="center"/>
            </w:pPr>
            <w:r>
              <w:rPr>
                <w:sz w:val="19"/>
              </w:rPr>
              <w:t>Sedang (Possible)</w:t>
            </w:r>
          </w:p>
        </w:tc>
        <w:tc>
          <w:tcPr>
            <w:tcW w:type="dxa" w:w="2757"/>
            <w:tcMar>
              <w:top w:w="80" w:type="dxa"/>
              <w:bottom w:w="80" w:type="dxa"/>
              <w:left w:w="120" w:type="dxa"/>
              <w:right w:w="120" w:type="dxa"/>
            </w:tcMar>
          </w:tcPr>
          <w:p>
            <w:pPr>
              <w:jc w:val="left"/>
            </w:pPr>
            <w:r>
              <w:rPr>
                <w:sz w:val="19"/>
              </w:rPr>
              <w:t>Dapat terjadi beberapa kali dalam setahun, teknik eksploitasi umum diketahui publik.</w:t>
            </w:r>
          </w:p>
        </w:tc>
      </w:tr>
      <w:tr>
        <w:tc>
          <w:tcPr>
            <w:tcW w:type="dxa" w:w="2757"/>
            <w:tcMar>
              <w:top w:w="80" w:type="dxa"/>
              <w:bottom w:w="80" w:type="dxa"/>
              <w:left w:w="120" w:type="dxa"/>
              <w:right w:w="120" w:type="dxa"/>
            </w:tcMar>
          </w:tcPr>
          <w:p>
            <w:pPr>
              <w:jc w:val="center"/>
            </w:pPr>
            <w:r>
              <w:rPr>
                <w:b/>
                <w:sz w:val="19"/>
              </w:rPr>
              <w:t>4</w:t>
            </w:r>
          </w:p>
        </w:tc>
        <w:tc>
          <w:tcPr>
            <w:tcW w:type="dxa" w:w="2757"/>
            <w:tcMar>
              <w:top w:w="80" w:type="dxa"/>
              <w:bottom w:w="80" w:type="dxa"/>
              <w:left w:w="120" w:type="dxa"/>
              <w:right w:w="120" w:type="dxa"/>
            </w:tcMar>
          </w:tcPr>
          <w:p>
            <w:pPr>
              <w:jc w:val="center"/>
            </w:pPr>
            <w:r>
              <w:rPr>
                <w:sz w:val="19"/>
              </w:rPr>
              <w:t>Tinggi (Likely)</w:t>
            </w:r>
          </w:p>
        </w:tc>
        <w:tc>
          <w:tcPr>
            <w:tcW w:type="dxa" w:w="2757"/>
            <w:tcMar>
              <w:top w:w="80" w:type="dxa"/>
              <w:bottom w:w="80" w:type="dxa"/>
              <w:left w:w="120" w:type="dxa"/>
              <w:right w:w="120" w:type="dxa"/>
            </w:tcMar>
          </w:tcPr>
          <w:p>
            <w:pPr>
              <w:jc w:val="left"/>
            </w:pPr>
            <w:r>
              <w:rPr>
                <w:sz w:val="19"/>
              </w:rPr>
              <w:t>Sangat sering terjadi, vektor serangan mudah dieksekusi dengan alat otomatis (automated script).</w:t>
            </w:r>
          </w:p>
        </w:tc>
      </w:tr>
      <w:tr>
        <w:tc>
          <w:tcPr>
            <w:tcW w:type="dxa" w:w="2757"/>
            <w:tcMar>
              <w:top w:w="80" w:type="dxa"/>
              <w:bottom w:w="80" w:type="dxa"/>
              <w:left w:w="120" w:type="dxa"/>
              <w:right w:w="120" w:type="dxa"/>
            </w:tcMar>
          </w:tcPr>
          <w:p>
            <w:pPr>
              <w:jc w:val="center"/>
            </w:pPr>
            <w:r>
              <w:rPr>
                <w:b/>
                <w:sz w:val="19"/>
              </w:rPr>
              <w:t>5</w:t>
            </w:r>
          </w:p>
        </w:tc>
        <w:tc>
          <w:tcPr>
            <w:tcW w:type="dxa" w:w="2757"/>
            <w:tcMar>
              <w:top w:w="80" w:type="dxa"/>
              <w:bottom w:w="80" w:type="dxa"/>
              <w:left w:w="120" w:type="dxa"/>
              <w:right w:w="120" w:type="dxa"/>
            </w:tcMar>
          </w:tcPr>
          <w:p>
            <w:pPr>
              <w:jc w:val="center"/>
            </w:pPr>
            <w:r>
              <w:rPr>
                <w:sz w:val="19"/>
              </w:rPr>
              <w:t>Sangat Tinggi (Almost Certain)</w:t>
            </w:r>
          </w:p>
        </w:tc>
        <w:tc>
          <w:tcPr>
            <w:tcW w:type="dxa" w:w="2757"/>
            <w:tcMar>
              <w:top w:w="80" w:type="dxa"/>
              <w:bottom w:w="80" w:type="dxa"/>
              <w:left w:w="120" w:type="dxa"/>
              <w:right w:w="120" w:type="dxa"/>
            </w:tcMar>
          </w:tcPr>
          <w:p>
            <w:pPr>
              <w:jc w:val="left"/>
            </w:pPr>
            <w:r>
              <w:rPr>
                <w:sz w:val="19"/>
              </w:rPr>
              <w:t>Hampir pasti terjadi berulang kali/berkelanjutan, celah terbuka tanpa proteksi dasar.</w:t>
            </w:r>
          </w:p>
        </w:tc>
      </w:tr>
    </w:tbl>
    <w:p>
      <w:pPr>
        <w:spacing w:before="240" w:after="80"/>
      </w:pPr>
      <w:r>
        <w:rPr>
          <w:b/>
          <w:color w:val="212529"/>
          <w:sz w:val="24"/>
        </w:rPr>
        <w:t>2.2 Skala Dampak Kerusakan (Impact: 1 - 5)</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757"/>
        <w:gridCol w:w="2757"/>
        <w:gridCol w:w="2757"/>
      </w:tblGrid>
      <w:tr>
        <w:tc>
          <w:tcPr>
            <w:tcW w:type="dxa" w:w="2757"/>
            <w:shd w:fill="102C57"/>
            <w:tcMar>
              <w:top w:w="120" w:type="dxa"/>
              <w:bottom w:w="120" w:type="dxa"/>
              <w:left w:w="150" w:type="dxa"/>
              <w:right w:w="150" w:type="dxa"/>
            </w:tcMar>
          </w:tcPr>
          <w:p>
            <w:pPr>
              <w:jc w:val="center"/>
            </w:pPr>
            <w:r>
              <w:rPr>
                <w:b/>
                <w:color w:val="FFFFFF"/>
                <w:sz w:val="20"/>
              </w:rPr>
              <w:t>Tingkat</w:t>
            </w:r>
          </w:p>
        </w:tc>
        <w:tc>
          <w:tcPr>
            <w:tcW w:type="dxa" w:w="2757"/>
            <w:shd w:fill="102C57"/>
            <w:tcMar>
              <w:top w:w="120" w:type="dxa"/>
              <w:bottom w:w="120" w:type="dxa"/>
              <w:left w:w="150" w:type="dxa"/>
              <w:right w:w="150" w:type="dxa"/>
            </w:tcMar>
          </w:tcPr>
          <w:p>
            <w:pPr>
              <w:jc w:val="center"/>
            </w:pPr>
            <w:r>
              <w:rPr>
                <w:b/>
                <w:color w:val="FFFFFF"/>
                <w:sz w:val="20"/>
              </w:rPr>
              <w:t>Dampak</w:t>
            </w:r>
          </w:p>
        </w:tc>
        <w:tc>
          <w:tcPr>
            <w:tcW w:type="dxa" w:w="2757"/>
            <w:shd w:fill="102C57"/>
            <w:tcMar>
              <w:top w:w="120" w:type="dxa"/>
              <w:bottom w:w="120" w:type="dxa"/>
              <w:left w:w="150" w:type="dxa"/>
              <w:right w:w="150" w:type="dxa"/>
            </w:tcMar>
          </w:tcPr>
          <w:p>
            <w:pPr>
              <w:jc w:val="center"/>
            </w:pPr>
            <w:r>
              <w:rPr>
                <w:b/>
                <w:color w:val="FFFFFF"/>
                <w:sz w:val="20"/>
              </w:rPr>
              <w:t>Kriteria Konsekuensi Finansial, Operasional &amp; Reputasi</w:t>
            </w:r>
          </w:p>
        </w:tc>
      </w:tr>
      <w:tr>
        <w:tc>
          <w:tcPr>
            <w:tcW w:type="dxa" w:w="2757"/>
            <w:tcMar>
              <w:top w:w="80" w:type="dxa"/>
              <w:bottom w:w="80" w:type="dxa"/>
              <w:left w:w="120" w:type="dxa"/>
              <w:right w:w="120" w:type="dxa"/>
            </w:tcMar>
          </w:tcPr>
          <w:p>
            <w:pPr>
              <w:jc w:val="center"/>
            </w:pPr>
            <w:r>
              <w:rPr>
                <w:b/>
                <w:sz w:val="19"/>
              </w:rPr>
              <w:t>1</w:t>
            </w:r>
          </w:p>
        </w:tc>
        <w:tc>
          <w:tcPr>
            <w:tcW w:type="dxa" w:w="2757"/>
            <w:tcMar>
              <w:top w:w="80" w:type="dxa"/>
              <w:bottom w:w="80" w:type="dxa"/>
              <w:left w:w="120" w:type="dxa"/>
              <w:right w:w="120" w:type="dxa"/>
            </w:tcMar>
          </w:tcPr>
          <w:p>
            <w:pPr>
              <w:jc w:val="center"/>
            </w:pPr>
            <w:r>
              <w:rPr>
                <w:sz w:val="19"/>
              </w:rPr>
              <w:t>Sangat Ringan (Insignificant)</w:t>
            </w:r>
          </w:p>
        </w:tc>
        <w:tc>
          <w:tcPr>
            <w:tcW w:type="dxa" w:w="2757"/>
            <w:tcMar>
              <w:top w:w="80" w:type="dxa"/>
              <w:bottom w:w="80" w:type="dxa"/>
              <w:left w:w="120" w:type="dxa"/>
              <w:right w:w="120" w:type="dxa"/>
            </w:tcMar>
          </w:tcPr>
          <w:p>
            <w:pPr>
              <w:jc w:val="left"/>
            </w:pPr>
            <w:r>
              <w:rPr>
                <w:sz w:val="19"/>
              </w:rPr>
              <w:t>Tidak ada gangguan layanan, tidak ada kebocoran data rahasia, kerugian finansial nihil.</w:t>
            </w:r>
          </w:p>
        </w:tc>
      </w:tr>
      <w:tr>
        <w:tc>
          <w:tcPr>
            <w:tcW w:type="dxa" w:w="2757"/>
            <w:tcMar>
              <w:top w:w="80" w:type="dxa"/>
              <w:bottom w:w="80" w:type="dxa"/>
              <w:left w:w="120" w:type="dxa"/>
              <w:right w:w="120" w:type="dxa"/>
            </w:tcMar>
          </w:tcPr>
          <w:p>
            <w:pPr>
              <w:jc w:val="center"/>
            </w:pPr>
            <w:r>
              <w:rPr>
                <w:b/>
                <w:sz w:val="19"/>
              </w:rPr>
              <w:t>2</w:t>
            </w:r>
          </w:p>
        </w:tc>
        <w:tc>
          <w:tcPr>
            <w:tcW w:type="dxa" w:w="2757"/>
            <w:tcMar>
              <w:top w:w="80" w:type="dxa"/>
              <w:bottom w:w="80" w:type="dxa"/>
              <w:left w:w="120" w:type="dxa"/>
              <w:right w:w="120" w:type="dxa"/>
            </w:tcMar>
          </w:tcPr>
          <w:p>
            <w:pPr>
              <w:jc w:val="center"/>
            </w:pPr>
            <w:r>
              <w:rPr>
                <w:sz w:val="19"/>
              </w:rPr>
              <w:t>Ringan (Minor)</w:t>
            </w:r>
          </w:p>
        </w:tc>
        <w:tc>
          <w:tcPr>
            <w:tcW w:type="dxa" w:w="2757"/>
            <w:tcMar>
              <w:top w:w="80" w:type="dxa"/>
              <w:bottom w:w="80" w:type="dxa"/>
              <w:left w:w="120" w:type="dxa"/>
              <w:right w:w="120" w:type="dxa"/>
            </w:tcMar>
          </w:tcPr>
          <w:p>
            <w:pPr>
              <w:jc w:val="left"/>
            </w:pPr>
            <w:r>
              <w:rPr>
                <w:sz w:val="19"/>
              </w:rPr>
              <w:t>Gangguan minor yang lekas teratasi, informasi non-rahasia terekspos terbatas.</w:t>
            </w:r>
          </w:p>
        </w:tc>
      </w:tr>
      <w:tr>
        <w:tc>
          <w:tcPr>
            <w:tcW w:type="dxa" w:w="2757"/>
            <w:tcMar>
              <w:top w:w="80" w:type="dxa"/>
              <w:bottom w:w="80" w:type="dxa"/>
              <w:left w:w="120" w:type="dxa"/>
              <w:right w:w="120" w:type="dxa"/>
            </w:tcMar>
          </w:tcPr>
          <w:p>
            <w:pPr>
              <w:jc w:val="center"/>
            </w:pPr>
            <w:r>
              <w:rPr>
                <w:b/>
                <w:sz w:val="19"/>
              </w:rPr>
              <w:t>3</w:t>
            </w:r>
          </w:p>
        </w:tc>
        <w:tc>
          <w:tcPr>
            <w:tcW w:type="dxa" w:w="2757"/>
            <w:tcMar>
              <w:top w:w="80" w:type="dxa"/>
              <w:bottom w:w="80" w:type="dxa"/>
              <w:left w:w="120" w:type="dxa"/>
              <w:right w:w="120" w:type="dxa"/>
            </w:tcMar>
          </w:tcPr>
          <w:p>
            <w:pPr>
              <w:jc w:val="center"/>
            </w:pPr>
            <w:r>
              <w:rPr>
                <w:sz w:val="19"/>
              </w:rPr>
              <w:t>Sedang (Moderate)</w:t>
            </w:r>
          </w:p>
        </w:tc>
        <w:tc>
          <w:tcPr>
            <w:tcW w:type="dxa" w:w="2757"/>
            <w:tcMar>
              <w:top w:w="80" w:type="dxa"/>
              <w:bottom w:w="80" w:type="dxa"/>
              <w:left w:w="120" w:type="dxa"/>
              <w:right w:w="120" w:type="dxa"/>
            </w:tcMar>
          </w:tcPr>
          <w:p>
            <w:pPr>
              <w:jc w:val="left"/>
            </w:pPr>
            <w:r>
              <w:rPr>
                <w:sz w:val="19"/>
              </w:rPr>
              <w:t>Gangguan operasional sementara (&lt; 4 jam), manipulasi data non-kritis, tuntutan komplain lokal.</w:t>
            </w:r>
          </w:p>
        </w:tc>
      </w:tr>
      <w:tr>
        <w:tc>
          <w:tcPr>
            <w:tcW w:type="dxa" w:w="2757"/>
            <w:tcMar>
              <w:top w:w="80" w:type="dxa"/>
              <w:bottom w:w="80" w:type="dxa"/>
              <w:left w:w="120" w:type="dxa"/>
              <w:right w:w="120" w:type="dxa"/>
            </w:tcMar>
          </w:tcPr>
          <w:p>
            <w:pPr>
              <w:jc w:val="center"/>
            </w:pPr>
            <w:r>
              <w:rPr>
                <w:b/>
                <w:sz w:val="19"/>
              </w:rPr>
              <w:t>4</w:t>
            </w:r>
          </w:p>
        </w:tc>
        <w:tc>
          <w:tcPr>
            <w:tcW w:type="dxa" w:w="2757"/>
            <w:tcMar>
              <w:top w:w="80" w:type="dxa"/>
              <w:bottom w:w="80" w:type="dxa"/>
              <w:left w:w="120" w:type="dxa"/>
              <w:right w:w="120" w:type="dxa"/>
            </w:tcMar>
          </w:tcPr>
          <w:p>
            <w:pPr>
              <w:jc w:val="center"/>
            </w:pPr>
            <w:r>
              <w:rPr>
                <w:sz w:val="19"/>
              </w:rPr>
              <w:t>Berat (Major)</w:t>
            </w:r>
          </w:p>
        </w:tc>
        <w:tc>
          <w:tcPr>
            <w:tcW w:type="dxa" w:w="2757"/>
            <w:tcMar>
              <w:top w:w="80" w:type="dxa"/>
              <w:bottom w:w="80" w:type="dxa"/>
              <w:left w:w="120" w:type="dxa"/>
              <w:right w:w="120" w:type="dxa"/>
            </w:tcMar>
          </w:tcPr>
          <w:p>
            <w:pPr>
              <w:jc w:val="left"/>
            </w:pPr>
            <w:r>
              <w:rPr>
                <w:sz w:val="19"/>
              </w:rPr>
              <w:t>Downtime sistem &gt; 12 jam, kebocoran data ribuan mahasiswa (PII), sanksi regulasi perlindungan data.</w:t>
            </w:r>
          </w:p>
        </w:tc>
      </w:tr>
      <w:tr>
        <w:tc>
          <w:tcPr>
            <w:tcW w:type="dxa" w:w="2757"/>
            <w:tcMar>
              <w:top w:w="80" w:type="dxa"/>
              <w:bottom w:w="80" w:type="dxa"/>
              <w:left w:w="120" w:type="dxa"/>
              <w:right w:w="120" w:type="dxa"/>
            </w:tcMar>
          </w:tcPr>
          <w:p>
            <w:pPr>
              <w:jc w:val="center"/>
            </w:pPr>
            <w:r>
              <w:rPr>
                <w:b/>
                <w:sz w:val="19"/>
              </w:rPr>
              <w:t>5</w:t>
            </w:r>
          </w:p>
        </w:tc>
        <w:tc>
          <w:tcPr>
            <w:tcW w:type="dxa" w:w="2757"/>
            <w:tcMar>
              <w:top w:w="80" w:type="dxa"/>
              <w:bottom w:w="80" w:type="dxa"/>
              <w:left w:w="120" w:type="dxa"/>
              <w:right w:w="120" w:type="dxa"/>
            </w:tcMar>
          </w:tcPr>
          <w:p>
            <w:pPr>
              <w:jc w:val="center"/>
            </w:pPr>
            <w:r>
              <w:rPr>
                <w:sz w:val="19"/>
              </w:rPr>
              <w:t>Bencana / Kritis (Catastrophic)</w:t>
            </w:r>
          </w:p>
        </w:tc>
        <w:tc>
          <w:tcPr>
            <w:tcW w:type="dxa" w:w="2757"/>
            <w:tcMar>
              <w:top w:w="80" w:type="dxa"/>
              <w:bottom w:w="80" w:type="dxa"/>
              <w:left w:w="120" w:type="dxa"/>
              <w:right w:w="120" w:type="dxa"/>
            </w:tcMar>
          </w:tcPr>
          <w:p>
            <w:pPr>
              <w:jc w:val="left"/>
            </w:pPr>
            <w:r>
              <w:rPr>
                <w:sz w:val="19"/>
              </w:rPr>
              <w:t>Kehilangan integritas database nilai secara permanen, peretasan finansial terstruktur, kerugian hukum pidana.</w:t>
            </w:r>
          </w:p>
        </w:tc>
      </w:tr>
    </w:tbl>
    <w:p>
      <w:pPr>
        <w:spacing w:before="240" w:after="80"/>
      </w:pPr>
      <w:r>
        <w:rPr>
          <w:b/>
          <w:color w:val="212529"/>
          <w:sz w:val="24"/>
        </w:rPr>
        <w:t>2.3 Matriks Penentuan Level Risiko (Risk Score = Likelihood × Impact)</w:t>
      </w:r>
    </w:p>
    <w:p>
      <w:pPr>
        <w:spacing w:line="360" w:lineRule="auto" w:after="80"/>
        <w:ind w:firstLine="567"/>
        <w:jc w:val="both"/>
      </w:pPr>
      <w:r>
        <w:t>Tingkat risiko diklasifikasikan ke dalam empat zona prioritas tindakan berdasarkan nilai perkalian: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68"/>
        <w:gridCol w:w="2068"/>
        <w:gridCol w:w="2068"/>
        <w:gridCol w:w="2068"/>
      </w:tblGrid>
      <w:tr>
        <w:tc>
          <w:tcPr>
            <w:tcW w:type="dxa" w:w="2068"/>
            <w:shd w:fill="2C3E50"/>
            <w:tcMar>
              <w:top w:w="100" w:type="dxa"/>
              <w:bottom w:w="100" w:type="dxa"/>
              <w:left w:w="120" w:type="dxa"/>
              <w:right w:w="120" w:type="dxa"/>
            </w:tcMar>
          </w:tcPr>
          <w:p>
            <w:pPr>
              <w:jc w:val="center"/>
            </w:pPr>
            <w:r>
              <w:rPr>
                <w:b/>
                <w:color w:val="FFFFFF"/>
                <w:sz w:val="19"/>
              </w:rPr>
              <w:t>Rentang Skor</w:t>
            </w:r>
          </w:p>
        </w:tc>
        <w:tc>
          <w:tcPr>
            <w:tcW w:type="dxa" w:w="2068"/>
            <w:shd w:fill="2C3E50"/>
            <w:tcMar>
              <w:top w:w="100" w:type="dxa"/>
              <w:bottom w:w="100" w:type="dxa"/>
              <w:left w:w="120" w:type="dxa"/>
              <w:right w:w="120" w:type="dxa"/>
            </w:tcMar>
          </w:tcPr>
          <w:p>
            <w:pPr>
              <w:jc w:val="center"/>
            </w:pPr>
            <w:r>
              <w:rPr>
                <w:b/>
                <w:color w:val="FFFFFF"/>
                <w:sz w:val="19"/>
              </w:rPr>
              <w:t>Tingkat Risiko</w:t>
            </w:r>
          </w:p>
        </w:tc>
        <w:tc>
          <w:tcPr>
            <w:tcW w:type="dxa" w:w="2068"/>
            <w:shd w:fill="2C3E50"/>
            <w:tcMar>
              <w:top w:w="100" w:type="dxa"/>
              <w:bottom w:w="100" w:type="dxa"/>
              <w:left w:w="120" w:type="dxa"/>
              <w:right w:w="120" w:type="dxa"/>
            </w:tcMar>
          </w:tcPr>
          <w:p>
            <w:pPr>
              <w:jc w:val="center"/>
            </w:pPr>
            <w:r>
              <w:rPr>
                <w:b/>
                <w:color w:val="FFFFFF"/>
                <w:sz w:val="19"/>
              </w:rPr>
              <w:t>Tindakan Yang Diperlukan</w:t>
            </w:r>
          </w:p>
        </w:tc>
        <w:tc>
          <w:tcPr>
            <w:tcW w:type="dxa" w:w="2068"/>
            <w:shd w:fill="2C3E50"/>
            <w:tcMar>
              <w:top w:w="100" w:type="dxa"/>
              <w:bottom w:w="100" w:type="dxa"/>
              <w:left w:w="120" w:type="dxa"/>
              <w:right w:w="120" w:type="dxa"/>
            </w:tcMar>
          </w:tcPr>
          <w:p>
            <w:pPr>
              <w:jc w:val="center"/>
            </w:pPr>
            <w:r>
              <w:rPr>
                <w:b/>
                <w:color w:val="FFFFFF"/>
                <w:sz w:val="19"/>
              </w:rPr>
              <w:t>Batas Waktu Mitigasi</w:t>
            </w:r>
          </w:p>
        </w:tc>
      </w:tr>
      <w:tr>
        <w:tc>
          <w:tcPr>
            <w:tcW w:type="dxa" w:w="2068"/>
            <w:shd w:fill="FFCCCC"/>
            <w:tcMar>
              <w:top w:w="80" w:type="dxa"/>
              <w:bottom w:w="80" w:type="dxa"/>
              <w:left w:w="100" w:type="dxa"/>
              <w:right w:w="100" w:type="dxa"/>
            </w:tcMar>
          </w:tcPr>
          <w:p>
            <w:pPr>
              <w:jc w:val="center"/>
            </w:pPr>
            <w:r>
              <w:rPr>
                <w:b/>
                <w:sz w:val="18"/>
              </w:rPr>
              <w:t>15 - 25</w:t>
            </w:r>
          </w:p>
        </w:tc>
        <w:tc>
          <w:tcPr>
            <w:tcW w:type="dxa" w:w="2068"/>
            <w:shd w:fill="FFCCCC"/>
            <w:tcMar>
              <w:top w:w="80" w:type="dxa"/>
              <w:bottom w:w="80" w:type="dxa"/>
              <w:left w:w="100" w:type="dxa"/>
              <w:right w:w="100" w:type="dxa"/>
            </w:tcMar>
          </w:tcPr>
          <w:p>
            <w:pPr>
              <w:jc w:val="center"/>
            </w:pPr>
            <w:r>
              <w:rPr>
                <w:b/>
                <w:sz w:val="18"/>
              </w:rPr>
              <w:t>CRITICAL (Kritis)</w:t>
            </w:r>
          </w:p>
        </w:tc>
        <w:tc>
          <w:tcPr>
            <w:tcW w:type="dxa" w:w="2068"/>
            <w:shd w:fill="FFCCCC"/>
            <w:tcMar>
              <w:top w:w="80" w:type="dxa"/>
              <w:bottom w:w="80" w:type="dxa"/>
              <w:left w:w="100" w:type="dxa"/>
              <w:right w:w="100" w:type="dxa"/>
            </w:tcMar>
          </w:tcPr>
          <w:p>
            <w:pPr>
              <w:jc w:val="left"/>
            </w:pPr>
            <w:r>
              <w:rPr>
                <w:sz w:val="18"/>
              </w:rPr>
              <w:t>Tindakan darurat wajib segera diimplementasikan; sistem berisiko fatal.</w:t>
            </w:r>
          </w:p>
        </w:tc>
        <w:tc>
          <w:tcPr>
            <w:tcW w:type="dxa" w:w="2068"/>
            <w:shd w:fill="FFCCCC"/>
            <w:tcMar>
              <w:top w:w="80" w:type="dxa"/>
              <w:bottom w:w="80" w:type="dxa"/>
              <w:left w:w="100" w:type="dxa"/>
              <w:right w:w="100" w:type="dxa"/>
            </w:tcMar>
          </w:tcPr>
          <w:p>
            <w:pPr>
              <w:jc w:val="center"/>
            </w:pPr>
            <w:r>
              <w:rPr>
                <w:sz w:val="18"/>
              </w:rPr>
              <w:t>Maksimal 24 - 48 Jam</w:t>
            </w:r>
          </w:p>
        </w:tc>
      </w:tr>
      <w:tr>
        <w:tc>
          <w:tcPr>
            <w:tcW w:type="dxa" w:w="2068"/>
            <w:shd w:fill="FFE0B2"/>
            <w:tcMar>
              <w:top w:w="80" w:type="dxa"/>
              <w:bottom w:w="80" w:type="dxa"/>
              <w:left w:w="100" w:type="dxa"/>
              <w:right w:w="100" w:type="dxa"/>
            </w:tcMar>
          </w:tcPr>
          <w:p>
            <w:pPr>
              <w:jc w:val="center"/>
            </w:pPr>
            <w:r>
              <w:rPr>
                <w:b/>
                <w:sz w:val="18"/>
              </w:rPr>
              <w:t>10 - 14</w:t>
            </w:r>
          </w:p>
        </w:tc>
        <w:tc>
          <w:tcPr>
            <w:tcW w:type="dxa" w:w="2068"/>
            <w:shd w:fill="FFE0B2"/>
            <w:tcMar>
              <w:top w:w="80" w:type="dxa"/>
              <w:bottom w:w="80" w:type="dxa"/>
              <w:left w:w="100" w:type="dxa"/>
              <w:right w:w="100" w:type="dxa"/>
            </w:tcMar>
          </w:tcPr>
          <w:p>
            <w:pPr>
              <w:jc w:val="center"/>
            </w:pPr>
            <w:r>
              <w:rPr>
                <w:b/>
                <w:sz w:val="18"/>
              </w:rPr>
              <w:t>HIGH (Tinggi)</w:t>
            </w:r>
          </w:p>
        </w:tc>
        <w:tc>
          <w:tcPr>
            <w:tcW w:type="dxa" w:w="2068"/>
            <w:shd w:fill="FFE0B2"/>
            <w:tcMar>
              <w:top w:w="80" w:type="dxa"/>
              <w:bottom w:w="80" w:type="dxa"/>
              <w:left w:w="100" w:type="dxa"/>
              <w:right w:w="100" w:type="dxa"/>
            </w:tcMar>
          </w:tcPr>
          <w:p>
            <w:pPr>
              <w:jc w:val="left"/>
            </w:pPr>
            <w:r>
              <w:rPr>
                <w:sz w:val="18"/>
              </w:rPr>
              <w:t>Memerlukan intervensi manajemen teknis senior dan patch prioritas tinggi.</w:t>
            </w:r>
          </w:p>
        </w:tc>
        <w:tc>
          <w:tcPr>
            <w:tcW w:type="dxa" w:w="2068"/>
            <w:shd w:fill="FFE0B2"/>
            <w:tcMar>
              <w:top w:w="80" w:type="dxa"/>
              <w:bottom w:w="80" w:type="dxa"/>
              <w:left w:w="100" w:type="dxa"/>
              <w:right w:w="100" w:type="dxa"/>
            </w:tcMar>
          </w:tcPr>
          <w:p>
            <w:pPr>
              <w:jc w:val="center"/>
            </w:pPr>
            <w:r>
              <w:rPr>
                <w:sz w:val="18"/>
              </w:rPr>
              <w:t>Maksimal 1 - 2 Minggu</w:t>
            </w:r>
          </w:p>
        </w:tc>
      </w:tr>
      <w:tr>
        <w:tc>
          <w:tcPr>
            <w:tcW w:type="dxa" w:w="2068"/>
            <w:shd w:fill="FFF9C4"/>
            <w:tcMar>
              <w:top w:w="80" w:type="dxa"/>
              <w:bottom w:w="80" w:type="dxa"/>
              <w:left w:w="100" w:type="dxa"/>
              <w:right w:w="100" w:type="dxa"/>
            </w:tcMar>
          </w:tcPr>
          <w:p>
            <w:pPr>
              <w:jc w:val="center"/>
            </w:pPr>
            <w:r>
              <w:rPr>
                <w:b/>
                <w:sz w:val="18"/>
              </w:rPr>
              <w:t>5 - 9</w:t>
            </w:r>
          </w:p>
        </w:tc>
        <w:tc>
          <w:tcPr>
            <w:tcW w:type="dxa" w:w="2068"/>
            <w:shd w:fill="FFF9C4"/>
            <w:tcMar>
              <w:top w:w="80" w:type="dxa"/>
              <w:bottom w:w="80" w:type="dxa"/>
              <w:left w:w="100" w:type="dxa"/>
              <w:right w:w="100" w:type="dxa"/>
            </w:tcMar>
          </w:tcPr>
          <w:p>
            <w:pPr>
              <w:jc w:val="center"/>
            </w:pPr>
            <w:r>
              <w:rPr>
                <w:b/>
                <w:sz w:val="18"/>
              </w:rPr>
              <w:t>MEDIUM (Sedang)</w:t>
            </w:r>
          </w:p>
        </w:tc>
        <w:tc>
          <w:tcPr>
            <w:tcW w:type="dxa" w:w="2068"/>
            <w:shd w:fill="FFF9C4"/>
            <w:tcMar>
              <w:top w:w="80" w:type="dxa"/>
              <w:bottom w:w="80" w:type="dxa"/>
              <w:left w:w="100" w:type="dxa"/>
              <w:right w:w="100" w:type="dxa"/>
            </w:tcMar>
          </w:tcPr>
          <w:p>
            <w:pPr>
              <w:jc w:val="left"/>
            </w:pPr>
            <w:r>
              <w:rPr>
                <w:sz w:val="18"/>
              </w:rPr>
              <w:t>Penanganan terjadwal pada siklus maintenance reguler berikutnya.</w:t>
            </w:r>
          </w:p>
        </w:tc>
        <w:tc>
          <w:tcPr>
            <w:tcW w:type="dxa" w:w="2068"/>
            <w:shd w:fill="FFF9C4"/>
            <w:tcMar>
              <w:top w:w="80" w:type="dxa"/>
              <w:bottom w:w="80" w:type="dxa"/>
              <w:left w:w="100" w:type="dxa"/>
              <w:right w:w="100" w:type="dxa"/>
            </w:tcMar>
          </w:tcPr>
          <w:p>
            <w:pPr>
              <w:jc w:val="center"/>
            </w:pPr>
            <w:r>
              <w:rPr>
                <w:sz w:val="18"/>
              </w:rPr>
              <w:t>Maksimal 1 Bulan</w:t>
            </w:r>
          </w:p>
        </w:tc>
      </w:tr>
      <w:tr>
        <w:tc>
          <w:tcPr>
            <w:tcW w:type="dxa" w:w="2068"/>
            <w:shd w:fill="C8E6C9"/>
            <w:tcMar>
              <w:top w:w="80" w:type="dxa"/>
              <w:bottom w:w="80" w:type="dxa"/>
              <w:left w:w="100" w:type="dxa"/>
              <w:right w:w="100" w:type="dxa"/>
            </w:tcMar>
          </w:tcPr>
          <w:p>
            <w:pPr>
              <w:jc w:val="center"/>
            </w:pPr>
            <w:r>
              <w:rPr>
                <w:b/>
                <w:sz w:val="18"/>
              </w:rPr>
              <w:t>1 - 4</w:t>
            </w:r>
          </w:p>
        </w:tc>
        <w:tc>
          <w:tcPr>
            <w:tcW w:type="dxa" w:w="2068"/>
            <w:shd w:fill="C8E6C9"/>
            <w:tcMar>
              <w:top w:w="80" w:type="dxa"/>
              <w:bottom w:w="80" w:type="dxa"/>
              <w:left w:w="100" w:type="dxa"/>
              <w:right w:w="100" w:type="dxa"/>
            </w:tcMar>
          </w:tcPr>
          <w:p>
            <w:pPr>
              <w:jc w:val="center"/>
            </w:pPr>
            <w:r>
              <w:rPr>
                <w:b/>
                <w:sz w:val="18"/>
              </w:rPr>
              <w:t>LOW (Rendah)</w:t>
            </w:r>
          </w:p>
        </w:tc>
        <w:tc>
          <w:tcPr>
            <w:tcW w:type="dxa" w:w="2068"/>
            <w:shd w:fill="C8E6C9"/>
            <w:tcMar>
              <w:top w:w="80" w:type="dxa"/>
              <w:bottom w:w="80" w:type="dxa"/>
              <w:left w:w="100" w:type="dxa"/>
              <w:right w:w="100" w:type="dxa"/>
            </w:tcMar>
          </w:tcPr>
          <w:p>
            <w:pPr>
              <w:jc w:val="left"/>
            </w:pPr>
            <w:r>
              <w:rPr>
                <w:sz w:val="18"/>
              </w:rPr>
              <w:t>Dapat diterima (tolerated) dengan pemantauan periodik rutin.</w:t>
            </w:r>
          </w:p>
        </w:tc>
        <w:tc>
          <w:tcPr>
            <w:tcW w:type="dxa" w:w="2068"/>
            <w:shd w:fill="C8E6C9"/>
            <w:tcMar>
              <w:top w:w="80" w:type="dxa"/>
              <w:bottom w:w="80" w:type="dxa"/>
              <w:left w:w="100" w:type="dxa"/>
              <w:right w:w="100" w:type="dxa"/>
            </w:tcMar>
          </w:tcPr>
          <w:p>
            <w:pPr>
              <w:jc w:val="center"/>
            </w:pPr>
            <w:r>
              <w:rPr>
                <w:sz w:val="18"/>
              </w:rPr>
              <w:t>Peninjauan Berkala</w:t>
            </w:r>
          </w:p>
        </w:tc>
      </w:tr>
    </w:tbl>
    <w:p>
      <w:pPr>
        <w:spacing w:before="360" w:after="120"/>
      </w:pPr>
      <w:r>
        <w:rPr>
          <w:b/>
          <w:color w:val="102C57"/>
          <w:sz w:val="28"/>
        </w:rPr>
        <w:t>BAB III. IDENTIFIKASI ASET KRITIS SISTEM INFORMASI AKADEMIK</w:t>
      </w:r>
    </w:p>
    <w:p>
      <w:pPr>
        <w:spacing w:line="360" w:lineRule="auto" w:after="80"/>
        <w:ind w:firstLine="567"/>
        <w:jc w:val="both"/>
      </w:pPr>
      <w:r>
        <w:t>Berdasarkan ketentuan penilaian, telah diidentifikasi 6 (enam) aset kritis utama dalam ekosistem SIAKAD beserta nilai dan kebutuhan proteksi kerahasiaan (Confidentiality), integritas (Integrity), dan ketersediaannya (Availability):</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54"/>
        <w:gridCol w:w="1654"/>
        <w:gridCol w:w="1654"/>
        <w:gridCol w:w="1654"/>
        <w:gridCol w:w="1654"/>
      </w:tblGrid>
      <w:tr>
        <w:tc>
          <w:tcPr>
            <w:tcW w:type="dxa" w:w="1654"/>
            <w:shd w:fill="102C57"/>
            <w:tcMar>
              <w:top w:w="120" w:type="dxa"/>
              <w:bottom w:w="120" w:type="dxa"/>
              <w:left w:w="150" w:type="dxa"/>
              <w:right w:w="150" w:type="dxa"/>
            </w:tcMar>
          </w:tcPr>
          <w:p>
            <w:pPr>
              <w:jc w:val="center"/>
            </w:pPr>
            <w:r>
              <w:rPr>
                <w:b/>
                <w:color w:val="FFFFFF"/>
                <w:sz w:val="19"/>
              </w:rPr>
              <w:t>ID Aset</w:t>
            </w:r>
          </w:p>
        </w:tc>
        <w:tc>
          <w:tcPr>
            <w:tcW w:type="dxa" w:w="1654"/>
            <w:shd w:fill="102C57"/>
            <w:tcMar>
              <w:top w:w="120" w:type="dxa"/>
              <w:bottom w:w="120" w:type="dxa"/>
              <w:left w:w="150" w:type="dxa"/>
              <w:right w:w="150" w:type="dxa"/>
            </w:tcMar>
          </w:tcPr>
          <w:p>
            <w:pPr>
              <w:jc w:val="center"/>
            </w:pPr>
            <w:r>
              <w:rPr>
                <w:b/>
                <w:color w:val="FFFFFF"/>
                <w:sz w:val="19"/>
              </w:rPr>
              <w:t>Nama Aset</w:t>
            </w:r>
          </w:p>
        </w:tc>
        <w:tc>
          <w:tcPr>
            <w:tcW w:type="dxa" w:w="1654"/>
            <w:shd w:fill="102C57"/>
            <w:tcMar>
              <w:top w:w="120" w:type="dxa"/>
              <w:bottom w:w="120" w:type="dxa"/>
              <w:left w:w="150" w:type="dxa"/>
              <w:right w:w="150" w:type="dxa"/>
            </w:tcMar>
          </w:tcPr>
          <w:p>
            <w:pPr>
              <w:jc w:val="center"/>
            </w:pPr>
            <w:r>
              <w:rPr>
                <w:b/>
                <w:color w:val="FFFFFF"/>
                <w:sz w:val="19"/>
              </w:rPr>
              <w:t>Kategori</w:t>
            </w:r>
          </w:p>
        </w:tc>
        <w:tc>
          <w:tcPr>
            <w:tcW w:type="dxa" w:w="1654"/>
            <w:shd w:fill="102C57"/>
            <w:tcMar>
              <w:top w:w="120" w:type="dxa"/>
              <w:bottom w:w="120" w:type="dxa"/>
              <w:left w:w="150" w:type="dxa"/>
              <w:right w:w="150" w:type="dxa"/>
            </w:tcMar>
          </w:tcPr>
          <w:p>
            <w:pPr>
              <w:jc w:val="center"/>
            </w:pPr>
            <w:r>
              <w:rPr>
                <w:b/>
                <w:color w:val="FFFFFF"/>
                <w:sz w:val="19"/>
              </w:rPr>
              <w:t>Deskripsi &amp; Peran Fungsional</w:t>
            </w:r>
          </w:p>
        </w:tc>
        <w:tc>
          <w:tcPr>
            <w:tcW w:type="dxa" w:w="1654"/>
            <w:shd w:fill="102C57"/>
            <w:tcMar>
              <w:top w:w="120" w:type="dxa"/>
              <w:bottom w:w="120" w:type="dxa"/>
              <w:left w:w="150" w:type="dxa"/>
              <w:right w:w="150" w:type="dxa"/>
            </w:tcMar>
          </w:tcPr>
          <w:p>
            <w:pPr>
              <w:jc w:val="center"/>
            </w:pPr>
            <w:r>
              <w:rPr>
                <w:b/>
                <w:color w:val="FFFFFF"/>
                <w:sz w:val="19"/>
              </w:rPr>
              <w:t>Prioritas Keamanan (CIA)</w:t>
            </w:r>
          </w:p>
        </w:tc>
      </w:tr>
      <w:tr>
        <w:tc>
          <w:tcPr>
            <w:tcW w:type="dxa" w:w="1654"/>
            <w:tcMar>
              <w:top w:w="80" w:type="dxa"/>
              <w:bottom w:w="80" w:type="dxa"/>
              <w:left w:w="100" w:type="dxa"/>
              <w:right w:w="100" w:type="dxa"/>
            </w:tcMar>
          </w:tcPr>
          <w:p>
            <w:pPr>
              <w:jc w:val="center"/>
            </w:pPr>
            <w:r>
              <w:rPr>
                <w:b/>
                <w:sz w:val="17"/>
              </w:rPr>
              <w:t>AST-01</w:t>
            </w:r>
          </w:p>
        </w:tc>
        <w:tc>
          <w:tcPr>
            <w:tcW w:type="dxa" w:w="1654"/>
            <w:tcMar>
              <w:top w:w="80" w:type="dxa"/>
              <w:bottom w:w="80" w:type="dxa"/>
              <w:left w:w="100" w:type="dxa"/>
              <w:right w:w="100" w:type="dxa"/>
            </w:tcMar>
          </w:tcPr>
          <w:p>
            <w:pPr>
              <w:jc w:val="left"/>
            </w:pPr>
            <w:r>
              <w:rPr>
                <w:sz w:val="17"/>
              </w:rPr>
              <w:t>Database Nilai, Transkrip &amp; KHS</w:t>
            </w:r>
          </w:p>
        </w:tc>
        <w:tc>
          <w:tcPr>
            <w:tcW w:type="dxa" w:w="1654"/>
            <w:tcMar>
              <w:top w:w="80" w:type="dxa"/>
              <w:bottom w:w="80" w:type="dxa"/>
              <w:left w:w="100" w:type="dxa"/>
              <w:right w:w="100" w:type="dxa"/>
            </w:tcMar>
          </w:tcPr>
          <w:p>
            <w:pPr>
              <w:jc w:val="center"/>
            </w:pPr>
            <w:r>
              <w:rPr>
                <w:sz w:val="17"/>
              </w:rPr>
              <w:t>Data / Informasi</w:t>
            </w:r>
          </w:p>
        </w:tc>
        <w:tc>
          <w:tcPr>
            <w:tcW w:type="dxa" w:w="1654"/>
            <w:tcMar>
              <w:top w:w="80" w:type="dxa"/>
              <w:bottom w:w="80" w:type="dxa"/>
              <w:left w:w="100" w:type="dxa"/>
              <w:right w:w="100" w:type="dxa"/>
            </w:tcMar>
          </w:tcPr>
          <w:p>
            <w:pPr>
              <w:jc w:val="left"/>
            </w:pPr>
            <w:r>
              <w:rPr>
                <w:sz w:val="17"/>
              </w:rPr>
              <w:t>Penyimpanan catatan nilai angka, mutu huruf, IPK, dan riwayat kelulusan mahasiswa seluruh angkatan.</w:t>
            </w:r>
          </w:p>
        </w:tc>
        <w:tc>
          <w:tcPr>
            <w:tcW w:type="dxa" w:w="1654"/>
            <w:tcMar>
              <w:top w:w="80" w:type="dxa"/>
              <w:bottom w:w="80" w:type="dxa"/>
              <w:left w:w="100" w:type="dxa"/>
              <w:right w:w="100" w:type="dxa"/>
            </w:tcMar>
          </w:tcPr>
          <w:p>
            <w:pPr>
              <w:jc w:val="left"/>
            </w:pPr>
            <w:r>
              <w:rPr>
                <w:sz w:val="17"/>
              </w:rPr>
              <w:t>High Integrity, High Confidentiality</w:t>
            </w:r>
          </w:p>
        </w:tc>
      </w:tr>
      <w:tr>
        <w:tc>
          <w:tcPr>
            <w:tcW w:type="dxa" w:w="1654"/>
            <w:tcMar>
              <w:top w:w="80" w:type="dxa"/>
              <w:bottom w:w="80" w:type="dxa"/>
              <w:left w:w="100" w:type="dxa"/>
              <w:right w:w="100" w:type="dxa"/>
            </w:tcMar>
          </w:tcPr>
          <w:p>
            <w:pPr>
              <w:jc w:val="center"/>
            </w:pPr>
            <w:r>
              <w:rPr>
                <w:b/>
                <w:sz w:val="17"/>
              </w:rPr>
              <w:t>AST-02</w:t>
            </w:r>
          </w:p>
        </w:tc>
        <w:tc>
          <w:tcPr>
            <w:tcW w:type="dxa" w:w="1654"/>
            <w:tcMar>
              <w:top w:w="80" w:type="dxa"/>
              <w:bottom w:w="80" w:type="dxa"/>
              <w:left w:w="100" w:type="dxa"/>
              <w:right w:w="100" w:type="dxa"/>
            </w:tcMar>
          </w:tcPr>
          <w:p>
            <w:pPr>
              <w:jc w:val="left"/>
            </w:pPr>
            <w:r>
              <w:rPr>
                <w:sz w:val="17"/>
              </w:rPr>
              <w:t>Server Web &amp; API Gateway SIAKAD</w:t>
            </w:r>
          </w:p>
        </w:tc>
        <w:tc>
          <w:tcPr>
            <w:tcW w:type="dxa" w:w="1654"/>
            <w:tcMar>
              <w:top w:w="80" w:type="dxa"/>
              <w:bottom w:w="80" w:type="dxa"/>
              <w:left w:w="100" w:type="dxa"/>
              <w:right w:w="100" w:type="dxa"/>
            </w:tcMar>
          </w:tcPr>
          <w:p>
            <w:pPr>
              <w:jc w:val="center"/>
            </w:pPr>
            <w:r>
              <w:rPr>
                <w:sz w:val="17"/>
              </w:rPr>
              <w:t>Infrastruktur / Hardware</w:t>
            </w:r>
          </w:p>
        </w:tc>
        <w:tc>
          <w:tcPr>
            <w:tcW w:type="dxa" w:w="1654"/>
            <w:tcMar>
              <w:top w:w="80" w:type="dxa"/>
              <w:bottom w:w="80" w:type="dxa"/>
              <w:left w:w="100" w:type="dxa"/>
              <w:right w:w="100" w:type="dxa"/>
            </w:tcMar>
          </w:tcPr>
          <w:p>
            <w:pPr>
              <w:jc w:val="left"/>
            </w:pPr>
            <w:r>
              <w:rPr>
                <w:sz w:val="17"/>
              </w:rPr>
              <w:t>Server komputasi dan backend engine yang melayani jutaan hit request per hari, terutama saat pengisian KRS.</w:t>
            </w:r>
          </w:p>
        </w:tc>
        <w:tc>
          <w:tcPr>
            <w:tcW w:type="dxa" w:w="1654"/>
            <w:tcMar>
              <w:top w:w="80" w:type="dxa"/>
              <w:bottom w:w="80" w:type="dxa"/>
              <w:left w:w="100" w:type="dxa"/>
              <w:right w:w="100" w:type="dxa"/>
            </w:tcMar>
          </w:tcPr>
          <w:p>
            <w:pPr>
              <w:jc w:val="left"/>
            </w:pPr>
            <w:r>
              <w:rPr>
                <w:sz w:val="17"/>
              </w:rPr>
              <w:t>High Availability, Moderate Integrity</w:t>
            </w:r>
          </w:p>
        </w:tc>
      </w:tr>
      <w:tr>
        <w:tc>
          <w:tcPr>
            <w:tcW w:type="dxa" w:w="1654"/>
            <w:tcMar>
              <w:top w:w="80" w:type="dxa"/>
              <w:bottom w:w="80" w:type="dxa"/>
              <w:left w:w="100" w:type="dxa"/>
              <w:right w:w="100" w:type="dxa"/>
            </w:tcMar>
          </w:tcPr>
          <w:p>
            <w:pPr>
              <w:jc w:val="center"/>
            </w:pPr>
            <w:r>
              <w:rPr>
                <w:b/>
                <w:sz w:val="17"/>
              </w:rPr>
              <w:t>AST-03</w:t>
            </w:r>
          </w:p>
        </w:tc>
        <w:tc>
          <w:tcPr>
            <w:tcW w:type="dxa" w:w="1654"/>
            <w:tcMar>
              <w:top w:w="80" w:type="dxa"/>
              <w:bottom w:w="80" w:type="dxa"/>
              <w:left w:w="100" w:type="dxa"/>
              <w:right w:w="100" w:type="dxa"/>
            </w:tcMar>
          </w:tcPr>
          <w:p>
            <w:pPr>
              <w:jc w:val="left"/>
            </w:pPr>
            <w:r>
              <w:rPr>
                <w:sz w:val="17"/>
              </w:rPr>
              <w:t>Kredensial Akun &amp; Token Sesi Pengguna</w:t>
            </w:r>
          </w:p>
        </w:tc>
        <w:tc>
          <w:tcPr>
            <w:tcW w:type="dxa" w:w="1654"/>
            <w:tcMar>
              <w:top w:w="80" w:type="dxa"/>
              <w:bottom w:w="80" w:type="dxa"/>
              <w:left w:w="100" w:type="dxa"/>
              <w:right w:w="100" w:type="dxa"/>
            </w:tcMar>
          </w:tcPr>
          <w:p>
            <w:pPr>
              <w:jc w:val="center"/>
            </w:pPr>
            <w:r>
              <w:rPr>
                <w:sz w:val="17"/>
              </w:rPr>
              <w:t>Aset Logis / Kredensial</w:t>
            </w:r>
          </w:p>
        </w:tc>
        <w:tc>
          <w:tcPr>
            <w:tcW w:type="dxa" w:w="1654"/>
            <w:tcMar>
              <w:top w:w="80" w:type="dxa"/>
              <w:bottom w:w="80" w:type="dxa"/>
              <w:left w:w="100" w:type="dxa"/>
              <w:right w:w="100" w:type="dxa"/>
            </w:tcMar>
          </w:tcPr>
          <w:p>
            <w:pPr>
              <w:jc w:val="left"/>
            </w:pPr>
            <w:r>
              <w:rPr>
                <w:sz w:val="17"/>
              </w:rPr>
              <w:t>Password hash, bearer token JWT, dan session cookie milik mahasiswa, dosen wali, dan administrator BAAK.</w:t>
            </w:r>
          </w:p>
        </w:tc>
        <w:tc>
          <w:tcPr>
            <w:tcW w:type="dxa" w:w="1654"/>
            <w:tcMar>
              <w:top w:w="80" w:type="dxa"/>
              <w:bottom w:w="80" w:type="dxa"/>
              <w:left w:w="100" w:type="dxa"/>
              <w:right w:w="100" w:type="dxa"/>
            </w:tcMar>
          </w:tcPr>
          <w:p>
            <w:pPr>
              <w:jc w:val="left"/>
            </w:pPr>
            <w:r>
              <w:rPr>
                <w:sz w:val="17"/>
              </w:rPr>
              <w:t>High Confidentiality, High Integrity</w:t>
            </w:r>
          </w:p>
        </w:tc>
      </w:tr>
      <w:tr>
        <w:tc>
          <w:tcPr>
            <w:tcW w:type="dxa" w:w="1654"/>
            <w:tcMar>
              <w:top w:w="80" w:type="dxa"/>
              <w:bottom w:w="80" w:type="dxa"/>
              <w:left w:w="100" w:type="dxa"/>
              <w:right w:w="100" w:type="dxa"/>
            </w:tcMar>
          </w:tcPr>
          <w:p>
            <w:pPr>
              <w:jc w:val="center"/>
            </w:pPr>
            <w:r>
              <w:rPr>
                <w:b/>
                <w:sz w:val="17"/>
              </w:rPr>
              <w:t>AST-04</w:t>
            </w:r>
          </w:p>
        </w:tc>
        <w:tc>
          <w:tcPr>
            <w:tcW w:type="dxa" w:w="1654"/>
            <w:tcMar>
              <w:top w:w="80" w:type="dxa"/>
              <w:bottom w:w="80" w:type="dxa"/>
              <w:left w:w="100" w:type="dxa"/>
              <w:right w:w="100" w:type="dxa"/>
            </w:tcMar>
          </w:tcPr>
          <w:p>
            <w:pPr>
              <w:jc w:val="left"/>
            </w:pPr>
            <w:r>
              <w:rPr>
                <w:sz w:val="17"/>
              </w:rPr>
              <w:t>Data Pribadi Mahasiswa &amp; Dosen (PII)</w:t>
            </w:r>
          </w:p>
        </w:tc>
        <w:tc>
          <w:tcPr>
            <w:tcW w:type="dxa" w:w="1654"/>
            <w:tcMar>
              <w:top w:w="80" w:type="dxa"/>
              <w:bottom w:w="80" w:type="dxa"/>
              <w:left w:w="100" w:type="dxa"/>
              <w:right w:w="100" w:type="dxa"/>
            </w:tcMar>
          </w:tcPr>
          <w:p>
            <w:pPr>
              <w:jc w:val="center"/>
            </w:pPr>
            <w:r>
              <w:rPr>
                <w:sz w:val="17"/>
              </w:rPr>
              <w:t>Data / Informasi</w:t>
            </w:r>
          </w:p>
        </w:tc>
        <w:tc>
          <w:tcPr>
            <w:tcW w:type="dxa" w:w="1654"/>
            <w:tcMar>
              <w:top w:w="80" w:type="dxa"/>
              <w:bottom w:w="80" w:type="dxa"/>
              <w:left w:w="100" w:type="dxa"/>
              <w:right w:w="100" w:type="dxa"/>
            </w:tcMar>
          </w:tcPr>
          <w:p>
            <w:pPr>
              <w:jc w:val="left"/>
            </w:pPr>
            <w:r>
              <w:rPr>
                <w:sz w:val="17"/>
              </w:rPr>
              <w:t>Informasi Nomor Induk Kependudukan (NIK), No HP, email, alamat domisili, dan data finansial orang tua.</w:t>
            </w:r>
          </w:p>
        </w:tc>
        <w:tc>
          <w:tcPr>
            <w:tcW w:type="dxa" w:w="1654"/>
            <w:tcMar>
              <w:top w:w="80" w:type="dxa"/>
              <w:bottom w:w="80" w:type="dxa"/>
              <w:left w:w="100" w:type="dxa"/>
              <w:right w:w="100" w:type="dxa"/>
            </w:tcMar>
          </w:tcPr>
          <w:p>
            <w:pPr>
              <w:jc w:val="left"/>
            </w:pPr>
            <w:r>
              <w:rPr>
                <w:sz w:val="17"/>
              </w:rPr>
              <w:t>High Confidentiality (UU PDP)</w:t>
            </w:r>
          </w:p>
        </w:tc>
      </w:tr>
      <w:tr>
        <w:tc>
          <w:tcPr>
            <w:tcW w:type="dxa" w:w="1654"/>
            <w:tcMar>
              <w:top w:w="80" w:type="dxa"/>
              <w:bottom w:w="80" w:type="dxa"/>
              <w:left w:w="100" w:type="dxa"/>
              <w:right w:w="100" w:type="dxa"/>
            </w:tcMar>
          </w:tcPr>
          <w:p>
            <w:pPr>
              <w:jc w:val="center"/>
            </w:pPr>
            <w:r>
              <w:rPr>
                <w:b/>
                <w:sz w:val="17"/>
              </w:rPr>
              <w:t>AST-05</w:t>
            </w:r>
          </w:p>
        </w:tc>
        <w:tc>
          <w:tcPr>
            <w:tcW w:type="dxa" w:w="1654"/>
            <w:tcMar>
              <w:top w:w="80" w:type="dxa"/>
              <w:bottom w:w="80" w:type="dxa"/>
              <w:left w:w="100" w:type="dxa"/>
              <w:right w:w="100" w:type="dxa"/>
            </w:tcMar>
          </w:tcPr>
          <w:p>
            <w:pPr>
              <w:jc w:val="left"/>
            </w:pPr>
            <w:r>
              <w:rPr>
                <w:sz w:val="17"/>
              </w:rPr>
              <w:t>Modul Keuangan &amp; Integrasi Virtual Account</w:t>
            </w:r>
          </w:p>
        </w:tc>
        <w:tc>
          <w:tcPr>
            <w:tcW w:type="dxa" w:w="1654"/>
            <w:tcMar>
              <w:top w:w="80" w:type="dxa"/>
              <w:bottom w:w="80" w:type="dxa"/>
              <w:left w:w="100" w:type="dxa"/>
              <w:right w:w="100" w:type="dxa"/>
            </w:tcMar>
          </w:tcPr>
          <w:p>
            <w:pPr>
              <w:jc w:val="center"/>
            </w:pPr>
            <w:r>
              <w:rPr>
                <w:sz w:val="17"/>
              </w:rPr>
              <w:t>Aplikasi / Finansial</w:t>
            </w:r>
          </w:p>
        </w:tc>
        <w:tc>
          <w:tcPr>
            <w:tcW w:type="dxa" w:w="1654"/>
            <w:tcMar>
              <w:top w:w="80" w:type="dxa"/>
              <w:bottom w:w="80" w:type="dxa"/>
              <w:left w:w="100" w:type="dxa"/>
              <w:right w:w="100" w:type="dxa"/>
            </w:tcMar>
          </w:tcPr>
          <w:p>
            <w:pPr>
              <w:jc w:val="left"/>
            </w:pPr>
            <w:r>
              <w:rPr>
                <w:sz w:val="17"/>
              </w:rPr>
              <w:t>Antarmuka host-to-host pembayaran SPP/UKT dengan bank mitra via webhook API dan status lunas pembayaran.</w:t>
            </w:r>
          </w:p>
        </w:tc>
        <w:tc>
          <w:tcPr>
            <w:tcW w:type="dxa" w:w="1654"/>
            <w:tcMar>
              <w:top w:w="80" w:type="dxa"/>
              <w:bottom w:w="80" w:type="dxa"/>
              <w:left w:w="100" w:type="dxa"/>
              <w:right w:w="100" w:type="dxa"/>
            </w:tcMar>
          </w:tcPr>
          <w:p>
            <w:pPr>
              <w:jc w:val="left"/>
            </w:pPr>
            <w:r>
              <w:rPr>
                <w:sz w:val="17"/>
              </w:rPr>
              <w:t>High Integrity, High Availability</w:t>
            </w:r>
          </w:p>
        </w:tc>
      </w:tr>
      <w:tr>
        <w:tc>
          <w:tcPr>
            <w:tcW w:type="dxa" w:w="1654"/>
            <w:tcMar>
              <w:top w:w="80" w:type="dxa"/>
              <w:bottom w:w="80" w:type="dxa"/>
              <w:left w:w="100" w:type="dxa"/>
              <w:right w:w="100" w:type="dxa"/>
            </w:tcMar>
          </w:tcPr>
          <w:p>
            <w:pPr>
              <w:jc w:val="center"/>
            </w:pPr>
            <w:r>
              <w:rPr>
                <w:b/>
                <w:sz w:val="17"/>
              </w:rPr>
              <w:t>AST-06</w:t>
            </w:r>
          </w:p>
        </w:tc>
        <w:tc>
          <w:tcPr>
            <w:tcW w:type="dxa" w:w="1654"/>
            <w:tcMar>
              <w:top w:w="80" w:type="dxa"/>
              <w:bottom w:w="80" w:type="dxa"/>
              <w:left w:w="100" w:type="dxa"/>
              <w:right w:w="100" w:type="dxa"/>
            </w:tcMar>
          </w:tcPr>
          <w:p>
            <w:pPr>
              <w:jc w:val="left"/>
            </w:pPr>
            <w:r>
              <w:rPr>
                <w:sz w:val="17"/>
              </w:rPr>
              <w:t>Repositori Berkas Digital (Ijazah &amp; Tugas)</w:t>
            </w:r>
          </w:p>
        </w:tc>
        <w:tc>
          <w:tcPr>
            <w:tcW w:type="dxa" w:w="1654"/>
            <w:tcMar>
              <w:top w:w="80" w:type="dxa"/>
              <w:bottom w:w="80" w:type="dxa"/>
              <w:left w:w="100" w:type="dxa"/>
              <w:right w:w="100" w:type="dxa"/>
            </w:tcMar>
          </w:tcPr>
          <w:p>
            <w:pPr>
              <w:jc w:val="center"/>
            </w:pPr>
            <w:r>
              <w:rPr>
                <w:sz w:val="17"/>
              </w:rPr>
              <w:t>Storage / File Server</w:t>
            </w:r>
          </w:p>
        </w:tc>
        <w:tc>
          <w:tcPr>
            <w:tcW w:type="dxa" w:w="1654"/>
            <w:tcMar>
              <w:top w:w="80" w:type="dxa"/>
              <w:bottom w:w="80" w:type="dxa"/>
              <w:left w:w="100" w:type="dxa"/>
              <w:right w:w="100" w:type="dxa"/>
            </w:tcMar>
          </w:tcPr>
          <w:p>
            <w:pPr>
              <w:jc w:val="left"/>
            </w:pPr>
            <w:r>
              <w:rPr>
                <w:sz w:val="17"/>
              </w:rPr>
              <w:t>Media penyimpanan berkas digital seperti PDF Ijazah, transkrip bertanda tangan digital, dan draft skripsi.</w:t>
            </w:r>
          </w:p>
        </w:tc>
        <w:tc>
          <w:tcPr>
            <w:tcW w:type="dxa" w:w="1654"/>
            <w:tcMar>
              <w:top w:w="80" w:type="dxa"/>
              <w:bottom w:w="80" w:type="dxa"/>
              <w:left w:w="100" w:type="dxa"/>
              <w:right w:w="100" w:type="dxa"/>
            </w:tcMar>
          </w:tcPr>
          <w:p>
            <w:pPr>
              <w:jc w:val="left"/>
            </w:pPr>
            <w:r>
              <w:rPr>
                <w:sz w:val="17"/>
              </w:rPr>
              <w:t>High Integrity, Moderate Availability</w:t>
            </w:r>
          </w:p>
        </w:tc>
      </w:tr>
    </w:tbl>
    <w:p>
      <w:r>
        <w:br w:type="page"/>
      </w:r>
    </w:p>
    <w:p>
      <w:pPr>
        <w:spacing w:before="360" w:after="120"/>
      </w:pPr>
      <w:r>
        <w:rPr>
          <w:b/>
          <w:color w:val="102C57"/>
          <w:sz w:val="28"/>
        </w:rPr>
        <w:t>BAB IV. TABEL ANALISIS RISIKO KEAMANAN INFORMASI</w:t>
      </w:r>
    </w:p>
    <w:p>
      <w:pPr>
        <w:spacing w:line="360" w:lineRule="auto" w:after="80"/>
        <w:ind w:firstLine="567"/>
        <w:jc w:val="both"/>
      </w:pPr>
      <w:r>
        <w:t>Berdasarkan observasi non-intrusif dan analisis arsitektural terhadap sistem, berikut adalah 10 (sepuluh) skenario ancaman dan kerentanan yang teridentifikasi, dilengkapi bukti pendukung observasi, penilaian probabilitas (L), dampak (I), serta penentuan prioritas risiko:</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19"/>
        <w:gridCol w:w="919"/>
        <w:gridCol w:w="919"/>
        <w:gridCol w:w="919"/>
        <w:gridCol w:w="919"/>
        <w:gridCol w:w="919"/>
        <w:gridCol w:w="919"/>
        <w:gridCol w:w="919"/>
        <w:gridCol w:w="919"/>
      </w:tblGrid>
      <w:tr>
        <w:tc>
          <w:tcPr>
            <w:tcW w:type="dxa" w:w="919"/>
            <w:shd w:fill="102C57"/>
            <w:tcMar>
              <w:top w:w="100" w:type="dxa"/>
              <w:bottom w:w="100" w:type="dxa"/>
              <w:left w:w="80" w:type="dxa"/>
              <w:right w:w="80" w:type="dxa"/>
            </w:tcMar>
          </w:tcPr>
          <w:p>
            <w:pPr>
              <w:jc w:val="center"/>
            </w:pPr>
            <w:r>
              <w:rPr>
                <w:b/>
                <w:color w:val="FFFFFF"/>
                <w:sz w:val="17"/>
              </w:rPr>
              <w:t>ID</w:t>
            </w:r>
          </w:p>
        </w:tc>
        <w:tc>
          <w:tcPr>
            <w:tcW w:type="dxa" w:w="919"/>
            <w:shd w:fill="102C57"/>
            <w:tcMar>
              <w:top w:w="100" w:type="dxa"/>
              <w:bottom w:w="100" w:type="dxa"/>
              <w:left w:w="80" w:type="dxa"/>
              <w:right w:w="80" w:type="dxa"/>
            </w:tcMar>
          </w:tcPr>
          <w:p>
            <w:pPr>
              <w:jc w:val="center"/>
            </w:pPr>
            <w:r>
              <w:rPr>
                <w:b/>
                <w:color w:val="FFFFFF"/>
                <w:sz w:val="17"/>
              </w:rPr>
              <w:t>Aset Terkena</w:t>
            </w:r>
          </w:p>
        </w:tc>
        <w:tc>
          <w:tcPr>
            <w:tcW w:type="dxa" w:w="919"/>
            <w:shd w:fill="102C57"/>
            <w:tcMar>
              <w:top w:w="100" w:type="dxa"/>
              <w:bottom w:w="100" w:type="dxa"/>
              <w:left w:w="80" w:type="dxa"/>
              <w:right w:w="80" w:type="dxa"/>
            </w:tcMar>
          </w:tcPr>
          <w:p>
            <w:pPr>
              <w:jc w:val="center"/>
            </w:pPr>
            <w:r>
              <w:rPr>
                <w:b/>
                <w:color w:val="FFFFFF"/>
                <w:sz w:val="17"/>
              </w:rPr>
              <w:t>Ancaman &amp; Kerentanan</w:t>
            </w:r>
          </w:p>
        </w:tc>
        <w:tc>
          <w:tcPr>
            <w:tcW w:type="dxa" w:w="919"/>
            <w:shd w:fill="102C57"/>
            <w:tcMar>
              <w:top w:w="100" w:type="dxa"/>
              <w:bottom w:w="100" w:type="dxa"/>
              <w:left w:w="80" w:type="dxa"/>
              <w:right w:w="80" w:type="dxa"/>
            </w:tcMar>
          </w:tcPr>
          <w:p>
            <w:pPr>
              <w:jc w:val="center"/>
            </w:pPr>
            <w:r>
              <w:rPr>
                <w:b/>
                <w:color w:val="FFFFFF"/>
                <w:sz w:val="17"/>
              </w:rPr>
              <w:t>Dampak (CIA)</w:t>
            </w:r>
          </w:p>
        </w:tc>
        <w:tc>
          <w:tcPr>
            <w:tcW w:type="dxa" w:w="919"/>
            <w:shd w:fill="102C57"/>
            <w:tcMar>
              <w:top w:w="100" w:type="dxa"/>
              <w:bottom w:w="100" w:type="dxa"/>
              <w:left w:w="80" w:type="dxa"/>
              <w:right w:w="80" w:type="dxa"/>
            </w:tcMar>
          </w:tcPr>
          <w:p>
            <w:pPr>
              <w:jc w:val="center"/>
            </w:pPr>
            <w:r>
              <w:rPr>
                <w:b/>
                <w:color w:val="FFFFFF"/>
                <w:sz w:val="17"/>
              </w:rPr>
              <w:t>Bukti / Observasi Nyata</w:t>
            </w:r>
          </w:p>
        </w:tc>
        <w:tc>
          <w:tcPr>
            <w:tcW w:type="dxa" w:w="919"/>
            <w:shd w:fill="102C57"/>
            <w:tcMar>
              <w:top w:w="100" w:type="dxa"/>
              <w:bottom w:w="100" w:type="dxa"/>
              <w:left w:w="80" w:type="dxa"/>
              <w:right w:w="80" w:type="dxa"/>
            </w:tcMar>
          </w:tcPr>
          <w:p>
            <w:pPr>
              <w:jc w:val="center"/>
            </w:pPr>
            <w:r>
              <w:rPr>
                <w:b/>
                <w:color w:val="FFFFFF"/>
                <w:sz w:val="17"/>
              </w:rPr>
              <w:t>L</w:t>
            </w:r>
          </w:p>
        </w:tc>
        <w:tc>
          <w:tcPr>
            <w:tcW w:type="dxa" w:w="919"/>
            <w:shd w:fill="102C57"/>
            <w:tcMar>
              <w:top w:w="100" w:type="dxa"/>
              <w:bottom w:w="100" w:type="dxa"/>
              <w:left w:w="80" w:type="dxa"/>
              <w:right w:w="80" w:type="dxa"/>
            </w:tcMar>
          </w:tcPr>
          <w:p>
            <w:pPr>
              <w:jc w:val="center"/>
            </w:pPr>
            <w:r>
              <w:rPr>
                <w:b/>
                <w:color w:val="FFFFFF"/>
                <w:sz w:val="17"/>
              </w:rPr>
              <w:t>I</w:t>
            </w:r>
          </w:p>
        </w:tc>
        <w:tc>
          <w:tcPr>
            <w:tcW w:type="dxa" w:w="919"/>
            <w:shd w:fill="102C57"/>
            <w:tcMar>
              <w:top w:w="100" w:type="dxa"/>
              <w:bottom w:w="100" w:type="dxa"/>
              <w:left w:w="80" w:type="dxa"/>
              <w:right w:w="80" w:type="dxa"/>
            </w:tcMar>
          </w:tcPr>
          <w:p>
            <w:pPr>
              <w:jc w:val="center"/>
            </w:pPr>
            <w:r>
              <w:rPr>
                <w:b/>
                <w:color w:val="FFFFFF"/>
                <w:sz w:val="17"/>
              </w:rPr>
              <w:t>Skor</w:t>
            </w:r>
          </w:p>
        </w:tc>
        <w:tc>
          <w:tcPr>
            <w:tcW w:type="dxa" w:w="919"/>
            <w:shd w:fill="102C57"/>
            <w:tcMar>
              <w:top w:w="100" w:type="dxa"/>
              <w:bottom w:w="100" w:type="dxa"/>
              <w:left w:w="80" w:type="dxa"/>
              <w:right w:w="80" w:type="dxa"/>
            </w:tcMar>
          </w:tcPr>
          <w:p>
            <w:pPr>
              <w:jc w:val="center"/>
            </w:pPr>
            <w:r>
              <w:rPr>
                <w:b/>
                <w:color w:val="FFFFFF"/>
                <w:sz w:val="17"/>
              </w:rPr>
              <w:t>Prioritas</w:t>
            </w:r>
          </w:p>
        </w:tc>
      </w:tr>
      <w:tr>
        <w:tc>
          <w:tcPr>
            <w:tcW w:type="dxa" w:w="919"/>
            <w:shd w:fill="FFCCCC"/>
            <w:tcMar>
              <w:top w:w="60" w:type="dxa"/>
              <w:bottom w:w="60" w:type="dxa"/>
              <w:left w:w="60" w:type="dxa"/>
              <w:right w:w="60" w:type="dxa"/>
            </w:tcMar>
          </w:tcPr>
          <w:p>
            <w:pPr>
              <w:jc w:val="center"/>
            </w:pPr>
            <w:r>
              <w:rPr>
                <w:b/>
                <w:sz w:val="15"/>
              </w:rPr>
              <w:t>RSK-01</w:t>
            </w:r>
          </w:p>
        </w:tc>
        <w:tc>
          <w:tcPr>
            <w:tcW w:type="dxa" w:w="919"/>
            <w:shd w:fill="FFCCCC"/>
            <w:tcMar>
              <w:top w:w="60" w:type="dxa"/>
              <w:bottom w:w="60" w:type="dxa"/>
              <w:left w:w="60" w:type="dxa"/>
              <w:right w:w="60" w:type="dxa"/>
            </w:tcMar>
          </w:tcPr>
          <w:p>
            <w:pPr>
              <w:jc w:val="left"/>
            </w:pPr>
            <w:r>
              <w:rPr>
                <w:sz w:val="15"/>
              </w:rPr>
              <w:t>AST-01</w:t>
              <w:br/>
              <w:t>(Data Nilai)</w:t>
            </w:r>
          </w:p>
        </w:tc>
        <w:tc>
          <w:tcPr>
            <w:tcW w:type="dxa" w:w="919"/>
            <w:shd w:fill="FFCCCC"/>
            <w:tcMar>
              <w:top w:w="60" w:type="dxa"/>
              <w:bottom w:w="60" w:type="dxa"/>
              <w:left w:w="60" w:type="dxa"/>
              <w:right w:w="60" w:type="dxa"/>
            </w:tcMar>
          </w:tcPr>
          <w:p>
            <w:pPr>
              <w:jc w:val="left"/>
            </w:pPr>
            <w:r>
              <w:rPr>
                <w:sz w:val="15"/>
              </w:rPr>
              <w:t>Ancaman: BOLA / IDOR pada Endpoint KHS</w:t>
              <w:br/>
              <w:t>Kerentanan: Ketiadaan verifikasi kepemilikan data pada parameter id_mahasiswa di API KHS.</w:t>
            </w:r>
          </w:p>
        </w:tc>
        <w:tc>
          <w:tcPr>
            <w:tcW w:type="dxa" w:w="919"/>
            <w:shd w:fill="FFCCCC"/>
            <w:tcMar>
              <w:top w:w="60" w:type="dxa"/>
              <w:bottom w:w="60" w:type="dxa"/>
              <w:left w:w="60" w:type="dxa"/>
              <w:right w:w="60" w:type="dxa"/>
            </w:tcMar>
          </w:tcPr>
          <w:p>
            <w:pPr>
              <w:jc w:val="left"/>
            </w:pPr>
            <w:r>
              <w:rPr>
                <w:sz w:val="15"/>
              </w:rPr>
              <w:t>Kebocoran nilai &amp; potensi manipulasi nilai semester orang lain (Loss of Confidentiality &amp; Integrity).</w:t>
            </w:r>
          </w:p>
        </w:tc>
        <w:tc>
          <w:tcPr>
            <w:tcW w:type="dxa" w:w="919"/>
            <w:shd w:fill="FFCCCC"/>
            <w:tcMar>
              <w:top w:w="60" w:type="dxa"/>
              <w:bottom w:w="60" w:type="dxa"/>
              <w:left w:w="60" w:type="dxa"/>
              <w:right w:w="60" w:type="dxa"/>
            </w:tcMar>
          </w:tcPr>
          <w:p>
            <w:pPr>
              <w:jc w:val="left"/>
            </w:pPr>
            <w:r>
              <w:rPr>
                <w:sz w:val="15"/>
              </w:rPr>
              <w:t>URL endpoint cetak KHS memakai format terbuka /khs/cetak?npm=19830001; saat nilai parameter diubah ke NPM lain, browser memuat data mahasiswa tersebut tanpa re-autentikasi.</w:t>
            </w:r>
          </w:p>
        </w:tc>
        <w:tc>
          <w:tcPr>
            <w:tcW w:type="dxa" w:w="919"/>
            <w:shd w:fill="FFCCCC"/>
            <w:tcMar>
              <w:top w:w="60" w:type="dxa"/>
              <w:bottom w:w="60" w:type="dxa"/>
              <w:left w:w="60" w:type="dxa"/>
              <w:right w:w="60" w:type="dxa"/>
            </w:tcMar>
          </w:tcPr>
          <w:p>
            <w:pPr>
              <w:jc w:val="center"/>
            </w:pPr>
            <w:r>
              <w:rPr>
                <w:sz w:val="15"/>
              </w:rPr>
              <w:t>4</w:t>
            </w:r>
          </w:p>
        </w:tc>
        <w:tc>
          <w:tcPr>
            <w:tcW w:type="dxa" w:w="919"/>
            <w:shd w:fill="FFCCCC"/>
            <w:tcMar>
              <w:top w:w="60" w:type="dxa"/>
              <w:bottom w:w="60" w:type="dxa"/>
              <w:left w:w="60" w:type="dxa"/>
              <w:right w:w="60" w:type="dxa"/>
            </w:tcMar>
          </w:tcPr>
          <w:p>
            <w:pPr>
              <w:jc w:val="center"/>
            </w:pPr>
            <w:r>
              <w:rPr>
                <w:sz w:val="15"/>
              </w:rPr>
              <w:t>4</w:t>
            </w:r>
          </w:p>
        </w:tc>
        <w:tc>
          <w:tcPr>
            <w:tcW w:type="dxa" w:w="919"/>
            <w:shd w:fill="FFCCCC"/>
            <w:tcMar>
              <w:top w:w="60" w:type="dxa"/>
              <w:bottom w:w="60" w:type="dxa"/>
              <w:left w:w="60" w:type="dxa"/>
              <w:right w:w="60" w:type="dxa"/>
            </w:tcMar>
          </w:tcPr>
          <w:p>
            <w:pPr>
              <w:jc w:val="center"/>
            </w:pPr>
            <w:r>
              <w:rPr>
                <w:b/>
                <w:sz w:val="15"/>
              </w:rPr>
              <w:t>16</w:t>
            </w:r>
          </w:p>
        </w:tc>
        <w:tc>
          <w:tcPr>
            <w:tcW w:type="dxa" w:w="919"/>
            <w:shd w:fill="FFCCCC"/>
            <w:tcMar>
              <w:top w:w="60" w:type="dxa"/>
              <w:bottom w:w="60" w:type="dxa"/>
              <w:left w:w="60" w:type="dxa"/>
              <w:right w:w="60" w:type="dxa"/>
            </w:tcMar>
          </w:tcPr>
          <w:p>
            <w:pPr>
              <w:jc w:val="center"/>
            </w:pPr>
            <w:r>
              <w:rPr>
                <w:b/>
                <w:sz w:val="15"/>
              </w:rPr>
              <w:t>CRITICAL</w:t>
            </w:r>
          </w:p>
        </w:tc>
      </w:tr>
      <w:tr>
        <w:tc>
          <w:tcPr>
            <w:tcW w:type="dxa" w:w="919"/>
            <w:shd w:fill="FFCCCC"/>
            <w:tcMar>
              <w:top w:w="60" w:type="dxa"/>
              <w:bottom w:w="60" w:type="dxa"/>
              <w:left w:w="60" w:type="dxa"/>
              <w:right w:w="60" w:type="dxa"/>
            </w:tcMar>
          </w:tcPr>
          <w:p>
            <w:pPr>
              <w:jc w:val="center"/>
            </w:pPr>
            <w:r>
              <w:rPr>
                <w:b/>
                <w:sz w:val="15"/>
              </w:rPr>
              <w:t>RSK-02</w:t>
            </w:r>
          </w:p>
        </w:tc>
        <w:tc>
          <w:tcPr>
            <w:tcW w:type="dxa" w:w="919"/>
            <w:shd w:fill="FFCCCC"/>
            <w:tcMar>
              <w:top w:w="60" w:type="dxa"/>
              <w:bottom w:w="60" w:type="dxa"/>
              <w:left w:w="60" w:type="dxa"/>
              <w:right w:w="60" w:type="dxa"/>
            </w:tcMar>
          </w:tcPr>
          <w:p>
            <w:pPr>
              <w:jc w:val="left"/>
            </w:pPr>
            <w:r>
              <w:rPr>
                <w:sz w:val="15"/>
              </w:rPr>
              <w:t>AST-01, AST-03</w:t>
              <w:br/>
              <w:t>(Database)</w:t>
            </w:r>
          </w:p>
        </w:tc>
        <w:tc>
          <w:tcPr>
            <w:tcW w:type="dxa" w:w="919"/>
            <w:shd w:fill="FFCCCC"/>
            <w:tcMar>
              <w:top w:w="60" w:type="dxa"/>
              <w:bottom w:w="60" w:type="dxa"/>
              <w:left w:w="60" w:type="dxa"/>
              <w:right w:w="60" w:type="dxa"/>
            </w:tcMar>
          </w:tcPr>
          <w:p>
            <w:pPr>
              <w:jc w:val="left"/>
            </w:pPr>
            <w:r>
              <w:rPr>
                <w:sz w:val="15"/>
              </w:rPr>
              <w:t>Ancaman: SQL Injection (SQLi) pada Form Filter</w:t>
              <w:br/>
              <w:t>Kerentanan: Penggabungan string langsung (concatenation) query SQL tanpa prepared statement.</w:t>
            </w:r>
          </w:p>
        </w:tc>
        <w:tc>
          <w:tcPr>
            <w:tcW w:type="dxa" w:w="919"/>
            <w:shd w:fill="FFCCCC"/>
            <w:tcMar>
              <w:top w:w="60" w:type="dxa"/>
              <w:bottom w:w="60" w:type="dxa"/>
              <w:left w:w="60" w:type="dxa"/>
              <w:right w:w="60" w:type="dxa"/>
            </w:tcMar>
          </w:tcPr>
          <w:p>
            <w:pPr>
              <w:jc w:val="left"/>
            </w:pPr>
            <w:r>
              <w:rPr>
                <w:sz w:val="15"/>
              </w:rPr>
              <w:t>Eksfiltrasi seluruh isi tabel kredensial admin dan modifikasi data nilai permanen.</w:t>
            </w:r>
          </w:p>
        </w:tc>
        <w:tc>
          <w:tcPr>
            <w:tcW w:type="dxa" w:w="919"/>
            <w:shd w:fill="FFCCCC"/>
            <w:tcMar>
              <w:top w:w="60" w:type="dxa"/>
              <w:bottom w:w="60" w:type="dxa"/>
              <w:left w:w="60" w:type="dxa"/>
              <w:right w:w="60" w:type="dxa"/>
            </w:tcMar>
          </w:tcPr>
          <w:p>
            <w:pPr>
              <w:jc w:val="left"/>
            </w:pPr>
            <w:r>
              <w:rPr>
                <w:sz w:val="15"/>
              </w:rPr>
              <w:t>Parameter filter pencarian dosen /jadwal?dosen=' menghasilkan error database sintaksis 'You have an error in your SQL syntax' pada response browser.</w:t>
            </w:r>
          </w:p>
        </w:tc>
        <w:tc>
          <w:tcPr>
            <w:tcW w:type="dxa" w:w="919"/>
            <w:shd w:fill="FFCCCC"/>
            <w:tcMar>
              <w:top w:w="60" w:type="dxa"/>
              <w:bottom w:w="60" w:type="dxa"/>
              <w:left w:w="60" w:type="dxa"/>
              <w:right w:w="60" w:type="dxa"/>
            </w:tcMar>
          </w:tcPr>
          <w:p>
            <w:pPr>
              <w:jc w:val="center"/>
            </w:pPr>
            <w:r>
              <w:rPr>
                <w:sz w:val="15"/>
              </w:rPr>
              <w:t>3</w:t>
            </w:r>
          </w:p>
        </w:tc>
        <w:tc>
          <w:tcPr>
            <w:tcW w:type="dxa" w:w="919"/>
            <w:shd w:fill="FFCCCC"/>
            <w:tcMar>
              <w:top w:w="60" w:type="dxa"/>
              <w:bottom w:w="60" w:type="dxa"/>
              <w:left w:w="60" w:type="dxa"/>
              <w:right w:w="60" w:type="dxa"/>
            </w:tcMar>
          </w:tcPr>
          <w:p>
            <w:pPr>
              <w:jc w:val="center"/>
            </w:pPr>
            <w:r>
              <w:rPr>
                <w:sz w:val="15"/>
              </w:rPr>
              <w:t>5</w:t>
            </w:r>
          </w:p>
        </w:tc>
        <w:tc>
          <w:tcPr>
            <w:tcW w:type="dxa" w:w="919"/>
            <w:shd w:fill="FFCCCC"/>
            <w:tcMar>
              <w:top w:w="60" w:type="dxa"/>
              <w:bottom w:w="60" w:type="dxa"/>
              <w:left w:w="60" w:type="dxa"/>
              <w:right w:w="60" w:type="dxa"/>
            </w:tcMar>
          </w:tcPr>
          <w:p>
            <w:pPr>
              <w:jc w:val="center"/>
            </w:pPr>
            <w:r>
              <w:rPr>
                <w:b/>
                <w:sz w:val="15"/>
              </w:rPr>
              <w:t>15</w:t>
            </w:r>
          </w:p>
        </w:tc>
        <w:tc>
          <w:tcPr>
            <w:tcW w:type="dxa" w:w="919"/>
            <w:shd w:fill="FFCCCC"/>
            <w:tcMar>
              <w:top w:w="60" w:type="dxa"/>
              <w:bottom w:w="60" w:type="dxa"/>
              <w:left w:w="60" w:type="dxa"/>
              <w:right w:w="60" w:type="dxa"/>
            </w:tcMar>
          </w:tcPr>
          <w:p>
            <w:pPr>
              <w:jc w:val="center"/>
            </w:pPr>
            <w:r>
              <w:rPr>
                <w:b/>
                <w:sz w:val="15"/>
              </w:rPr>
              <w:t>CRITICAL</w:t>
            </w:r>
          </w:p>
        </w:tc>
      </w:tr>
      <w:tr>
        <w:tc>
          <w:tcPr>
            <w:tcW w:type="dxa" w:w="919"/>
            <w:shd w:fill="FFCCCC"/>
            <w:tcMar>
              <w:top w:w="60" w:type="dxa"/>
              <w:bottom w:w="60" w:type="dxa"/>
              <w:left w:w="60" w:type="dxa"/>
              <w:right w:w="60" w:type="dxa"/>
            </w:tcMar>
          </w:tcPr>
          <w:p>
            <w:pPr>
              <w:jc w:val="center"/>
            </w:pPr>
            <w:r>
              <w:rPr>
                <w:b/>
                <w:sz w:val="15"/>
              </w:rPr>
              <w:t>RSK-03</w:t>
            </w:r>
          </w:p>
        </w:tc>
        <w:tc>
          <w:tcPr>
            <w:tcW w:type="dxa" w:w="919"/>
            <w:shd w:fill="FFCCCC"/>
            <w:tcMar>
              <w:top w:w="60" w:type="dxa"/>
              <w:bottom w:w="60" w:type="dxa"/>
              <w:left w:w="60" w:type="dxa"/>
              <w:right w:w="60" w:type="dxa"/>
            </w:tcMar>
          </w:tcPr>
          <w:p>
            <w:pPr>
              <w:jc w:val="left"/>
            </w:pPr>
            <w:r>
              <w:rPr>
                <w:sz w:val="15"/>
              </w:rPr>
              <w:t>AST-02</w:t>
              <w:br/>
              <w:t>(Server Web)</w:t>
            </w:r>
          </w:p>
        </w:tc>
        <w:tc>
          <w:tcPr>
            <w:tcW w:type="dxa" w:w="919"/>
            <w:shd w:fill="FFCCCC"/>
            <w:tcMar>
              <w:top w:w="60" w:type="dxa"/>
              <w:bottom w:w="60" w:type="dxa"/>
              <w:left w:w="60" w:type="dxa"/>
              <w:right w:w="60" w:type="dxa"/>
            </w:tcMar>
          </w:tcPr>
          <w:p>
            <w:pPr>
              <w:jc w:val="left"/>
            </w:pPr>
            <w:r>
              <w:rPr>
                <w:sz w:val="15"/>
              </w:rPr>
              <w:t>Ancaman: Denial of Service (DDoS) / Server Crash</w:t>
              <w:br/>
              <w:t>Kerentanan: Ketiadaan mekanisme Rate Limiting dan CAPTCHA pada portal saat masa puncak pengisian KRS.</w:t>
            </w:r>
          </w:p>
        </w:tc>
        <w:tc>
          <w:tcPr>
            <w:tcW w:type="dxa" w:w="919"/>
            <w:shd w:fill="FFCCCC"/>
            <w:tcMar>
              <w:top w:w="60" w:type="dxa"/>
              <w:bottom w:w="60" w:type="dxa"/>
              <w:left w:w="60" w:type="dxa"/>
              <w:right w:w="60" w:type="dxa"/>
            </w:tcMar>
          </w:tcPr>
          <w:p>
            <w:pPr>
              <w:jc w:val="left"/>
            </w:pPr>
            <w:r>
              <w:rPr>
                <w:sz w:val="15"/>
              </w:rPr>
              <w:t>Layanan sistem lumpuh total (504 Gateway Timeout), proses akademik terhenti.</w:t>
            </w:r>
          </w:p>
        </w:tc>
        <w:tc>
          <w:tcPr>
            <w:tcW w:type="dxa" w:w="919"/>
            <w:shd w:fill="FFCCCC"/>
            <w:tcMar>
              <w:top w:w="60" w:type="dxa"/>
              <w:bottom w:w="60" w:type="dxa"/>
              <w:left w:w="60" w:type="dxa"/>
              <w:right w:w="60" w:type="dxa"/>
            </w:tcMar>
          </w:tcPr>
          <w:p>
            <w:pPr>
              <w:jc w:val="left"/>
            </w:pPr>
            <w:r>
              <w:rPr>
                <w:sz w:val="15"/>
              </w:rPr>
              <w:t>Sistem gagal merespons saat 500 mahasiswa login bersamaan; tidak ada batas request (tidak ada HTTP 429 Too Many Requests) saat refresh berulang.</w:t>
            </w:r>
          </w:p>
        </w:tc>
        <w:tc>
          <w:tcPr>
            <w:tcW w:type="dxa" w:w="919"/>
            <w:shd w:fill="FFCCCC"/>
            <w:tcMar>
              <w:top w:w="60" w:type="dxa"/>
              <w:bottom w:w="60" w:type="dxa"/>
              <w:left w:w="60" w:type="dxa"/>
              <w:right w:w="60" w:type="dxa"/>
            </w:tcMar>
          </w:tcPr>
          <w:p>
            <w:pPr>
              <w:jc w:val="center"/>
            </w:pPr>
            <w:r>
              <w:rPr>
                <w:sz w:val="15"/>
              </w:rPr>
              <w:t>5</w:t>
            </w:r>
          </w:p>
        </w:tc>
        <w:tc>
          <w:tcPr>
            <w:tcW w:type="dxa" w:w="919"/>
            <w:shd w:fill="FFCCCC"/>
            <w:tcMar>
              <w:top w:w="60" w:type="dxa"/>
              <w:bottom w:w="60" w:type="dxa"/>
              <w:left w:w="60" w:type="dxa"/>
              <w:right w:w="60" w:type="dxa"/>
            </w:tcMar>
          </w:tcPr>
          <w:p>
            <w:pPr>
              <w:jc w:val="center"/>
            </w:pPr>
            <w:r>
              <w:rPr>
                <w:sz w:val="15"/>
              </w:rPr>
              <w:t>4</w:t>
            </w:r>
          </w:p>
        </w:tc>
        <w:tc>
          <w:tcPr>
            <w:tcW w:type="dxa" w:w="919"/>
            <w:shd w:fill="FFCCCC"/>
            <w:tcMar>
              <w:top w:w="60" w:type="dxa"/>
              <w:bottom w:w="60" w:type="dxa"/>
              <w:left w:w="60" w:type="dxa"/>
              <w:right w:w="60" w:type="dxa"/>
            </w:tcMar>
          </w:tcPr>
          <w:p>
            <w:pPr>
              <w:jc w:val="center"/>
            </w:pPr>
            <w:r>
              <w:rPr>
                <w:b/>
                <w:sz w:val="15"/>
              </w:rPr>
              <w:t>20</w:t>
            </w:r>
          </w:p>
        </w:tc>
        <w:tc>
          <w:tcPr>
            <w:tcW w:type="dxa" w:w="919"/>
            <w:shd w:fill="FFCCCC"/>
            <w:tcMar>
              <w:top w:w="60" w:type="dxa"/>
              <w:bottom w:w="60" w:type="dxa"/>
              <w:left w:w="60" w:type="dxa"/>
              <w:right w:w="60" w:type="dxa"/>
            </w:tcMar>
          </w:tcPr>
          <w:p>
            <w:pPr>
              <w:jc w:val="center"/>
            </w:pPr>
            <w:r>
              <w:rPr>
                <w:b/>
                <w:sz w:val="15"/>
              </w:rPr>
              <w:t>CRITICAL</w:t>
            </w:r>
          </w:p>
        </w:tc>
      </w:tr>
      <w:tr>
        <w:tc>
          <w:tcPr>
            <w:tcW w:type="dxa" w:w="919"/>
            <w:shd w:fill="FFE0B2"/>
            <w:tcMar>
              <w:top w:w="60" w:type="dxa"/>
              <w:bottom w:w="60" w:type="dxa"/>
              <w:left w:w="60" w:type="dxa"/>
              <w:right w:w="60" w:type="dxa"/>
            </w:tcMar>
          </w:tcPr>
          <w:p>
            <w:pPr>
              <w:jc w:val="center"/>
            </w:pPr>
            <w:r>
              <w:rPr>
                <w:b/>
                <w:sz w:val="15"/>
              </w:rPr>
              <w:t>RSK-04</w:t>
            </w:r>
          </w:p>
        </w:tc>
        <w:tc>
          <w:tcPr>
            <w:tcW w:type="dxa" w:w="919"/>
            <w:shd w:fill="FFE0B2"/>
            <w:tcMar>
              <w:top w:w="60" w:type="dxa"/>
              <w:bottom w:w="60" w:type="dxa"/>
              <w:left w:w="60" w:type="dxa"/>
              <w:right w:w="60" w:type="dxa"/>
            </w:tcMar>
          </w:tcPr>
          <w:p>
            <w:pPr>
              <w:jc w:val="left"/>
            </w:pPr>
            <w:r>
              <w:rPr>
                <w:sz w:val="15"/>
              </w:rPr>
              <w:t>AST-03, AST-04</w:t>
              <w:br/>
              <w:t>(Kredensial)</w:t>
            </w:r>
          </w:p>
        </w:tc>
        <w:tc>
          <w:tcPr>
            <w:tcW w:type="dxa" w:w="919"/>
            <w:shd w:fill="FFE0B2"/>
            <w:tcMar>
              <w:top w:w="60" w:type="dxa"/>
              <w:bottom w:w="60" w:type="dxa"/>
              <w:left w:w="60" w:type="dxa"/>
              <w:right w:w="60" w:type="dxa"/>
            </w:tcMar>
          </w:tcPr>
          <w:p>
            <w:pPr>
              <w:jc w:val="left"/>
            </w:pPr>
            <w:r>
              <w:rPr>
                <w:sz w:val="15"/>
              </w:rPr>
              <w:t>Ancaman: Password Guessing / Credential Stuffing</w:t>
              <w:br/>
              <w:t>Kerentanan: Mahasiswa baru diberikan password default (NPM/tgl lahir) tanpa paksaan ganti password &amp; tanpa MFA.</w:t>
            </w:r>
          </w:p>
        </w:tc>
        <w:tc>
          <w:tcPr>
            <w:tcW w:type="dxa" w:w="919"/>
            <w:shd w:fill="FFE0B2"/>
            <w:tcMar>
              <w:top w:w="60" w:type="dxa"/>
              <w:bottom w:w="60" w:type="dxa"/>
              <w:left w:w="60" w:type="dxa"/>
              <w:right w:w="60" w:type="dxa"/>
            </w:tcMar>
          </w:tcPr>
          <w:p>
            <w:pPr>
              <w:jc w:val="left"/>
            </w:pPr>
            <w:r>
              <w:rPr>
                <w:sz w:val="15"/>
              </w:rPr>
              <w:t>Pengambilalihan akun massal oleh pihak luar, pemalsuan registrasi mata kuliah.</w:t>
            </w:r>
          </w:p>
        </w:tc>
        <w:tc>
          <w:tcPr>
            <w:tcW w:type="dxa" w:w="919"/>
            <w:shd w:fill="FFE0B2"/>
            <w:tcMar>
              <w:top w:w="60" w:type="dxa"/>
              <w:bottom w:w="60" w:type="dxa"/>
              <w:left w:w="60" w:type="dxa"/>
              <w:right w:w="60" w:type="dxa"/>
            </w:tcMar>
          </w:tcPr>
          <w:p>
            <w:pPr>
              <w:jc w:val="left"/>
            </w:pPr>
            <w:r>
              <w:rPr>
                <w:sz w:val="15"/>
              </w:rPr>
              <w:t>Dokumen pedoman orientasi mahasiswa baru menginstruksikan login awal menggunakan NPM sebagai password; sistem tidak memaksa ubah kata sandi.</w:t>
            </w:r>
          </w:p>
        </w:tc>
        <w:tc>
          <w:tcPr>
            <w:tcW w:type="dxa" w:w="919"/>
            <w:shd w:fill="FFE0B2"/>
            <w:tcMar>
              <w:top w:w="60" w:type="dxa"/>
              <w:bottom w:w="60" w:type="dxa"/>
              <w:left w:w="60" w:type="dxa"/>
              <w:right w:w="60" w:type="dxa"/>
            </w:tcMar>
          </w:tcPr>
          <w:p>
            <w:pPr>
              <w:jc w:val="center"/>
            </w:pPr>
            <w:r>
              <w:rPr>
                <w:sz w:val="15"/>
              </w:rPr>
              <w:t>4</w:t>
            </w:r>
          </w:p>
        </w:tc>
        <w:tc>
          <w:tcPr>
            <w:tcW w:type="dxa" w:w="919"/>
            <w:shd w:fill="FFE0B2"/>
            <w:tcMar>
              <w:top w:w="60" w:type="dxa"/>
              <w:bottom w:w="60" w:type="dxa"/>
              <w:left w:w="60" w:type="dxa"/>
              <w:right w:w="60" w:type="dxa"/>
            </w:tcMar>
          </w:tcPr>
          <w:p>
            <w:pPr>
              <w:jc w:val="center"/>
            </w:pPr>
            <w:r>
              <w:rPr>
                <w:sz w:val="15"/>
              </w:rPr>
              <w:t>3</w:t>
            </w:r>
          </w:p>
        </w:tc>
        <w:tc>
          <w:tcPr>
            <w:tcW w:type="dxa" w:w="919"/>
            <w:shd w:fill="FFE0B2"/>
            <w:tcMar>
              <w:top w:w="60" w:type="dxa"/>
              <w:bottom w:w="60" w:type="dxa"/>
              <w:left w:w="60" w:type="dxa"/>
              <w:right w:w="60" w:type="dxa"/>
            </w:tcMar>
          </w:tcPr>
          <w:p>
            <w:pPr>
              <w:jc w:val="center"/>
            </w:pPr>
            <w:r>
              <w:rPr>
                <w:b/>
                <w:sz w:val="15"/>
              </w:rPr>
              <w:t>12</w:t>
            </w:r>
          </w:p>
        </w:tc>
        <w:tc>
          <w:tcPr>
            <w:tcW w:type="dxa" w:w="919"/>
            <w:shd w:fill="FFE0B2"/>
            <w:tcMar>
              <w:top w:w="60" w:type="dxa"/>
              <w:bottom w:w="60" w:type="dxa"/>
              <w:left w:w="60" w:type="dxa"/>
              <w:right w:w="60" w:type="dxa"/>
            </w:tcMar>
          </w:tcPr>
          <w:p>
            <w:pPr>
              <w:jc w:val="center"/>
            </w:pPr>
            <w:r>
              <w:rPr>
                <w:b/>
                <w:sz w:val="15"/>
              </w:rPr>
              <w:t>HIGH</w:t>
            </w:r>
          </w:p>
        </w:tc>
      </w:tr>
      <w:tr>
        <w:tc>
          <w:tcPr>
            <w:tcW w:type="dxa" w:w="919"/>
            <w:shd w:fill="FFF9C4"/>
            <w:tcMar>
              <w:top w:w="60" w:type="dxa"/>
              <w:bottom w:w="60" w:type="dxa"/>
              <w:left w:w="60" w:type="dxa"/>
              <w:right w:w="60" w:type="dxa"/>
            </w:tcMar>
          </w:tcPr>
          <w:p>
            <w:pPr>
              <w:jc w:val="center"/>
            </w:pPr>
            <w:r>
              <w:rPr>
                <w:b/>
                <w:sz w:val="15"/>
              </w:rPr>
              <w:t>RSK-05</w:t>
            </w:r>
          </w:p>
        </w:tc>
        <w:tc>
          <w:tcPr>
            <w:tcW w:type="dxa" w:w="919"/>
            <w:shd w:fill="FFF9C4"/>
            <w:tcMar>
              <w:top w:w="60" w:type="dxa"/>
              <w:bottom w:w="60" w:type="dxa"/>
              <w:left w:w="60" w:type="dxa"/>
              <w:right w:w="60" w:type="dxa"/>
            </w:tcMar>
          </w:tcPr>
          <w:p>
            <w:pPr>
              <w:jc w:val="left"/>
            </w:pPr>
            <w:r>
              <w:rPr>
                <w:sz w:val="15"/>
              </w:rPr>
              <w:t>AST-03</w:t>
              <w:br/>
              <w:t>(Token Sesi)</w:t>
            </w:r>
          </w:p>
        </w:tc>
        <w:tc>
          <w:tcPr>
            <w:tcW w:type="dxa" w:w="919"/>
            <w:shd w:fill="FFF9C4"/>
            <w:tcMar>
              <w:top w:w="60" w:type="dxa"/>
              <w:bottom w:w="60" w:type="dxa"/>
              <w:left w:w="60" w:type="dxa"/>
              <w:right w:w="60" w:type="dxa"/>
            </w:tcMar>
          </w:tcPr>
          <w:p>
            <w:pPr>
              <w:jc w:val="left"/>
            </w:pPr>
            <w:r>
              <w:rPr>
                <w:sz w:val="15"/>
              </w:rPr>
              <w:t>Ancaman: Session Hijacking via Network Sniffing</w:t>
              <w:br/>
              <w:t>Kerentanan: Atribut Session Cookie tidak disetel 'HttpOnly', 'Secure', dan 'SameSite'.</w:t>
            </w:r>
          </w:p>
        </w:tc>
        <w:tc>
          <w:tcPr>
            <w:tcW w:type="dxa" w:w="919"/>
            <w:shd w:fill="FFF9C4"/>
            <w:tcMar>
              <w:top w:w="60" w:type="dxa"/>
              <w:bottom w:w="60" w:type="dxa"/>
              <w:left w:w="60" w:type="dxa"/>
              <w:right w:w="60" w:type="dxa"/>
            </w:tcMar>
          </w:tcPr>
          <w:p>
            <w:pPr>
              <w:jc w:val="left"/>
            </w:pPr>
            <w:r>
              <w:rPr>
                <w:sz w:val="15"/>
              </w:rPr>
              <w:t>Pencurian cookie sesi login melalui script client-side (XSS) atau jaringan Wi-Fi publik.</w:t>
            </w:r>
          </w:p>
        </w:tc>
        <w:tc>
          <w:tcPr>
            <w:tcW w:type="dxa" w:w="919"/>
            <w:shd w:fill="FFF9C4"/>
            <w:tcMar>
              <w:top w:w="60" w:type="dxa"/>
              <w:bottom w:w="60" w:type="dxa"/>
              <w:left w:w="60" w:type="dxa"/>
              <w:right w:w="60" w:type="dxa"/>
            </w:tcMar>
          </w:tcPr>
          <w:p>
            <w:pPr>
              <w:jc w:val="left"/>
            </w:pPr>
            <w:r>
              <w:rPr>
                <w:sz w:val="15"/>
              </w:rPr>
              <w:t>Inspeksi Storage di Browser DevTools menunjukkan cookie 'PHPSESSID' memiliki flag HttpOnly=False dan Secure=False meskipun diakses via HTTPS.</w:t>
            </w:r>
          </w:p>
        </w:tc>
        <w:tc>
          <w:tcPr>
            <w:tcW w:type="dxa" w:w="919"/>
            <w:shd w:fill="FFF9C4"/>
            <w:tcMar>
              <w:top w:w="60" w:type="dxa"/>
              <w:bottom w:w="60" w:type="dxa"/>
              <w:left w:w="60" w:type="dxa"/>
              <w:right w:w="60" w:type="dxa"/>
            </w:tcMar>
          </w:tcPr>
          <w:p>
            <w:pPr>
              <w:jc w:val="center"/>
            </w:pPr>
            <w:r>
              <w:rPr>
                <w:sz w:val="15"/>
              </w:rPr>
              <w:t>3</w:t>
            </w:r>
          </w:p>
        </w:tc>
        <w:tc>
          <w:tcPr>
            <w:tcW w:type="dxa" w:w="919"/>
            <w:shd w:fill="FFF9C4"/>
            <w:tcMar>
              <w:top w:w="60" w:type="dxa"/>
              <w:bottom w:w="60" w:type="dxa"/>
              <w:left w:w="60" w:type="dxa"/>
              <w:right w:w="60" w:type="dxa"/>
            </w:tcMar>
          </w:tcPr>
          <w:p>
            <w:pPr>
              <w:jc w:val="center"/>
            </w:pPr>
            <w:r>
              <w:rPr>
                <w:sz w:val="15"/>
              </w:rPr>
              <w:t>3</w:t>
            </w:r>
          </w:p>
        </w:tc>
        <w:tc>
          <w:tcPr>
            <w:tcW w:type="dxa" w:w="919"/>
            <w:shd w:fill="FFF9C4"/>
            <w:tcMar>
              <w:top w:w="60" w:type="dxa"/>
              <w:bottom w:w="60" w:type="dxa"/>
              <w:left w:w="60" w:type="dxa"/>
              <w:right w:w="60" w:type="dxa"/>
            </w:tcMar>
          </w:tcPr>
          <w:p>
            <w:pPr>
              <w:jc w:val="center"/>
            </w:pPr>
            <w:r>
              <w:rPr>
                <w:b/>
                <w:sz w:val="15"/>
              </w:rPr>
              <w:t>9</w:t>
            </w:r>
          </w:p>
        </w:tc>
        <w:tc>
          <w:tcPr>
            <w:tcW w:type="dxa" w:w="919"/>
            <w:shd w:fill="FFF9C4"/>
            <w:tcMar>
              <w:top w:w="60" w:type="dxa"/>
              <w:bottom w:w="60" w:type="dxa"/>
              <w:left w:w="60" w:type="dxa"/>
              <w:right w:w="60" w:type="dxa"/>
            </w:tcMar>
          </w:tcPr>
          <w:p>
            <w:pPr>
              <w:jc w:val="center"/>
            </w:pPr>
            <w:r>
              <w:rPr>
                <w:b/>
                <w:sz w:val="15"/>
              </w:rPr>
              <w:t>MEDIUM</w:t>
            </w:r>
          </w:p>
        </w:tc>
      </w:tr>
      <w:tr>
        <w:tc>
          <w:tcPr>
            <w:tcW w:type="dxa" w:w="919"/>
            <w:shd w:fill="FFE0B2"/>
            <w:tcMar>
              <w:top w:w="60" w:type="dxa"/>
              <w:bottom w:w="60" w:type="dxa"/>
              <w:left w:w="60" w:type="dxa"/>
              <w:right w:w="60" w:type="dxa"/>
            </w:tcMar>
          </w:tcPr>
          <w:p>
            <w:pPr>
              <w:jc w:val="center"/>
            </w:pPr>
            <w:r>
              <w:rPr>
                <w:b/>
                <w:sz w:val="15"/>
              </w:rPr>
              <w:t>RSK-06</w:t>
            </w:r>
          </w:p>
        </w:tc>
        <w:tc>
          <w:tcPr>
            <w:tcW w:type="dxa" w:w="919"/>
            <w:shd w:fill="FFE0B2"/>
            <w:tcMar>
              <w:top w:w="60" w:type="dxa"/>
              <w:bottom w:w="60" w:type="dxa"/>
              <w:left w:w="60" w:type="dxa"/>
              <w:right w:w="60" w:type="dxa"/>
            </w:tcMar>
          </w:tcPr>
          <w:p>
            <w:pPr>
              <w:jc w:val="left"/>
            </w:pPr>
            <w:r>
              <w:rPr>
                <w:sz w:val="15"/>
              </w:rPr>
              <w:t>AST-02, AST-06</w:t>
              <w:br/>
              <w:t>(Storage)</w:t>
            </w:r>
          </w:p>
        </w:tc>
        <w:tc>
          <w:tcPr>
            <w:tcW w:type="dxa" w:w="919"/>
            <w:shd w:fill="FFE0B2"/>
            <w:tcMar>
              <w:top w:w="60" w:type="dxa"/>
              <w:bottom w:w="60" w:type="dxa"/>
              <w:left w:w="60" w:type="dxa"/>
              <w:right w:w="60" w:type="dxa"/>
            </w:tcMar>
          </w:tcPr>
          <w:p>
            <w:pPr>
              <w:jc w:val="left"/>
            </w:pPr>
            <w:r>
              <w:rPr>
                <w:sz w:val="15"/>
              </w:rPr>
              <w:t>Ancaman: Remote Code Execution (RCE)</w:t>
              <w:br/>
              <w:t>Kerentanan: Validasi file upload bukti pembayaran hanya memeriksa ekstensi klien, folder upload dapat mengeksekusi PHP.</w:t>
            </w:r>
          </w:p>
        </w:tc>
        <w:tc>
          <w:tcPr>
            <w:tcW w:type="dxa" w:w="919"/>
            <w:shd w:fill="FFE0B2"/>
            <w:tcMar>
              <w:top w:w="60" w:type="dxa"/>
              <w:bottom w:w="60" w:type="dxa"/>
              <w:left w:w="60" w:type="dxa"/>
              <w:right w:w="60" w:type="dxa"/>
            </w:tcMar>
          </w:tcPr>
          <w:p>
            <w:pPr>
              <w:jc w:val="left"/>
            </w:pPr>
            <w:r>
              <w:rPr>
                <w:sz w:val="15"/>
              </w:rPr>
              <w:t>Penyerang dapat menanam web shell backdoor dan mengontrol seluruh server secara penuh.</w:t>
            </w:r>
          </w:p>
        </w:tc>
        <w:tc>
          <w:tcPr>
            <w:tcW w:type="dxa" w:w="919"/>
            <w:shd w:fill="FFE0B2"/>
            <w:tcMar>
              <w:top w:w="60" w:type="dxa"/>
              <w:bottom w:w="60" w:type="dxa"/>
              <w:left w:w="60" w:type="dxa"/>
              <w:right w:w="60" w:type="dxa"/>
            </w:tcMar>
          </w:tcPr>
          <w:p>
            <w:pPr>
              <w:jc w:val="left"/>
            </w:pPr>
            <w:r>
              <w:rPr>
                <w:sz w:val="15"/>
              </w:rPr>
              <w:t>Endpoint /upload_bukti menerima berkas gambar namun disimpan dalam direktori /uploads/ yang dapat diakses langsung secara publik tanpa filter MIME type server.</w:t>
            </w:r>
          </w:p>
        </w:tc>
        <w:tc>
          <w:tcPr>
            <w:tcW w:type="dxa" w:w="919"/>
            <w:shd w:fill="FFE0B2"/>
            <w:tcMar>
              <w:top w:w="60" w:type="dxa"/>
              <w:bottom w:w="60" w:type="dxa"/>
              <w:left w:w="60" w:type="dxa"/>
              <w:right w:w="60" w:type="dxa"/>
            </w:tcMar>
          </w:tcPr>
          <w:p>
            <w:pPr>
              <w:jc w:val="center"/>
            </w:pPr>
            <w:r>
              <w:rPr>
                <w:sz w:val="15"/>
              </w:rPr>
              <w:t>2</w:t>
            </w:r>
          </w:p>
        </w:tc>
        <w:tc>
          <w:tcPr>
            <w:tcW w:type="dxa" w:w="919"/>
            <w:shd w:fill="FFE0B2"/>
            <w:tcMar>
              <w:top w:w="60" w:type="dxa"/>
              <w:bottom w:w="60" w:type="dxa"/>
              <w:left w:w="60" w:type="dxa"/>
              <w:right w:w="60" w:type="dxa"/>
            </w:tcMar>
          </w:tcPr>
          <w:p>
            <w:pPr>
              <w:jc w:val="center"/>
            </w:pPr>
            <w:r>
              <w:rPr>
                <w:sz w:val="15"/>
              </w:rPr>
              <w:t>5</w:t>
            </w:r>
          </w:p>
        </w:tc>
        <w:tc>
          <w:tcPr>
            <w:tcW w:type="dxa" w:w="919"/>
            <w:shd w:fill="FFE0B2"/>
            <w:tcMar>
              <w:top w:w="60" w:type="dxa"/>
              <w:bottom w:w="60" w:type="dxa"/>
              <w:left w:w="60" w:type="dxa"/>
              <w:right w:w="60" w:type="dxa"/>
            </w:tcMar>
          </w:tcPr>
          <w:p>
            <w:pPr>
              <w:jc w:val="center"/>
            </w:pPr>
            <w:r>
              <w:rPr>
                <w:b/>
                <w:sz w:val="15"/>
              </w:rPr>
              <w:t>10</w:t>
            </w:r>
          </w:p>
        </w:tc>
        <w:tc>
          <w:tcPr>
            <w:tcW w:type="dxa" w:w="919"/>
            <w:shd w:fill="FFE0B2"/>
            <w:tcMar>
              <w:top w:w="60" w:type="dxa"/>
              <w:bottom w:w="60" w:type="dxa"/>
              <w:left w:w="60" w:type="dxa"/>
              <w:right w:w="60" w:type="dxa"/>
            </w:tcMar>
          </w:tcPr>
          <w:p>
            <w:pPr>
              <w:jc w:val="center"/>
            </w:pPr>
            <w:r>
              <w:rPr>
                <w:b/>
                <w:sz w:val="15"/>
              </w:rPr>
              <w:t>HIGH</w:t>
            </w:r>
          </w:p>
        </w:tc>
      </w:tr>
      <w:tr>
        <w:tc>
          <w:tcPr>
            <w:tcW w:type="dxa" w:w="919"/>
            <w:shd w:fill="FFE0B2"/>
            <w:tcMar>
              <w:top w:w="60" w:type="dxa"/>
              <w:bottom w:w="60" w:type="dxa"/>
              <w:left w:w="60" w:type="dxa"/>
              <w:right w:w="60" w:type="dxa"/>
            </w:tcMar>
          </w:tcPr>
          <w:p>
            <w:pPr>
              <w:jc w:val="center"/>
            </w:pPr>
            <w:r>
              <w:rPr>
                <w:b/>
                <w:sz w:val="15"/>
              </w:rPr>
              <w:t>RSK-07</w:t>
            </w:r>
          </w:p>
        </w:tc>
        <w:tc>
          <w:tcPr>
            <w:tcW w:type="dxa" w:w="919"/>
            <w:shd w:fill="FFE0B2"/>
            <w:tcMar>
              <w:top w:w="60" w:type="dxa"/>
              <w:bottom w:w="60" w:type="dxa"/>
              <w:left w:w="60" w:type="dxa"/>
              <w:right w:w="60" w:type="dxa"/>
            </w:tcMar>
          </w:tcPr>
          <w:p>
            <w:pPr>
              <w:jc w:val="left"/>
            </w:pPr>
            <w:r>
              <w:rPr>
                <w:sz w:val="15"/>
              </w:rPr>
              <w:t>AST-01, AST-03</w:t>
              <w:br/>
              <w:t>(API Access)</w:t>
            </w:r>
          </w:p>
        </w:tc>
        <w:tc>
          <w:tcPr>
            <w:tcW w:type="dxa" w:w="919"/>
            <w:shd w:fill="FFE0B2"/>
            <w:tcMar>
              <w:top w:w="60" w:type="dxa"/>
              <w:bottom w:w="60" w:type="dxa"/>
              <w:left w:w="60" w:type="dxa"/>
              <w:right w:w="60" w:type="dxa"/>
            </w:tcMar>
          </w:tcPr>
          <w:p>
            <w:pPr>
              <w:jc w:val="left"/>
            </w:pPr>
            <w:r>
              <w:rPr>
                <w:sz w:val="15"/>
              </w:rPr>
              <w:t>Ancaman: Privilege Escalation (Broken Access Control)</w:t>
              <w:br/>
              <w:t>Kerentanan: Route API untuk input nilai dosen hanya dicek di frontend (UI button), backend API tidak memvalidasi role.</w:t>
            </w:r>
          </w:p>
        </w:tc>
        <w:tc>
          <w:tcPr>
            <w:tcW w:type="dxa" w:w="919"/>
            <w:shd w:fill="FFE0B2"/>
            <w:tcMar>
              <w:top w:w="60" w:type="dxa"/>
              <w:bottom w:w="60" w:type="dxa"/>
              <w:left w:w="60" w:type="dxa"/>
              <w:right w:w="60" w:type="dxa"/>
            </w:tcMar>
          </w:tcPr>
          <w:p>
            <w:pPr>
              <w:jc w:val="left"/>
            </w:pPr>
            <w:r>
              <w:rPr>
                <w:sz w:val="15"/>
              </w:rPr>
              <w:t>Mahasiswa dapat mengirim request POST nilai jika mengetahui URL endpoint /api/v1/nilai/simpan.</w:t>
            </w:r>
          </w:p>
        </w:tc>
        <w:tc>
          <w:tcPr>
            <w:tcW w:type="dxa" w:w="919"/>
            <w:shd w:fill="FFE0B2"/>
            <w:tcMar>
              <w:top w:w="60" w:type="dxa"/>
              <w:bottom w:w="60" w:type="dxa"/>
              <w:left w:w="60" w:type="dxa"/>
              <w:right w:w="60" w:type="dxa"/>
            </w:tcMar>
          </w:tcPr>
          <w:p>
            <w:pPr>
              <w:jc w:val="left"/>
            </w:pPr>
            <w:r>
              <w:rPr>
                <w:sz w:val="15"/>
              </w:rPr>
              <w:t>DevTools Network tab memperlihatkan response API berisi data role_id; endpoint POST /api/nilai mengembalikan HTTP 200 saat diuji dengan JWT token mahasiswa biasa.</w:t>
            </w:r>
          </w:p>
        </w:tc>
        <w:tc>
          <w:tcPr>
            <w:tcW w:type="dxa" w:w="919"/>
            <w:shd w:fill="FFE0B2"/>
            <w:tcMar>
              <w:top w:w="60" w:type="dxa"/>
              <w:bottom w:w="60" w:type="dxa"/>
              <w:left w:w="60" w:type="dxa"/>
              <w:right w:w="60" w:type="dxa"/>
            </w:tcMar>
          </w:tcPr>
          <w:p>
            <w:pPr>
              <w:jc w:val="center"/>
            </w:pPr>
            <w:r>
              <w:rPr>
                <w:sz w:val="15"/>
              </w:rPr>
              <w:t>3</w:t>
            </w:r>
          </w:p>
        </w:tc>
        <w:tc>
          <w:tcPr>
            <w:tcW w:type="dxa" w:w="919"/>
            <w:shd w:fill="FFE0B2"/>
            <w:tcMar>
              <w:top w:w="60" w:type="dxa"/>
              <w:bottom w:w="60" w:type="dxa"/>
              <w:left w:w="60" w:type="dxa"/>
              <w:right w:w="60" w:type="dxa"/>
            </w:tcMar>
          </w:tcPr>
          <w:p>
            <w:pPr>
              <w:jc w:val="center"/>
            </w:pPr>
            <w:r>
              <w:rPr>
                <w:sz w:val="15"/>
              </w:rPr>
              <w:t>4</w:t>
            </w:r>
          </w:p>
        </w:tc>
        <w:tc>
          <w:tcPr>
            <w:tcW w:type="dxa" w:w="919"/>
            <w:shd w:fill="FFE0B2"/>
            <w:tcMar>
              <w:top w:w="60" w:type="dxa"/>
              <w:bottom w:w="60" w:type="dxa"/>
              <w:left w:w="60" w:type="dxa"/>
              <w:right w:w="60" w:type="dxa"/>
            </w:tcMar>
          </w:tcPr>
          <w:p>
            <w:pPr>
              <w:jc w:val="center"/>
            </w:pPr>
            <w:r>
              <w:rPr>
                <w:b/>
                <w:sz w:val="15"/>
              </w:rPr>
              <w:t>12</w:t>
            </w:r>
          </w:p>
        </w:tc>
        <w:tc>
          <w:tcPr>
            <w:tcW w:type="dxa" w:w="919"/>
            <w:shd w:fill="FFE0B2"/>
            <w:tcMar>
              <w:top w:w="60" w:type="dxa"/>
              <w:bottom w:w="60" w:type="dxa"/>
              <w:left w:w="60" w:type="dxa"/>
              <w:right w:w="60" w:type="dxa"/>
            </w:tcMar>
          </w:tcPr>
          <w:p>
            <w:pPr>
              <w:jc w:val="center"/>
            </w:pPr>
            <w:r>
              <w:rPr>
                <w:b/>
                <w:sz w:val="15"/>
              </w:rPr>
              <w:t>HIGH</w:t>
            </w:r>
          </w:p>
        </w:tc>
      </w:tr>
      <w:tr>
        <w:tc>
          <w:tcPr>
            <w:tcW w:type="dxa" w:w="919"/>
            <w:shd w:fill="FFE0B2"/>
            <w:tcMar>
              <w:top w:w="60" w:type="dxa"/>
              <w:bottom w:w="60" w:type="dxa"/>
              <w:left w:w="60" w:type="dxa"/>
              <w:right w:w="60" w:type="dxa"/>
            </w:tcMar>
          </w:tcPr>
          <w:p>
            <w:pPr>
              <w:jc w:val="center"/>
            </w:pPr>
            <w:r>
              <w:rPr>
                <w:b/>
                <w:sz w:val="15"/>
              </w:rPr>
              <w:t>RSK-08</w:t>
            </w:r>
          </w:p>
        </w:tc>
        <w:tc>
          <w:tcPr>
            <w:tcW w:type="dxa" w:w="919"/>
            <w:shd w:fill="FFE0B2"/>
            <w:tcMar>
              <w:top w:w="60" w:type="dxa"/>
              <w:bottom w:w="60" w:type="dxa"/>
              <w:left w:w="60" w:type="dxa"/>
              <w:right w:w="60" w:type="dxa"/>
            </w:tcMar>
          </w:tcPr>
          <w:p>
            <w:pPr>
              <w:jc w:val="left"/>
            </w:pPr>
            <w:r>
              <w:rPr>
                <w:sz w:val="15"/>
              </w:rPr>
              <w:t>AST-04</w:t>
              <w:br/>
              <w:t>(Data Pribadi)</w:t>
            </w:r>
          </w:p>
        </w:tc>
        <w:tc>
          <w:tcPr>
            <w:tcW w:type="dxa" w:w="919"/>
            <w:shd w:fill="FFE0B2"/>
            <w:tcMar>
              <w:top w:w="60" w:type="dxa"/>
              <w:bottom w:w="60" w:type="dxa"/>
              <w:left w:w="60" w:type="dxa"/>
              <w:right w:w="60" w:type="dxa"/>
            </w:tcMar>
          </w:tcPr>
          <w:p>
            <w:pPr>
              <w:jc w:val="left"/>
            </w:pPr>
            <w:r>
              <w:rPr>
                <w:sz w:val="15"/>
              </w:rPr>
              <w:t>Ancaman: Pencurian Data Pribadi (Data Breach)</w:t>
              <w:br/>
              <w:t>Kerentanan: Penyimpanan data identitas kependudukan (NIK, No KK, Gaji Ortu) dalam database dalam format teks polos (Plaintext).</w:t>
            </w:r>
          </w:p>
        </w:tc>
        <w:tc>
          <w:tcPr>
            <w:tcW w:type="dxa" w:w="919"/>
            <w:shd w:fill="FFE0B2"/>
            <w:tcMar>
              <w:top w:w="60" w:type="dxa"/>
              <w:bottom w:w="60" w:type="dxa"/>
              <w:left w:w="60" w:type="dxa"/>
              <w:right w:w="60" w:type="dxa"/>
            </w:tcMar>
          </w:tcPr>
          <w:p>
            <w:pPr>
              <w:jc w:val="left"/>
            </w:pPr>
            <w:r>
              <w:rPr>
                <w:sz w:val="15"/>
              </w:rPr>
              <w:t>Pelanggaran UU Perlindungan Data Pribadi (UU PDP), pencurian identitas dan penipuan digital.</w:t>
            </w:r>
          </w:p>
        </w:tc>
        <w:tc>
          <w:tcPr>
            <w:tcW w:type="dxa" w:w="919"/>
            <w:shd w:fill="FFE0B2"/>
            <w:tcMar>
              <w:top w:w="60" w:type="dxa"/>
              <w:bottom w:w="60" w:type="dxa"/>
              <w:left w:w="60" w:type="dxa"/>
              <w:right w:w="60" w:type="dxa"/>
            </w:tcMar>
          </w:tcPr>
          <w:p>
            <w:pPr>
              <w:jc w:val="left"/>
            </w:pPr>
            <w:r>
              <w:rPr>
                <w:sz w:val="15"/>
              </w:rPr>
              <w:t>Respons JSON pada endpoint profil mahasiswa memuat atribut 'nik' dan 'no_rekening' lengkap tanpa masking (contoh: 1271012304980001 terlihat utuh).</w:t>
            </w:r>
          </w:p>
        </w:tc>
        <w:tc>
          <w:tcPr>
            <w:tcW w:type="dxa" w:w="919"/>
            <w:shd w:fill="FFE0B2"/>
            <w:tcMar>
              <w:top w:w="60" w:type="dxa"/>
              <w:bottom w:w="60" w:type="dxa"/>
              <w:left w:w="60" w:type="dxa"/>
              <w:right w:w="60" w:type="dxa"/>
            </w:tcMar>
          </w:tcPr>
          <w:p>
            <w:pPr>
              <w:jc w:val="center"/>
            </w:pPr>
            <w:r>
              <w:rPr>
                <w:sz w:val="15"/>
              </w:rPr>
              <w:t>3</w:t>
            </w:r>
          </w:p>
        </w:tc>
        <w:tc>
          <w:tcPr>
            <w:tcW w:type="dxa" w:w="919"/>
            <w:shd w:fill="FFE0B2"/>
            <w:tcMar>
              <w:top w:w="60" w:type="dxa"/>
              <w:bottom w:w="60" w:type="dxa"/>
              <w:left w:w="60" w:type="dxa"/>
              <w:right w:w="60" w:type="dxa"/>
            </w:tcMar>
          </w:tcPr>
          <w:p>
            <w:pPr>
              <w:jc w:val="center"/>
            </w:pPr>
            <w:r>
              <w:rPr>
                <w:sz w:val="15"/>
              </w:rPr>
              <w:t>4</w:t>
            </w:r>
          </w:p>
        </w:tc>
        <w:tc>
          <w:tcPr>
            <w:tcW w:type="dxa" w:w="919"/>
            <w:shd w:fill="FFE0B2"/>
            <w:tcMar>
              <w:top w:w="60" w:type="dxa"/>
              <w:bottom w:w="60" w:type="dxa"/>
              <w:left w:w="60" w:type="dxa"/>
              <w:right w:w="60" w:type="dxa"/>
            </w:tcMar>
          </w:tcPr>
          <w:p>
            <w:pPr>
              <w:jc w:val="center"/>
            </w:pPr>
            <w:r>
              <w:rPr>
                <w:b/>
                <w:sz w:val="15"/>
              </w:rPr>
              <w:t>12</w:t>
            </w:r>
          </w:p>
        </w:tc>
        <w:tc>
          <w:tcPr>
            <w:tcW w:type="dxa" w:w="919"/>
            <w:shd w:fill="FFE0B2"/>
            <w:tcMar>
              <w:top w:w="60" w:type="dxa"/>
              <w:bottom w:w="60" w:type="dxa"/>
              <w:left w:w="60" w:type="dxa"/>
              <w:right w:w="60" w:type="dxa"/>
            </w:tcMar>
          </w:tcPr>
          <w:p>
            <w:pPr>
              <w:jc w:val="center"/>
            </w:pPr>
            <w:r>
              <w:rPr>
                <w:b/>
                <w:sz w:val="15"/>
              </w:rPr>
              <w:t>HIGH</w:t>
            </w:r>
          </w:p>
        </w:tc>
      </w:tr>
      <w:tr>
        <w:tc>
          <w:tcPr>
            <w:tcW w:type="dxa" w:w="919"/>
            <w:shd w:fill="FFF9C4"/>
            <w:tcMar>
              <w:top w:w="60" w:type="dxa"/>
              <w:bottom w:w="60" w:type="dxa"/>
              <w:left w:w="60" w:type="dxa"/>
              <w:right w:w="60" w:type="dxa"/>
            </w:tcMar>
          </w:tcPr>
          <w:p>
            <w:pPr>
              <w:jc w:val="center"/>
            </w:pPr>
            <w:r>
              <w:rPr>
                <w:b/>
                <w:sz w:val="15"/>
              </w:rPr>
              <w:t>RSK-09</w:t>
            </w:r>
          </w:p>
        </w:tc>
        <w:tc>
          <w:tcPr>
            <w:tcW w:type="dxa" w:w="919"/>
            <w:shd w:fill="FFF9C4"/>
            <w:tcMar>
              <w:top w:w="60" w:type="dxa"/>
              <w:bottom w:w="60" w:type="dxa"/>
              <w:left w:w="60" w:type="dxa"/>
              <w:right w:w="60" w:type="dxa"/>
            </w:tcMar>
          </w:tcPr>
          <w:p>
            <w:pPr>
              <w:jc w:val="left"/>
            </w:pPr>
            <w:r>
              <w:rPr>
                <w:sz w:val="15"/>
              </w:rPr>
              <w:t>AST-02</w:t>
              <w:br/>
              <w:t>(Web Server)</w:t>
            </w:r>
          </w:p>
        </w:tc>
        <w:tc>
          <w:tcPr>
            <w:tcW w:type="dxa" w:w="919"/>
            <w:shd w:fill="FFF9C4"/>
            <w:tcMar>
              <w:top w:w="60" w:type="dxa"/>
              <w:bottom w:w="60" w:type="dxa"/>
              <w:left w:w="60" w:type="dxa"/>
              <w:right w:w="60" w:type="dxa"/>
            </w:tcMar>
          </w:tcPr>
          <w:p>
            <w:pPr>
              <w:jc w:val="left"/>
            </w:pPr>
            <w:r>
              <w:rPr>
                <w:sz w:val="15"/>
              </w:rPr>
              <w:t>Ancaman: Eksploitasi CVE Server Komponen Usang</w:t>
              <w:br/>
              <w:t>Kerentanan: Server menampilkan banner informasi versi PHP dan Apache usang (Information Disclosure).</w:t>
            </w:r>
          </w:p>
        </w:tc>
        <w:tc>
          <w:tcPr>
            <w:tcW w:type="dxa" w:w="919"/>
            <w:shd w:fill="FFF9C4"/>
            <w:tcMar>
              <w:top w:w="60" w:type="dxa"/>
              <w:bottom w:w="60" w:type="dxa"/>
              <w:left w:w="60" w:type="dxa"/>
              <w:right w:w="60" w:type="dxa"/>
            </w:tcMar>
          </w:tcPr>
          <w:p>
            <w:pPr>
              <w:jc w:val="left"/>
            </w:pPr>
            <w:r>
              <w:rPr>
                <w:sz w:val="15"/>
              </w:rPr>
              <w:t>Penyerang dapat mencari eksploit publik yang relevan dengan versi spesifik server.</w:t>
            </w:r>
          </w:p>
        </w:tc>
        <w:tc>
          <w:tcPr>
            <w:tcW w:type="dxa" w:w="919"/>
            <w:shd w:fill="FFF9C4"/>
            <w:tcMar>
              <w:top w:w="60" w:type="dxa"/>
              <w:bottom w:w="60" w:type="dxa"/>
              <w:left w:w="60" w:type="dxa"/>
              <w:right w:w="60" w:type="dxa"/>
            </w:tcMar>
          </w:tcPr>
          <w:p>
            <w:pPr>
              <w:jc w:val="left"/>
            </w:pPr>
            <w:r>
              <w:rPr>
                <w:sz w:val="15"/>
              </w:rPr>
              <w:t>Pemeriksaan Response Header menampilkan: 'Server: Apache/2.4.41 (Ubuntu)' dan 'X-Powered-By: PHP/7.4.3', di mana PHP 7.4 telah mencapai status End of Life (EOL).</w:t>
            </w:r>
          </w:p>
        </w:tc>
        <w:tc>
          <w:tcPr>
            <w:tcW w:type="dxa" w:w="919"/>
            <w:shd w:fill="FFF9C4"/>
            <w:tcMar>
              <w:top w:w="60" w:type="dxa"/>
              <w:bottom w:w="60" w:type="dxa"/>
              <w:left w:w="60" w:type="dxa"/>
              <w:right w:w="60" w:type="dxa"/>
            </w:tcMar>
          </w:tcPr>
          <w:p>
            <w:pPr>
              <w:jc w:val="center"/>
            </w:pPr>
            <w:r>
              <w:rPr>
                <w:sz w:val="15"/>
              </w:rPr>
              <w:t>4</w:t>
            </w:r>
          </w:p>
        </w:tc>
        <w:tc>
          <w:tcPr>
            <w:tcW w:type="dxa" w:w="919"/>
            <w:shd w:fill="FFF9C4"/>
            <w:tcMar>
              <w:top w:w="60" w:type="dxa"/>
              <w:bottom w:w="60" w:type="dxa"/>
              <w:left w:w="60" w:type="dxa"/>
              <w:right w:w="60" w:type="dxa"/>
            </w:tcMar>
          </w:tcPr>
          <w:p>
            <w:pPr>
              <w:jc w:val="center"/>
            </w:pPr>
            <w:r>
              <w:rPr>
                <w:sz w:val="15"/>
              </w:rPr>
              <w:t>2</w:t>
            </w:r>
          </w:p>
        </w:tc>
        <w:tc>
          <w:tcPr>
            <w:tcW w:type="dxa" w:w="919"/>
            <w:shd w:fill="FFF9C4"/>
            <w:tcMar>
              <w:top w:w="60" w:type="dxa"/>
              <w:bottom w:w="60" w:type="dxa"/>
              <w:left w:w="60" w:type="dxa"/>
              <w:right w:w="60" w:type="dxa"/>
            </w:tcMar>
          </w:tcPr>
          <w:p>
            <w:pPr>
              <w:jc w:val="center"/>
            </w:pPr>
            <w:r>
              <w:rPr>
                <w:b/>
                <w:sz w:val="15"/>
              </w:rPr>
              <w:t>8</w:t>
            </w:r>
          </w:p>
        </w:tc>
        <w:tc>
          <w:tcPr>
            <w:tcW w:type="dxa" w:w="919"/>
            <w:shd w:fill="FFF9C4"/>
            <w:tcMar>
              <w:top w:w="60" w:type="dxa"/>
              <w:bottom w:w="60" w:type="dxa"/>
              <w:left w:w="60" w:type="dxa"/>
              <w:right w:w="60" w:type="dxa"/>
            </w:tcMar>
          </w:tcPr>
          <w:p>
            <w:pPr>
              <w:jc w:val="center"/>
            </w:pPr>
            <w:r>
              <w:rPr>
                <w:b/>
                <w:sz w:val="15"/>
              </w:rPr>
              <w:t>MEDIUM</w:t>
            </w:r>
          </w:p>
        </w:tc>
      </w:tr>
      <w:tr>
        <w:tc>
          <w:tcPr>
            <w:tcW w:type="dxa" w:w="919"/>
            <w:shd w:fill="FFE0B2"/>
            <w:tcMar>
              <w:top w:w="60" w:type="dxa"/>
              <w:bottom w:w="60" w:type="dxa"/>
              <w:left w:w="60" w:type="dxa"/>
              <w:right w:w="60" w:type="dxa"/>
            </w:tcMar>
          </w:tcPr>
          <w:p>
            <w:pPr>
              <w:jc w:val="center"/>
            </w:pPr>
            <w:r>
              <w:rPr>
                <w:b/>
                <w:sz w:val="15"/>
              </w:rPr>
              <w:t>RSK-10</w:t>
            </w:r>
          </w:p>
        </w:tc>
        <w:tc>
          <w:tcPr>
            <w:tcW w:type="dxa" w:w="919"/>
            <w:shd w:fill="FFE0B2"/>
            <w:tcMar>
              <w:top w:w="60" w:type="dxa"/>
              <w:bottom w:w="60" w:type="dxa"/>
              <w:left w:w="60" w:type="dxa"/>
              <w:right w:w="60" w:type="dxa"/>
            </w:tcMar>
          </w:tcPr>
          <w:p>
            <w:pPr>
              <w:jc w:val="left"/>
            </w:pPr>
            <w:r>
              <w:rPr>
                <w:sz w:val="15"/>
              </w:rPr>
              <w:t>AST-05</w:t>
              <w:br/>
              <w:t>(Integrasi VA)</w:t>
            </w:r>
          </w:p>
        </w:tc>
        <w:tc>
          <w:tcPr>
            <w:tcW w:type="dxa" w:w="919"/>
            <w:shd w:fill="FFE0B2"/>
            <w:tcMar>
              <w:top w:w="60" w:type="dxa"/>
              <w:bottom w:w="60" w:type="dxa"/>
              <w:left w:w="60" w:type="dxa"/>
              <w:right w:w="60" w:type="dxa"/>
            </w:tcMar>
          </w:tcPr>
          <w:p>
            <w:pPr>
              <w:jc w:val="left"/>
            </w:pPr>
            <w:r>
              <w:rPr>
                <w:sz w:val="15"/>
              </w:rPr>
              <w:t>Ancaman: Payment Callback Spoofing / Tampering</w:t>
              <w:br/>
              <w:t>Kerentanan: Ketiadaan verifikasi Digital Signature / HMAC Secret pada URL webhook callback pembayaran bank.</w:t>
            </w:r>
          </w:p>
        </w:tc>
        <w:tc>
          <w:tcPr>
            <w:tcW w:type="dxa" w:w="919"/>
            <w:shd w:fill="FFE0B2"/>
            <w:tcMar>
              <w:top w:w="60" w:type="dxa"/>
              <w:bottom w:w="60" w:type="dxa"/>
              <w:left w:w="60" w:type="dxa"/>
              <w:right w:w="60" w:type="dxa"/>
            </w:tcMar>
          </w:tcPr>
          <w:p>
            <w:pPr>
              <w:jc w:val="left"/>
            </w:pPr>
            <w:r>
              <w:rPr>
                <w:sz w:val="15"/>
              </w:rPr>
              <w:t>Mahasiswa dapat menandai status pembayaran SPP menjadi 'Lunas' tanpa benar-benar mentransfer dana.</w:t>
            </w:r>
          </w:p>
        </w:tc>
        <w:tc>
          <w:tcPr>
            <w:tcW w:type="dxa" w:w="919"/>
            <w:shd w:fill="FFE0B2"/>
            <w:tcMar>
              <w:top w:w="60" w:type="dxa"/>
              <w:bottom w:w="60" w:type="dxa"/>
              <w:left w:w="60" w:type="dxa"/>
              <w:right w:w="60" w:type="dxa"/>
            </w:tcMar>
          </w:tcPr>
          <w:p>
            <w:pPr>
              <w:jc w:val="left"/>
            </w:pPr>
            <w:r>
              <w:rPr>
                <w:sz w:val="15"/>
              </w:rPr>
              <w:t>Inspeksi skrip integrasi menunjukkan URL /api/callback/payment menerima parameter status=PAID tanpa validasi header x-signature atau token rahasia bersama.</w:t>
            </w:r>
          </w:p>
        </w:tc>
        <w:tc>
          <w:tcPr>
            <w:tcW w:type="dxa" w:w="919"/>
            <w:shd w:fill="FFE0B2"/>
            <w:tcMar>
              <w:top w:w="60" w:type="dxa"/>
              <w:bottom w:w="60" w:type="dxa"/>
              <w:left w:w="60" w:type="dxa"/>
              <w:right w:w="60" w:type="dxa"/>
            </w:tcMar>
          </w:tcPr>
          <w:p>
            <w:pPr>
              <w:jc w:val="center"/>
            </w:pPr>
            <w:r>
              <w:rPr>
                <w:sz w:val="15"/>
              </w:rPr>
              <w:t>2</w:t>
            </w:r>
          </w:p>
        </w:tc>
        <w:tc>
          <w:tcPr>
            <w:tcW w:type="dxa" w:w="919"/>
            <w:shd w:fill="FFE0B2"/>
            <w:tcMar>
              <w:top w:w="60" w:type="dxa"/>
              <w:bottom w:w="60" w:type="dxa"/>
              <w:left w:w="60" w:type="dxa"/>
              <w:right w:w="60" w:type="dxa"/>
            </w:tcMar>
          </w:tcPr>
          <w:p>
            <w:pPr>
              <w:jc w:val="center"/>
            </w:pPr>
            <w:r>
              <w:rPr>
                <w:sz w:val="15"/>
              </w:rPr>
              <w:t>5</w:t>
            </w:r>
          </w:p>
        </w:tc>
        <w:tc>
          <w:tcPr>
            <w:tcW w:type="dxa" w:w="919"/>
            <w:shd w:fill="FFE0B2"/>
            <w:tcMar>
              <w:top w:w="60" w:type="dxa"/>
              <w:bottom w:w="60" w:type="dxa"/>
              <w:left w:w="60" w:type="dxa"/>
              <w:right w:w="60" w:type="dxa"/>
            </w:tcMar>
          </w:tcPr>
          <w:p>
            <w:pPr>
              <w:jc w:val="center"/>
            </w:pPr>
            <w:r>
              <w:rPr>
                <w:b/>
                <w:sz w:val="15"/>
              </w:rPr>
              <w:t>10</w:t>
            </w:r>
          </w:p>
        </w:tc>
        <w:tc>
          <w:tcPr>
            <w:tcW w:type="dxa" w:w="919"/>
            <w:shd w:fill="FFE0B2"/>
            <w:tcMar>
              <w:top w:w="60" w:type="dxa"/>
              <w:bottom w:w="60" w:type="dxa"/>
              <w:left w:w="60" w:type="dxa"/>
              <w:right w:w="60" w:type="dxa"/>
            </w:tcMar>
          </w:tcPr>
          <w:p>
            <w:pPr>
              <w:jc w:val="center"/>
            </w:pPr>
            <w:r>
              <w:rPr>
                <w:b/>
                <w:sz w:val="15"/>
              </w:rPr>
              <w:t>HIGH</w:t>
            </w:r>
          </w:p>
        </w:tc>
      </w:tr>
    </w:tbl>
    <w:p>
      <w:r>
        <w:br w:type="page"/>
      </w:r>
    </w:p>
    <w:p>
      <w:pPr>
        <w:spacing w:before="360" w:after="120"/>
      </w:pPr>
      <w:r>
        <w:rPr>
          <w:b/>
          <w:color w:val="102C57"/>
          <w:sz w:val="28"/>
        </w:rPr>
        <w:t>BAB V. REKOMENDASI KONTROL DAN RENCANA PERBAIKAN</w:t>
      </w:r>
    </w:p>
    <w:p>
      <w:pPr>
        <w:spacing w:line="360" w:lineRule="auto" w:after="80"/>
        <w:ind w:firstLine="567"/>
        <w:jc w:val="both"/>
      </w:pPr>
      <w:r>
        <w:t>Berdasarkan hasil analisis matriks risiko, disusun 6 (enam) rekomendasi kontrol keamanan berstandar industri (NIST SP 800-53 dan OWASP Proactive Controls) untuk memitigasi seluruh temuan kerentanan di atas:</w:t>
      </w:r>
    </w:p>
    <w:p>
      <w:pPr>
        <w:spacing w:before="240" w:after="80"/>
      </w:pPr>
      <w:r>
        <w:rPr>
          <w:b/>
          <w:color w:val="212529"/>
          <w:sz w:val="24"/>
        </w:rPr>
        <w:t>KTR-01: Penerapan Strict Authorization &amp; Object-Level Permission (Mengatasi RSK-01 &amp; RSK-07)</w:t>
      </w:r>
    </w:p>
    <w:p>
      <w:pPr>
        <w:spacing w:after="40"/>
        <w:ind w:left="283"/>
      </w:pPr>
      <w:r>
        <w:rPr>
          <w:b/>
          <w:color w:val="102C57"/>
          <w:sz w:val="20"/>
        </w:rPr>
        <w:t>Kategori Kontrol: Preventif (Akses Kontrol &amp; Otorisasi)</w:t>
      </w:r>
    </w:p>
    <w:p>
      <w:pPr>
        <w:spacing w:after="160"/>
        <w:ind w:left="283"/>
        <w:jc w:val="both"/>
      </w:pPr>
      <w:r>
        <w:t>Implementasi:</w:t>
        <w:br/>
        <w:t>1. Hapus ketergantungan parameter ID mahasiswa pada URL (URL-based parameters) untuk data sensitif. Gunakan identitas yang terikat pada decoded JWT session token di sisi server.</w:t>
        <w:br/>
        <w:t>2. Terapkan middleware otorisasi (Role-Based Access Control / RBAC &amp; Attribute-Based Access Control / ABAC) di backend API untuk setiap route/endpoint. Sistem harus memverifikasi apakah token penyerang memiliki izin eksplisit terhadap id_mahasiswa atau peran sebagai Dosen Wali mahasiswa bersangkutan sebelum query dieksekusi.</w:t>
      </w:r>
    </w:p>
    <w:p>
      <w:pPr>
        <w:spacing w:before="240" w:after="80"/>
      </w:pPr>
      <w:r>
        <w:rPr>
          <w:b/>
          <w:color w:val="212529"/>
          <w:sz w:val="24"/>
        </w:rPr>
        <w:t>KTR-02: Migrasi ke Parameterized Queries &amp; WAF Rules (Mengatasi RSK-02)</w:t>
      </w:r>
    </w:p>
    <w:p>
      <w:pPr>
        <w:spacing w:after="40"/>
        <w:ind w:left="283"/>
      </w:pPr>
      <w:r>
        <w:rPr>
          <w:b/>
          <w:color w:val="102C57"/>
          <w:sz w:val="20"/>
        </w:rPr>
        <w:t>Kategori Kontrol: Preventif &amp; Korektif (Keamanan Basis Data)</w:t>
      </w:r>
    </w:p>
    <w:p>
      <w:pPr>
        <w:spacing w:after="160"/>
        <w:ind w:left="283"/>
        <w:jc w:val="both"/>
      </w:pPr>
      <w:r>
        <w:t>Implementasi:</w:t>
        <w:br/>
        <w:t>1. Standardisasi seluruh akses basis data menggunakan Prepared Statements dengan PDO (PHP Data Objects) atau Object Relational Mapping (ORM) seperti Prisma / Eloquent. Dilarang keras melakukan konkatenasi variabel langsung ke string SQL.</w:t>
        <w:br/>
        <w:t>2. Terapkan Web Application Firewall (WAF) seperti Cloudflare atau ModSecurity dengan ruleset OWASP Core Rule Set (CRS) untuk mendeteksi dan memblokir upaya injeksi SQL, karakter anomali (UNION, SELECT, sleep, dll) secara real-time.</w:t>
      </w:r>
    </w:p>
    <w:p>
      <w:pPr>
        <w:spacing w:before="240" w:after="80"/>
      </w:pPr>
      <w:r>
        <w:rPr>
          <w:b/>
          <w:color w:val="212529"/>
          <w:sz w:val="24"/>
        </w:rPr>
        <w:t>KTR-03: Implementasi Rate Limiting, CDN Caching, dan Turnstile CAPTCHA (Mengatasi RSK-03 &amp; RSK-04)</w:t>
      </w:r>
    </w:p>
    <w:p>
      <w:pPr>
        <w:spacing w:after="40"/>
        <w:ind w:left="283"/>
      </w:pPr>
      <w:r>
        <w:rPr>
          <w:b/>
          <w:color w:val="102C57"/>
          <w:sz w:val="20"/>
        </w:rPr>
        <w:t>Kategori Kontrol: Preventif &amp; Detektif (Ketersediaan &amp; Perlindungan Brute-force)</w:t>
      </w:r>
    </w:p>
    <w:p>
      <w:pPr>
        <w:spacing w:after="160"/>
        <w:ind w:left="283"/>
        <w:jc w:val="both"/>
      </w:pPr>
      <w:r>
        <w:t>Implementasi:</w:t>
        <w:br/>
        <w:t>1. Konfigurasi modul Rate Limiter berbasis in-memory (Redis / NGINX limit_req) dengan ambang batas maksimum 60 request per menit per alamat IP untuk endpoint umum, dan maksimal 5 percobaan gagal per 15 menit untuk endpoint autentikasi login.</w:t>
        <w:br/>
        <w:t>2. Tambahkan widget perlindungan bot non-intrusif (Cloudflare Turnstile atau Google reCAPTCHA v3) pada form login portal mahasiswa dan dosen.</w:t>
        <w:br/>
        <w:t>3. Terapkan CDN (Content Delivery Network) untuk melayani asset statis (CSS, JS, media gambar) sehingga beban server inti terisolasi hanya untuk pemrosesan transaksi KRS.</w:t>
      </w:r>
    </w:p>
    <w:p>
      <w:pPr>
        <w:spacing w:before="240" w:after="80"/>
      </w:pPr>
      <w:r>
        <w:rPr>
          <w:b/>
          <w:color w:val="212529"/>
          <w:sz w:val="24"/>
        </w:rPr>
        <w:t>KTR-04: Penegakan Kebijakan Sandi Kuat, MFA, dan Cookie Hardening (Mengatasi RSK-04 &amp; RSK-05)</w:t>
      </w:r>
    </w:p>
    <w:p>
      <w:pPr>
        <w:spacing w:after="40"/>
        <w:ind w:left="283"/>
      </w:pPr>
      <w:r>
        <w:rPr>
          <w:b/>
          <w:color w:val="102C57"/>
          <w:sz w:val="20"/>
        </w:rPr>
        <w:t>Kategori Kontrol: Preventif (Manajemen Identitas &amp; Sesi)</w:t>
      </w:r>
    </w:p>
    <w:p>
      <w:pPr>
        <w:spacing w:after="160"/>
        <w:ind w:left="283"/>
        <w:jc w:val="both"/>
      </w:pPr>
      <w:r>
        <w:t>Implementasi:</w:t>
        <w:br/>
        <w:t>1. Wajibkan proses perubahan kata sandi pertama kali (Forced Password Reset on First Login) saat mahasiswa/staf baru mengakses portal, dengan syarat entropi sandi minimal 10 karakter (kombinasi huruf besar, kecil, angka, dan simbol).</w:t>
        <w:br/>
        <w:t>2. Aktifkan Multi-Factor Authentication (MFA) berbasis TOTP (Google Authenticator) wajib bagi seluruh akun admin BAAK, keuangan, dan dosen penginput nilai.</w:t>
        <w:br/>
        <w:t>3. Konfigurasi parameter session cookie pada file php.ini atau application middleware dengan flag: session.cookie_httponly = 1; session.cookie_secure = 1; session.cookie_samesite = 'Strict'; guna memblokir manipulasi token via XSS dan jaringan.</w:t>
      </w:r>
    </w:p>
    <w:p>
      <w:pPr>
        <w:spacing w:before="240" w:after="80"/>
      </w:pPr>
      <w:r>
        <w:rPr>
          <w:b/>
          <w:color w:val="212529"/>
          <w:sz w:val="24"/>
        </w:rPr>
        <w:t>KTR-05: Restriksi dan Isolasi Fitur Unggah Berkas (Mengatasi RSK-06)</w:t>
      </w:r>
    </w:p>
    <w:p>
      <w:pPr>
        <w:spacing w:after="40"/>
        <w:ind w:left="283"/>
      </w:pPr>
      <w:r>
        <w:rPr>
          <w:b/>
          <w:color w:val="102C57"/>
          <w:sz w:val="20"/>
        </w:rPr>
        <w:t>Kategori Kontrol: Preventif (Keamanan File Storage)</w:t>
      </w:r>
    </w:p>
    <w:p>
      <w:pPr>
        <w:spacing w:after="160"/>
        <w:ind w:left="283"/>
        <w:jc w:val="both"/>
      </w:pPr>
      <w:r>
        <w:t>Implementasi:</w:t>
        <w:br/>
        <w:t>1. Validasi berkas unggahan di server-side tidak hanya memeriksa ekstensi (.jpg, .pdf), namun wajib memverifikasi Magic Bytes (File Header Signature) dan menggunakan whitelist tipe file yang diizinkan.</w:t>
        <w:br/>
        <w:t>2. Ganti nama berkas yang diunggah menggunakan UUID random (contoh: 550e8400-e29b-41d4.pdf) untuk mencegah directory traversal.</w:t>
        <w:br/>
        <w:t>3. Simpan berkas pada direktori terisolasi di luar web-root (Document Root) atau manfaatkan cloud object storage (Amazon S3 / MinIO) dengan header Content-Disposition: attachment, serta matikan eksekusi skrip (disable PHP execution) pada folder penyimpanan.</w:t>
      </w:r>
    </w:p>
    <w:p>
      <w:pPr>
        <w:spacing w:before="240" w:after="80"/>
      </w:pPr>
      <w:r>
        <w:rPr>
          <w:b/>
          <w:color w:val="212529"/>
          <w:sz w:val="24"/>
        </w:rPr>
        <w:t>KTR-06: Kriptografi Data Sensitif &amp; Verifikasi Webhook HMAC (Mengatasi RSK-08 &amp; RSK-10)</w:t>
      </w:r>
    </w:p>
    <w:p>
      <w:pPr>
        <w:spacing w:after="40"/>
        <w:ind w:left="283"/>
      </w:pPr>
      <w:r>
        <w:rPr>
          <w:b/>
          <w:color w:val="102C57"/>
          <w:sz w:val="20"/>
        </w:rPr>
        <w:t>Kategori Kontrol: Preventif &amp; Integritas (Kriptografi Data)</w:t>
      </w:r>
    </w:p>
    <w:p>
      <w:pPr>
        <w:spacing w:after="160"/>
        <w:ind w:left="283"/>
        <w:jc w:val="both"/>
      </w:pPr>
      <w:r>
        <w:t>Implementasi:</w:t>
        <w:br/>
        <w:t>1. Terapkan enkripsi kolom tingkat basis data (Column-Level Encryption) menggunakan algoritma AES-256-GCM untuk atribut identitas sensitif (NIK, Nomor Kartu Keluarga, dan nomor rekening wali) agar data tetap aman meskipun terjadi kebocoran dump database fisik.</w:t>
        <w:br/>
        <w:t>2. Implementasikan tanda tangan kriptografis berbasis kunci rahasia bersama (HMAC-SHA256 Signature) pada seluruh payload webhook pembayaran dari payment gateway / bank. Server SIAKAD wajib menghitung ulang hash signature dan menolak callback jika payload tidak valid.</w:t>
      </w:r>
    </w:p>
    <w:p>
      <w:pPr>
        <w:spacing w:before="360" w:after="120"/>
      </w:pPr>
      <w:r>
        <w:rPr>
          <w:b/>
          <w:color w:val="102C57"/>
          <w:sz w:val="28"/>
        </w:rPr>
        <w:t>BAB VI. KESIMPULAN</w:t>
      </w:r>
    </w:p>
    <w:p>
      <w:pPr>
        <w:spacing w:line="360" w:lineRule="auto" w:after="80"/>
        <w:ind w:firstLine="567"/>
        <w:jc w:val="both"/>
      </w:pPr>
      <w:r>
        <w:t>Berdasarkan analisis risiko keamanan informasi yang dilakukan terhadap Sistem Informasi Akademik (SIAKAD), dapat ditarik beberapa poin kesimpulan strategis:</w:t>
      </w:r>
    </w:p>
    <w:p>
      <w:pPr>
        <w:spacing w:after="60"/>
        <w:ind w:left="567"/>
      </w:pPr>
      <w:r>
        <w:rPr>
          <w:b/>
        </w:rPr>
        <w:t xml:space="preserve">1. </w:t>
      </w:r>
      <w:r>
        <w:rPr>
          <w:b/>
        </w:rPr>
        <w:t xml:space="preserve">Kerentanan Berisiko Kritis Didominasi Masalah Otorisasi dan Ketersediaan: </w:t>
      </w:r>
      <w:r>
        <w:t>Temuan BOLA/IDOR pada endpoint nilai dan absennya Rate Limiting saat beban puncak KRS menjadi ancaman terbesar yang dapat merusak integritas catatan akademik serta kelangsungan operasional kampus.</w:t>
      </w:r>
    </w:p>
    <w:p>
      <w:pPr>
        <w:spacing w:after="60"/>
        <w:ind w:left="567"/>
      </w:pPr>
      <w:r>
        <w:rPr>
          <w:b/>
        </w:rPr>
        <w:t xml:space="preserve">2. </w:t>
      </w:r>
      <w:r>
        <w:rPr>
          <w:b/>
        </w:rPr>
        <w:t xml:space="preserve">Pentingnya Pertahanan Berlapis (Defense in Depth): </w:t>
      </w:r>
      <w:r>
        <w:t>Keamanan sistem tidak dapat bergantung hanya pada satu perimeter. Kombinasi validasi input (prepared statements), kontrol akses berbasis peran di sisi server, proteksi sesi (MFA &amp; secure cookies), dan enkripsi data PII merupakan prasyarat mutlak dalam kepatuhan regulasi UU PDP.</w:t>
      </w:r>
    </w:p>
    <w:p>
      <w:pPr>
        <w:spacing w:after="60"/>
        <w:ind w:left="567"/>
      </w:pPr>
      <w:r>
        <w:rPr>
          <w:b/>
        </w:rPr>
        <w:t xml:space="preserve">3. </w:t>
      </w:r>
      <w:r>
        <w:rPr>
          <w:b/>
        </w:rPr>
        <w:t xml:space="preserve">Rencana Tindak Lanjut Terstruktur: </w:t>
      </w:r>
      <w:r>
        <w:t>Manajemen kampus dan tim pengembang teknologi informasi disarankan segera menuntaskan perbaikan prioritas risiko Kritis dalam kurun 48 jam, disusul risiko Tinggi dalam 2 minggu ke depan sebelum semester baru dimulai.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