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E5D1" w14:textId="77777777" w:rsidR="00B124AE" w:rsidRPr="005035F3" w:rsidRDefault="00B124AE" w:rsidP="005035F3">
      <w:pPr>
        <w:spacing w:line="276" w:lineRule="auto"/>
        <w:rPr>
          <w:lang w:val="en-ZA"/>
        </w:rPr>
      </w:pPr>
    </w:p>
    <w:tbl>
      <w:tblPr>
        <w:tblW w:w="0" w:type="auto"/>
        <w:tblInd w:w="110" w:type="dxa"/>
        <w:tblLayout w:type="fixed"/>
        <w:tblCellMar>
          <w:left w:w="0" w:type="dxa"/>
          <w:right w:w="0" w:type="dxa"/>
        </w:tblCellMar>
        <w:tblLook w:val="01E0" w:firstRow="1" w:lastRow="1" w:firstColumn="1" w:lastColumn="1" w:noHBand="0" w:noVBand="0"/>
      </w:tblPr>
      <w:tblGrid>
        <w:gridCol w:w="2300"/>
        <w:gridCol w:w="5751"/>
      </w:tblGrid>
      <w:tr w:rsidR="00CA0690" w:rsidRPr="005035F3" w14:paraId="2686DE8D" w14:textId="77777777" w:rsidTr="00032D69">
        <w:trPr>
          <w:trHeight w:val="2204"/>
        </w:trPr>
        <w:tc>
          <w:tcPr>
            <w:tcW w:w="2300" w:type="dxa"/>
          </w:tcPr>
          <w:p w14:paraId="31E0F031" w14:textId="77777777" w:rsidR="00CA0690" w:rsidRPr="005035F3" w:rsidRDefault="00CA0690" w:rsidP="005035F3">
            <w:pPr>
              <w:pStyle w:val="TableParagraph"/>
              <w:spacing w:line="276" w:lineRule="auto"/>
              <w:ind w:left="143" w:right="0"/>
              <w:jc w:val="left"/>
              <w:rPr>
                <w:rFonts w:ascii="Arial" w:hAnsi="Arial" w:cs="Arial"/>
                <w:sz w:val="20"/>
                <w:szCs w:val="20"/>
              </w:rPr>
            </w:pPr>
            <w:r w:rsidRPr="005035F3">
              <w:rPr>
                <w:rFonts w:ascii="Arial" w:hAnsi="Arial" w:cs="Arial"/>
                <w:noProof/>
              </w:rPr>
              <w:drawing>
                <wp:inline distT="0" distB="0" distL="0" distR="0" wp14:anchorId="1F149826" wp14:editId="741DA3DF">
                  <wp:extent cx="1304925" cy="13049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extLst>
                              <a:ext uri="{28A0092B-C50C-407E-A947-70E740481C1C}">
                                <a14:useLocalDpi xmlns:a14="http://schemas.microsoft.com/office/drawing/2010/main" val="0"/>
                              </a:ext>
                            </a:extLst>
                          </a:blip>
                          <a:stretch>
                            <a:fillRect/>
                          </a:stretch>
                        </pic:blipFill>
                        <pic:spPr>
                          <a:xfrm>
                            <a:off x="0" y="0"/>
                            <a:ext cx="1304925" cy="1304925"/>
                          </a:xfrm>
                          <a:prstGeom prst="rect">
                            <a:avLst/>
                          </a:prstGeom>
                        </pic:spPr>
                      </pic:pic>
                    </a:graphicData>
                  </a:graphic>
                </wp:inline>
              </w:drawing>
            </w:r>
          </w:p>
        </w:tc>
        <w:tc>
          <w:tcPr>
            <w:tcW w:w="5751" w:type="dxa"/>
          </w:tcPr>
          <w:p w14:paraId="1D6B659D" w14:textId="77777777" w:rsidR="00CA0690" w:rsidRPr="005035F3" w:rsidRDefault="00CA0690" w:rsidP="005035F3">
            <w:pPr>
              <w:pStyle w:val="TableParagraph"/>
              <w:spacing w:line="276" w:lineRule="auto"/>
              <w:ind w:left="761"/>
              <w:rPr>
                <w:rFonts w:ascii="Arial" w:hAnsi="Arial" w:cs="Arial"/>
                <w:sz w:val="44"/>
              </w:rPr>
            </w:pPr>
            <w:r w:rsidRPr="005035F3">
              <w:rPr>
                <w:rFonts w:ascii="Arial" w:hAnsi="Arial" w:cs="Arial"/>
                <w:sz w:val="44"/>
              </w:rPr>
              <w:t>Capstone Project</w:t>
            </w:r>
          </w:p>
          <w:p w14:paraId="3C25FB65" w14:textId="25F517A9" w:rsidR="00CA0690" w:rsidRPr="005035F3" w:rsidRDefault="00CA0690" w:rsidP="005035F3">
            <w:pPr>
              <w:pStyle w:val="TableParagraph"/>
              <w:spacing w:line="276" w:lineRule="auto"/>
              <w:ind w:left="760"/>
              <w:rPr>
                <w:rFonts w:ascii="Arial" w:hAnsi="Arial" w:cs="Arial"/>
                <w:b/>
                <w:sz w:val="32"/>
              </w:rPr>
            </w:pPr>
            <w:r w:rsidRPr="005035F3">
              <w:rPr>
                <w:rFonts w:ascii="Arial" w:hAnsi="Arial" w:cs="Arial"/>
                <w:b/>
                <w:sz w:val="32"/>
              </w:rPr>
              <w:t>Project Proposal</w:t>
            </w:r>
          </w:p>
          <w:p w14:paraId="182A36D9" w14:textId="77777777" w:rsidR="00CA0690" w:rsidRPr="005035F3" w:rsidRDefault="00CA0690" w:rsidP="005035F3">
            <w:pPr>
              <w:pStyle w:val="TableParagraph"/>
              <w:spacing w:line="276" w:lineRule="auto"/>
              <w:rPr>
                <w:rFonts w:ascii="Arial" w:hAnsi="Arial" w:cs="Arial"/>
                <w:i/>
              </w:rPr>
            </w:pPr>
            <w:r w:rsidRPr="005035F3">
              <w:rPr>
                <w:rFonts w:ascii="Arial" w:hAnsi="Arial" w:cs="Arial"/>
                <w:i/>
              </w:rPr>
              <w:t>Department of Computer Science &amp; Information Technology</w:t>
            </w:r>
          </w:p>
        </w:tc>
      </w:tr>
    </w:tbl>
    <w:p w14:paraId="6E396074" w14:textId="77777777" w:rsidR="00B124AE" w:rsidRPr="005035F3" w:rsidRDefault="00B124AE" w:rsidP="005035F3">
      <w:pPr>
        <w:widowControl/>
        <w:autoSpaceDE/>
        <w:autoSpaceDN/>
        <w:spacing w:line="276" w:lineRule="auto"/>
        <w:jc w:val="center"/>
        <w:rPr>
          <w:rFonts w:eastAsia="Aptos"/>
          <w:b/>
          <w:bCs/>
          <w:kern w:val="2"/>
          <w:sz w:val="24"/>
          <w:szCs w:val="24"/>
          <w:lang w:val="en-ZA"/>
        </w:rPr>
      </w:pPr>
    </w:p>
    <w:p w14:paraId="6264C809" w14:textId="7F22376F" w:rsidR="003F272A" w:rsidRPr="005035F3" w:rsidRDefault="003F272A" w:rsidP="005035F3">
      <w:pPr>
        <w:widowControl/>
        <w:autoSpaceDE/>
        <w:autoSpaceDN/>
        <w:spacing w:line="276" w:lineRule="auto"/>
        <w:jc w:val="center"/>
        <w:rPr>
          <w:rFonts w:eastAsia="Aptos"/>
          <w:b/>
          <w:bCs/>
          <w:color w:val="FF0000"/>
          <w:kern w:val="2"/>
          <w:sz w:val="44"/>
          <w:szCs w:val="44"/>
          <w:lang w:val="en-ZA"/>
        </w:rPr>
      </w:pPr>
      <w:r w:rsidRPr="005035F3">
        <w:rPr>
          <w:rFonts w:eastAsia="Aptos"/>
          <w:b/>
          <w:bCs/>
          <w:color w:val="FF0000"/>
          <w:kern w:val="2"/>
          <w:sz w:val="44"/>
          <w:szCs w:val="44"/>
          <w:lang w:val="en-ZA"/>
        </w:rPr>
        <w:t>CREDIT RISK</w:t>
      </w:r>
      <w:r w:rsidR="008D0323" w:rsidRPr="005035F3">
        <w:rPr>
          <w:rFonts w:eastAsia="Aptos"/>
          <w:b/>
          <w:bCs/>
          <w:color w:val="FF0000"/>
          <w:kern w:val="2"/>
          <w:sz w:val="44"/>
          <w:szCs w:val="44"/>
          <w:lang w:val="en-ZA"/>
        </w:rPr>
        <w:t xml:space="preserve"> AND LOAN DEFAULT</w:t>
      </w:r>
      <w:r w:rsidRPr="005035F3">
        <w:rPr>
          <w:rFonts w:eastAsia="Aptos"/>
          <w:b/>
          <w:bCs/>
          <w:color w:val="FF0000"/>
          <w:kern w:val="2"/>
          <w:sz w:val="44"/>
          <w:szCs w:val="44"/>
          <w:lang w:val="en-ZA"/>
        </w:rPr>
        <w:t xml:space="preserve"> PREDICTION</w:t>
      </w:r>
      <w:r w:rsidR="00077584" w:rsidRPr="005035F3">
        <w:rPr>
          <w:rFonts w:eastAsia="Aptos"/>
          <w:b/>
          <w:bCs/>
          <w:color w:val="FF0000"/>
          <w:kern w:val="2"/>
          <w:sz w:val="44"/>
          <w:szCs w:val="44"/>
          <w:lang w:val="en-ZA"/>
        </w:rPr>
        <w:t>:</w:t>
      </w:r>
      <w:r w:rsidRPr="005035F3">
        <w:rPr>
          <w:rFonts w:eastAsia="Aptos"/>
          <w:b/>
          <w:bCs/>
          <w:color w:val="FF0000"/>
          <w:kern w:val="2"/>
          <w:sz w:val="44"/>
          <w:szCs w:val="44"/>
          <w:lang w:val="en-ZA"/>
        </w:rPr>
        <w:t xml:space="preserve"> </w:t>
      </w:r>
    </w:p>
    <w:p w14:paraId="2A363BAD" w14:textId="693FDC95" w:rsidR="00B124AE" w:rsidRPr="005035F3" w:rsidRDefault="003F272A" w:rsidP="005035F3">
      <w:pPr>
        <w:widowControl/>
        <w:autoSpaceDE/>
        <w:autoSpaceDN/>
        <w:spacing w:line="276" w:lineRule="auto"/>
        <w:jc w:val="center"/>
        <w:rPr>
          <w:rFonts w:eastAsia="Aptos"/>
          <w:b/>
          <w:bCs/>
          <w:color w:val="FF0000"/>
          <w:kern w:val="2"/>
          <w:sz w:val="44"/>
          <w:szCs w:val="44"/>
          <w:lang w:val="en-ZA"/>
        </w:rPr>
      </w:pPr>
      <w:r w:rsidRPr="005035F3">
        <w:rPr>
          <w:rFonts w:eastAsia="Aptos"/>
          <w:b/>
          <w:bCs/>
          <w:color w:val="FF0000"/>
          <w:kern w:val="2"/>
          <w:sz w:val="44"/>
          <w:szCs w:val="44"/>
          <w:lang w:val="en-ZA"/>
        </w:rPr>
        <w:t>USING MACHINE LEARNING</w:t>
      </w:r>
      <w:r w:rsidR="008D0323" w:rsidRPr="005035F3">
        <w:rPr>
          <w:rFonts w:eastAsia="Aptos"/>
          <w:b/>
          <w:bCs/>
          <w:color w:val="FF0000"/>
          <w:kern w:val="2"/>
          <w:sz w:val="44"/>
          <w:szCs w:val="44"/>
          <w:lang w:val="en-ZA"/>
        </w:rPr>
        <w:t>,</w:t>
      </w:r>
      <w:r w:rsidR="00317058" w:rsidRPr="005035F3">
        <w:rPr>
          <w:rFonts w:eastAsia="Aptos"/>
          <w:b/>
          <w:bCs/>
          <w:color w:val="FF0000"/>
          <w:kern w:val="2"/>
          <w:sz w:val="44"/>
          <w:szCs w:val="44"/>
          <w:lang w:val="en-ZA"/>
        </w:rPr>
        <w:t xml:space="preserve"> </w:t>
      </w:r>
      <w:r w:rsidR="008D0323" w:rsidRPr="005035F3">
        <w:rPr>
          <w:rFonts w:eastAsia="Aptos"/>
          <w:b/>
          <w:bCs/>
          <w:color w:val="FF0000"/>
          <w:kern w:val="2"/>
          <w:sz w:val="44"/>
          <w:szCs w:val="44"/>
          <w:lang w:val="en-ZA"/>
        </w:rPr>
        <w:t>STATISTICAL MODELLING</w:t>
      </w:r>
      <w:r w:rsidR="00077584" w:rsidRPr="005035F3">
        <w:rPr>
          <w:rFonts w:eastAsia="Aptos"/>
          <w:b/>
          <w:bCs/>
          <w:color w:val="FF0000"/>
          <w:kern w:val="2"/>
          <w:sz w:val="44"/>
          <w:szCs w:val="44"/>
          <w:lang w:val="en-ZA"/>
        </w:rPr>
        <w:t xml:space="preserve"> AND EXPLAINABLE AI TECHNIQUES</w:t>
      </w:r>
    </w:p>
    <w:p w14:paraId="7D9C274C" w14:textId="77777777" w:rsidR="00B124AE" w:rsidRPr="005035F3" w:rsidRDefault="00B124AE" w:rsidP="005035F3">
      <w:pPr>
        <w:widowControl/>
        <w:autoSpaceDE/>
        <w:autoSpaceDN/>
        <w:spacing w:line="276" w:lineRule="auto"/>
        <w:jc w:val="center"/>
        <w:rPr>
          <w:rFonts w:eastAsia="Aptos"/>
          <w:b/>
          <w:bCs/>
          <w:kern w:val="2"/>
          <w:sz w:val="36"/>
          <w:szCs w:val="36"/>
          <w:lang w:val="en-ZA"/>
        </w:rPr>
      </w:pPr>
    </w:p>
    <w:p w14:paraId="6A9C8B70" w14:textId="77777777" w:rsidR="00B124AE" w:rsidRPr="005035F3" w:rsidRDefault="00B124AE" w:rsidP="005035F3">
      <w:pPr>
        <w:widowControl/>
        <w:adjustRightInd w:val="0"/>
        <w:spacing w:line="276" w:lineRule="auto"/>
        <w:jc w:val="center"/>
        <w:rPr>
          <w:rFonts w:eastAsia="Times New Roman"/>
          <w:b/>
          <w:bCs/>
          <w:i/>
          <w:iCs/>
          <w:sz w:val="24"/>
          <w:szCs w:val="24"/>
          <w:lang w:val="en-ZA" w:eastAsia="en-ZA"/>
        </w:rPr>
      </w:pPr>
      <w:r w:rsidRPr="005035F3">
        <w:rPr>
          <w:rFonts w:eastAsia="Times New Roman"/>
          <w:b/>
          <w:bCs/>
          <w:i/>
          <w:iCs/>
          <w:sz w:val="24"/>
          <w:szCs w:val="24"/>
          <w:lang w:val="en-ZA" w:eastAsia="en-ZA"/>
        </w:rPr>
        <w:t>Prepared by:</w:t>
      </w:r>
    </w:p>
    <w:p w14:paraId="129E3935" w14:textId="77777777" w:rsidR="00B124AE" w:rsidRPr="005035F3" w:rsidRDefault="00B124AE" w:rsidP="005035F3">
      <w:pPr>
        <w:widowControl/>
        <w:adjustRightInd w:val="0"/>
        <w:spacing w:line="276" w:lineRule="auto"/>
        <w:jc w:val="center"/>
        <w:rPr>
          <w:rFonts w:eastAsia="Aptos"/>
          <w:kern w:val="2"/>
          <w:sz w:val="24"/>
          <w:szCs w:val="24"/>
          <w:lang w:val="en-ZA"/>
        </w:rPr>
      </w:pPr>
    </w:p>
    <w:p w14:paraId="5B0560D9" w14:textId="65CA61CE" w:rsidR="00B124AE" w:rsidRPr="005035F3" w:rsidRDefault="008D0323" w:rsidP="005035F3">
      <w:pPr>
        <w:widowControl/>
        <w:autoSpaceDE/>
        <w:autoSpaceDN/>
        <w:spacing w:line="276" w:lineRule="auto"/>
        <w:jc w:val="center"/>
        <w:rPr>
          <w:rFonts w:eastAsia="Aptos"/>
          <w:color w:val="FF0000"/>
          <w:kern w:val="2"/>
          <w:sz w:val="24"/>
          <w:szCs w:val="24"/>
          <w:lang w:val="en-ZA"/>
        </w:rPr>
      </w:pPr>
      <w:r w:rsidRPr="005035F3">
        <w:rPr>
          <w:rFonts w:eastAsia="Aptos"/>
          <w:color w:val="FF0000"/>
          <w:kern w:val="2"/>
          <w:sz w:val="24"/>
          <w:szCs w:val="24"/>
          <w:lang w:val="en-ZA"/>
        </w:rPr>
        <w:t>Aphelele Siphelele Gwebityala</w:t>
      </w:r>
    </w:p>
    <w:p w14:paraId="78614051" w14:textId="1DBDAFC0" w:rsidR="00B124AE" w:rsidRPr="005035F3" w:rsidRDefault="00B124AE" w:rsidP="005035F3">
      <w:pPr>
        <w:widowControl/>
        <w:autoSpaceDE/>
        <w:autoSpaceDN/>
        <w:spacing w:line="276" w:lineRule="auto"/>
        <w:jc w:val="center"/>
        <w:rPr>
          <w:rFonts w:eastAsia="Aptos"/>
          <w:color w:val="FF0000"/>
          <w:kern w:val="2"/>
          <w:sz w:val="24"/>
          <w:szCs w:val="24"/>
          <w:lang w:val="en-ZA"/>
        </w:rPr>
      </w:pPr>
      <w:r w:rsidRPr="005035F3">
        <w:rPr>
          <w:rFonts w:eastAsia="Aptos"/>
          <w:color w:val="FF0000"/>
          <w:kern w:val="2"/>
          <w:sz w:val="24"/>
          <w:szCs w:val="24"/>
          <w:lang w:val="en-ZA"/>
        </w:rPr>
        <w:t>202</w:t>
      </w:r>
      <w:r w:rsidR="008D0323" w:rsidRPr="005035F3">
        <w:rPr>
          <w:rFonts w:eastAsia="Aptos"/>
          <w:color w:val="FF0000"/>
          <w:kern w:val="2"/>
          <w:sz w:val="24"/>
          <w:szCs w:val="24"/>
          <w:lang w:val="en-ZA"/>
        </w:rPr>
        <w:t>430482</w:t>
      </w:r>
    </w:p>
    <w:p w14:paraId="45ED5B50" w14:textId="77777777" w:rsidR="00B124AE" w:rsidRPr="005035F3" w:rsidRDefault="00B124AE"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Department of Computer Science &amp; Information Technology</w:t>
      </w:r>
    </w:p>
    <w:p w14:paraId="3DD4D784" w14:textId="77777777" w:rsidR="00B124AE" w:rsidRPr="005035F3" w:rsidRDefault="00B124AE"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Sol Plaatje University</w:t>
      </w:r>
    </w:p>
    <w:p w14:paraId="295CB96C" w14:textId="77777777" w:rsidR="00B124AE" w:rsidRPr="005035F3" w:rsidRDefault="00B124AE" w:rsidP="005035F3">
      <w:pPr>
        <w:widowControl/>
        <w:autoSpaceDE/>
        <w:autoSpaceDN/>
        <w:spacing w:line="276" w:lineRule="auto"/>
        <w:jc w:val="center"/>
        <w:outlineLvl w:val="1"/>
        <w:rPr>
          <w:rFonts w:eastAsia="Times New Roman"/>
          <w:b/>
          <w:bCs/>
          <w:sz w:val="24"/>
          <w:szCs w:val="24"/>
          <w:lang w:val="en-ZA" w:eastAsia="en-ZA"/>
        </w:rPr>
      </w:pPr>
    </w:p>
    <w:p w14:paraId="65422F3C" w14:textId="77777777" w:rsidR="00B124AE" w:rsidRPr="005035F3" w:rsidRDefault="00B124AE" w:rsidP="005035F3">
      <w:pPr>
        <w:widowControl/>
        <w:autoSpaceDE/>
        <w:autoSpaceDN/>
        <w:spacing w:line="276" w:lineRule="auto"/>
        <w:jc w:val="center"/>
        <w:outlineLvl w:val="1"/>
        <w:rPr>
          <w:rFonts w:eastAsia="Times New Roman"/>
          <w:b/>
          <w:bCs/>
          <w:sz w:val="24"/>
          <w:szCs w:val="24"/>
          <w:lang w:val="en-ZA" w:eastAsia="en-ZA"/>
        </w:rPr>
      </w:pPr>
    </w:p>
    <w:p w14:paraId="371B0A2E" w14:textId="77777777" w:rsidR="00B124AE" w:rsidRPr="005035F3" w:rsidRDefault="00B124AE" w:rsidP="005035F3">
      <w:pPr>
        <w:widowControl/>
        <w:autoSpaceDE/>
        <w:autoSpaceDN/>
        <w:spacing w:line="276" w:lineRule="auto"/>
        <w:jc w:val="center"/>
        <w:outlineLvl w:val="1"/>
        <w:rPr>
          <w:rFonts w:eastAsia="Times New Roman"/>
          <w:sz w:val="24"/>
          <w:szCs w:val="24"/>
          <w:lang w:val="en-ZA" w:eastAsia="en-ZA"/>
        </w:rPr>
      </w:pPr>
      <w:r w:rsidRPr="005035F3">
        <w:rPr>
          <w:rFonts w:eastAsia="Times New Roman"/>
          <w:b/>
          <w:bCs/>
          <w:i/>
          <w:iCs/>
          <w:sz w:val="24"/>
          <w:szCs w:val="24"/>
          <w:lang w:val="en-ZA" w:eastAsia="en-ZA"/>
        </w:rPr>
        <w:t>Submitted to</w:t>
      </w:r>
      <w:r w:rsidRPr="005035F3">
        <w:rPr>
          <w:rFonts w:eastAsia="Times New Roman"/>
          <w:sz w:val="24"/>
          <w:szCs w:val="24"/>
          <w:lang w:val="en-ZA" w:eastAsia="en-ZA"/>
        </w:rPr>
        <w:t>:</w:t>
      </w:r>
    </w:p>
    <w:p w14:paraId="23626A71" w14:textId="77777777" w:rsidR="00B124AE" w:rsidRPr="005035F3" w:rsidRDefault="00B124AE" w:rsidP="005035F3">
      <w:pPr>
        <w:widowControl/>
        <w:autoSpaceDE/>
        <w:autoSpaceDN/>
        <w:spacing w:line="276" w:lineRule="auto"/>
        <w:jc w:val="center"/>
        <w:outlineLvl w:val="1"/>
        <w:rPr>
          <w:rFonts w:eastAsia="Times New Roman"/>
          <w:sz w:val="24"/>
          <w:szCs w:val="24"/>
          <w:lang w:val="en-ZA" w:eastAsia="en-ZA"/>
        </w:rPr>
      </w:pPr>
    </w:p>
    <w:p w14:paraId="119A41D4" w14:textId="673C53BF" w:rsidR="00B124AE" w:rsidRPr="005035F3" w:rsidRDefault="008D0323"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Mrs Nthabiseng Modiba</w:t>
      </w:r>
    </w:p>
    <w:p w14:paraId="65DC0E25" w14:textId="77777777" w:rsidR="00B124AE" w:rsidRPr="005035F3" w:rsidRDefault="00B124AE" w:rsidP="005035F3">
      <w:pPr>
        <w:widowControl/>
        <w:autoSpaceDE/>
        <w:autoSpaceDN/>
        <w:spacing w:line="276" w:lineRule="auto"/>
        <w:jc w:val="center"/>
        <w:rPr>
          <w:rFonts w:eastAsia="Aptos"/>
          <w:kern w:val="2"/>
          <w:sz w:val="24"/>
          <w:szCs w:val="24"/>
          <w:lang w:val="en-ZA"/>
        </w:rPr>
      </w:pPr>
    </w:p>
    <w:p w14:paraId="4617A11F" w14:textId="77777777" w:rsidR="00B124AE" w:rsidRPr="005035F3" w:rsidRDefault="00B124AE"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 xml:space="preserve">Lecturer: Capstone Project </w:t>
      </w:r>
    </w:p>
    <w:p w14:paraId="138CE986" w14:textId="77777777" w:rsidR="00B124AE" w:rsidRPr="005035F3" w:rsidRDefault="00B124AE" w:rsidP="005035F3">
      <w:pPr>
        <w:widowControl/>
        <w:autoSpaceDE/>
        <w:autoSpaceDN/>
        <w:spacing w:line="276" w:lineRule="auto"/>
        <w:jc w:val="center"/>
        <w:rPr>
          <w:rFonts w:eastAsia="Aptos"/>
          <w:kern w:val="2"/>
          <w:sz w:val="24"/>
          <w:szCs w:val="24"/>
          <w:lang w:val="en-ZA"/>
        </w:rPr>
      </w:pPr>
    </w:p>
    <w:p w14:paraId="1FE76331" w14:textId="77777777" w:rsidR="00B124AE" w:rsidRPr="005035F3" w:rsidRDefault="00B124AE"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Department of Computer Science &amp; Information Technology</w:t>
      </w:r>
    </w:p>
    <w:p w14:paraId="0AD51A68" w14:textId="77777777" w:rsidR="00B124AE" w:rsidRPr="005035F3" w:rsidRDefault="00B124AE" w:rsidP="005035F3">
      <w:pPr>
        <w:widowControl/>
        <w:autoSpaceDE/>
        <w:autoSpaceDN/>
        <w:spacing w:line="276" w:lineRule="auto"/>
        <w:jc w:val="center"/>
        <w:rPr>
          <w:rFonts w:eastAsia="Aptos"/>
          <w:kern w:val="2"/>
          <w:sz w:val="24"/>
          <w:szCs w:val="24"/>
          <w:lang w:val="en-ZA"/>
        </w:rPr>
      </w:pPr>
    </w:p>
    <w:p w14:paraId="2C62C5D3" w14:textId="77777777" w:rsidR="00B124AE" w:rsidRPr="005035F3" w:rsidRDefault="00B124AE"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Sol Plaatje University</w:t>
      </w:r>
    </w:p>
    <w:p w14:paraId="644BF269" w14:textId="77777777" w:rsidR="00B124AE" w:rsidRPr="005035F3" w:rsidRDefault="00B124AE" w:rsidP="005035F3">
      <w:pPr>
        <w:widowControl/>
        <w:autoSpaceDE/>
        <w:autoSpaceDN/>
        <w:spacing w:line="276" w:lineRule="auto"/>
        <w:jc w:val="center"/>
        <w:rPr>
          <w:rFonts w:eastAsia="Aptos"/>
          <w:kern w:val="2"/>
          <w:sz w:val="24"/>
          <w:szCs w:val="24"/>
          <w:lang w:val="en-ZA"/>
        </w:rPr>
      </w:pPr>
    </w:p>
    <w:p w14:paraId="509FA047" w14:textId="77777777" w:rsidR="00B124AE" w:rsidRPr="005035F3" w:rsidRDefault="00B124AE" w:rsidP="005035F3">
      <w:pPr>
        <w:widowControl/>
        <w:autoSpaceDE/>
        <w:autoSpaceDN/>
        <w:spacing w:line="276" w:lineRule="auto"/>
        <w:jc w:val="center"/>
        <w:rPr>
          <w:rFonts w:eastAsia="Aptos"/>
          <w:kern w:val="2"/>
          <w:sz w:val="24"/>
          <w:szCs w:val="24"/>
          <w:lang w:val="en-ZA"/>
        </w:rPr>
      </w:pPr>
      <w:r w:rsidRPr="005035F3">
        <w:rPr>
          <w:rFonts w:eastAsia="Aptos"/>
          <w:kern w:val="2"/>
          <w:sz w:val="24"/>
          <w:szCs w:val="24"/>
          <w:lang w:val="en-ZA"/>
        </w:rPr>
        <w:t xml:space="preserve">24-26 Scanlan St, New Park, Kimberley, 8301 </w:t>
      </w:r>
    </w:p>
    <w:p w14:paraId="16D4A07B" w14:textId="77777777" w:rsidR="00B124AE" w:rsidRPr="005035F3" w:rsidRDefault="00B124AE" w:rsidP="005035F3">
      <w:pPr>
        <w:widowControl/>
        <w:autoSpaceDE/>
        <w:autoSpaceDN/>
        <w:spacing w:line="276" w:lineRule="auto"/>
        <w:jc w:val="center"/>
        <w:outlineLvl w:val="1"/>
        <w:rPr>
          <w:rFonts w:eastAsia="Times New Roman"/>
          <w:b/>
          <w:bCs/>
          <w:sz w:val="24"/>
          <w:szCs w:val="24"/>
          <w:lang w:val="en-ZA" w:eastAsia="en-ZA"/>
        </w:rPr>
      </w:pPr>
    </w:p>
    <w:p w14:paraId="761D5C9B" w14:textId="77777777" w:rsidR="00B124AE" w:rsidRPr="005035F3" w:rsidRDefault="00B124AE" w:rsidP="005035F3">
      <w:pPr>
        <w:widowControl/>
        <w:autoSpaceDE/>
        <w:autoSpaceDN/>
        <w:spacing w:line="276" w:lineRule="auto"/>
        <w:jc w:val="center"/>
        <w:outlineLvl w:val="1"/>
        <w:rPr>
          <w:rFonts w:eastAsia="Times New Roman"/>
          <w:b/>
          <w:bCs/>
          <w:sz w:val="24"/>
          <w:szCs w:val="24"/>
          <w:lang w:val="en-ZA" w:eastAsia="en-ZA"/>
        </w:rPr>
      </w:pPr>
    </w:p>
    <w:p w14:paraId="5F76A2EA" w14:textId="2592BE65" w:rsidR="00B124AE" w:rsidRPr="005035F3" w:rsidRDefault="008D0323" w:rsidP="005035F3">
      <w:pPr>
        <w:widowControl/>
        <w:autoSpaceDE/>
        <w:autoSpaceDN/>
        <w:spacing w:line="276" w:lineRule="auto"/>
        <w:jc w:val="center"/>
        <w:rPr>
          <w:rFonts w:eastAsia="Aptos"/>
          <w:color w:val="FF0000"/>
          <w:kern w:val="2"/>
          <w:sz w:val="24"/>
          <w:szCs w:val="24"/>
          <w:lang w:val="en-ZA"/>
        </w:rPr>
      </w:pPr>
      <w:r w:rsidRPr="005035F3">
        <w:rPr>
          <w:rFonts w:eastAsia="Aptos"/>
          <w:color w:val="FF0000"/>
          <w:kern w:val="2"/>
          <w:sz w:val="24"/>
          <w:szCs w:val="24"/>
          <w:lang w:val="en-ZA"/>
        </w:rPr>
        <w:t>12</w:t>
      </w:r>
      <w:r w:rsidR="00B124AE" w:rsidRPr="005035F3">
        <w:rPr>
          <w:rFonts w:eastAsia="Aptos"/>
          <w:color w:val="FF0000"/>
          <w:kern w:val="2"/>
          <w:sz w:val="24"/>
          <w:szCs w:val="24"/>
          <w:lang w:val="en-ZA"/>
        </w:rPr>
        <w:t>-0</w:t>
      </w:r>
      <w:r w:rsidRPr="005035F3">
        <w:rPr>
          <w:rFonts w:eastAsia="Aptos"/>
          <w:color w:val="FF0000"/>
          <w:kern w:val="2"/>
          <w:sz w:val="24"/>
          <w:szCs w:val="24"/>
          <w:lang w:val="en-ZA"/>
        </w:rPr>
        <w:t>5</w:t>
      </w:r>
      <w:r w:rsidR="00B124AE" w:rsidRPr="005035F3">
        <w:rPr>
          <w:rFonts w:eastAsia="Aptos"/>
          <w:color w:val="FF0000"/>
          <w:kern w:val="2"/>
          <w:sz w:val="24"/>
          <w:szCs w:val="24"/>
          <w:lang w:val="en-ZA"/>
        </w:rPr>
        <w:t>-202</w:t>
      </w:r>
      <w:r w:rsidRPr="005035F3">
        <w:rPr>
          <w:rFonts w:eastAsia="Aptos"/>
          <w:color w:val="FF0000"/>
          <w:kern w:val="2"/>
          <w:sz w:val="24"/>
          <w:szCs w:val="24"/>
          <w:lang w:val="en-ZA"/>
        </w:rPr>
        <w:t>6</w:t>
      </w:r>
    </w:p>
    <w:p w14:paraId="38BE8BD4" w14:textId="496C3A1B" w:rsidR="00317058" w:rsidRDefault="00317058" w:rsidP="00AF6972">
      <w:pPr>
        <w:spacing w:line="276" w:lineRule="auto"/>
      </w:pPr>
    </w:p>
    <w:p w14:paraId="437FFF15" w14:textId="77777777" w:rsidR="00AF6972" w:rsidRPr="005035F3" w:rsidRDefault="00AF6972" w:rsidP="00AF6972">
      <w:pPr>
        <w:spacing w:line="276" w:lineRule="auto"/>
      </w:pPr>
    </w:p>
    <w:p w14:paraId="070D09AF" w14:textId="41356709" w:rsidR="00C35665" w:rsidRPr="00AF6972" w:rsidRDefault="00C35665" w:rsidP="005035F3">
      <w:pPr>
        <w:pStyle w:val="Heading1"/>
        <w:numPr>
          <w:ilvl w:val="0"/>
          <w:numId w:val="2"/>
        </w:numPr>
        <w:tabs>
          <w:tab w:val="left" w:pos="584"/>
        </w:tabs>
        <w:spacing w:line="276" w:lineRule="auto"/>
        <w:contextualSpacing/>
        <w:rPr>
          <w:sz w:val="32"/>
          <w:szCs w:val="32"/>
        </w:rPr>
      </w:pPr>
      <w:r w:rsidRPr="00AF6972">
        <w:rPr>
          <w:sz w:val="32"/>
          <w:szCs w:val="32"/>
        </w:rPr>
        <w:lastRenderedPageBreak/>
        <w:t>Introduction</w:t>
      </w:r>
    </w:p>
    <w:p w14:paraId="13349B5D" w14:textId="77777777" w:rsidR="001526EC" w:rsidRPr="005035F3" w:rsidRDefault="001526EC" w:rsidP="005035F3">
      <w:pPr>
        <w:pStyle w:val="Heading1"/>
        <w:tabs>
          <w:tab w:val="left" w:pos="584"/>
        </w:tabs>
        <w:spacing w:line="276" w:lineRule="auto"/>
        <w:ind w:firstLine="0"/>
        <w:contextualSpacing/>
        <w:rPr>
          <w:sz w:val="22"/>
          <w:szCs w:val="22"/>
        </w:rPr>
      </w:pPr>
    </w:p>
    <w:p w14:paraId="40EB30D5" w14:textId="0A57AA22" w:rsidR="00EA6ADD" w:rsidRDefault="0045306C" w:rsidP="005035F3">
      <w:pPr>
        <w:pStyle w:val="Heading1"/>
        <w:tabs>
          <w:tab w:val="left" w:pos="584"/>
        </w:tabs>
        <w:spacing w:line="276" w:lineRule="auto"/>
        <w:contextualSpacing/>
        <w:rPr>
          <w:b w:val="0"/>
          <w:bCs w:val="0"/>
          <w:sz w:val="22"/>
          <w:szCs w:val="22"/>
          <w:lang w:val="en-ZA"/>
        </w:rPr>
      </w:pPr>
      <w:r w:rsidRPr="005035F3">
        <w:rPr>
          <w:b w:val="0"/>
          <w:bCs w:val="0"/>
          <w:sz w:val="22"/>
          <w:szCs w:val="22"/>
        </w:rPr>
        <w:tab/>
      </w:r>
      <w:r w:rsidR="00EA6ADD" w:rsidRPr="005035F3">
        <w:rPr>
          <w:b w:val="0"/>
          <w:bCs w:val="0"/>
          <w:sz w:val="22"/>
          <w:szCs w:val="22"/>
          <w:lang w:val="en-ZA"/>
        </w:rPr>
        <w:t>As this is my final undergraduate year of BSc in Data Science, the future seems bright, but also largely worrisome due to the uncertainty of moving from university to the workplace. This uncertainty is largely driven by the fear of accumulating significant debt</w:t>
      </w:r>
      <w:r w:rsidR="00EA6ADD" w:rsidRPr="005035F3">
        <w:rPr>
          <w:b w:val="0"/>
          <w:bCs w:val="0"/>
          <w:sz w:val="22"/>
          <w:szCs w:val="22"/>
          <w:lang w:val="en-ZA"/>
        </w:rPr>
        <w:t xml:space="preserve">, </w:t>
      </w:r>
      <w:r w:rsidR="00EA6ADD" w:rsidRPr="005035F3">
        <w:rPr>
          <w:b w:val="0"/>
          <w:bCs w:val="0"/>
          <w:sz w:val="22"/>
          <w:szCs w:val="22"/>
          <w:lang w:val="en-ZA"/>
        </w:rPr>
        <w:t>car loans</w:t>
      </w:r>
      <w:r w:rsidR="00EA6ADD" w:rsidRPr="005035F3">
        <w:rPr>
          <w:b w:val="0"/>
          <w:bCs w:val="0"/>
          <w:sz w:val="22"/>
          <w:szCs w:val="22"/>
          <w:lang w:val="en-ZA"/>
        </w:rPr>
        <w:t xml:space="preserve"> and </w:t>
      </w:r>
      <w:r w:rsidR="00EA6ADD" w:rsidRPr="005035F3">
        <w:rPr>
          <w:b w:val="0"/>
          <w:bCs w:val="0"/>
          <w:sz w:val="22"/>
          <w:szCs w:val="22"/>
          <w:lang w:val="en-ZA"/>
        </w:rPr>
        <w:t>home loans that will be needed to settle into "adult life"</w:t>
      </w:r>
      <w:r w:rsidR="00EA6ADD" w:rsidRPr="005035F3">
        <w:rPr>
          <w:b w:val="0"/>
          <w:bCs w:val="0"/>
          <w:sz w:val="22"/>
          <w:szCs w:val="22"/>
          <w:lang w:val="en-ZA"/>
        </w:rPr>
        <w:t>.</w:t>
      </w:r>
      <w:r w:rsidR="00EA6ADD" w:rsidRPr="005035F3">
        <w:rPr>
          <w:b w:val="0"/>
          <w:bCs w:val="0"/>
          <w:sz w:val="22"/>
          <w:szCs w:val="22"/>
          <w:lang w:val="en-ZA"/>
        </w:rPr>
        <w:t xml:space="preserve"> This got me thinking: do banks have the appropriate tools to determine whether someone will be able to repay their debts, and how do they determine the interest rate assigned to a prospective borrower?</w:t>
      </w:r>
    </w:p>
    <w:p w14:paraId="61BE02AE" w14:textId="77777777" w:rsidR="00B2396D" w:rsidRPr="005035F3" w:rsidRDefault="00B2396D" w:rsidP="005035F3">
      <w:pPr>
        <w:pStyle w:val="Heading1"/>
        <w:tabs>
          <w:tab w:val="left" w:pos="584"/>
        </w:tabs>
        <w:spacing w:line="276" w:lineRule="auto"/>
        <w:contextualSpacing/>
        <w:rPr>
          <w:b w:val="0"/>
          <w:bCs w:val="0"/>
          <w:sz w:val="22"/>
          <w:szCs w:val="22"/>
          <w:lang w:val="en-ZA"/>
        </w:rPr>
      </w:pPr>
    </w:p>
    <w:p w14:paraId="19BD2230" w14:textId="78293103" w:rsidR="00EA6ADD" w:rsidRDefault="00EA6ADD"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This question is far from trivial. Loan defaults represent one of the most pressing financial challenges confronting the global banking sector, and South Africa is no exception. South Africa's four largest commercial banks</w:t>
      </w:r>
      <w:r w:rsidRPr="005035F3">
        <w:rPr>
          <w:b w:val="0"/>
          <w:bCs w:val="0"/>
          <w:sz w:val="22"/>
          <w:szCs w:val="22"/>
          <w:lang w:val="en-ZA"/>
        </w:rPr>
        <w:t xml:space="preserve"> namely </w:t>
      </w:r>
      <w:r w:rsidRPr="005035F3">
        <w:rPr>
          <w:b w:val="0"/>
          <w:bCs w:val="0"/>
          <w:sz w:val="22"/>
          <w:szCs w:val="22"/>
          <w:lang w:val="en-ZA"/>
        </w:rPr>
        <w:t>Absa, FirstRand, Nedbank, and Standard Bank</w:t>
      </w:r>
      <w:r w:rsidRPr="005035F3">
        <w:rPr>
          <w:b w:val="0"/>
          <w:bCs w:val="0"/>
          <w:sz w:val="22"/>
          <w:szCs w:val="22"/>
          <w:lang w:val="en-ZA"/>
        </w:rPr>
        <w:t xml:space="preserve">, </w:t>
      </w:r>
      <w:r w:rsidRPr="005035F3">
        <w:rPr>
          <w:b w:val="0"/>
          <w:bCs w:val="0"/>
          <w:sz w:val="22"/>
          <w:szCs w:val="22"/>
          <w:lang w:val="en-ZA"/>
        </w:rPr>
        <w:t>collectively recorded R27.1 billion in bad debt charges in the first half of 2024 alone, a figure that underscores both the scale of credit losses and the inadequacy of existing risk assessment frameworks in identifying high-risk borrowers before loan approval (PwC, 2025). For the millions of South Africans who depend on access to credit for economic participation, the consequences of inaccurate lending decisions are equally severe: creditworthy borrowers are denied access to capital, while overleveraged borrowers face debt spirals that erode long-term financial resilience.</w:t>
      </w:r>
    </w:p>
    <w:p w14:paraId="7F6E1115" w14:textId="77777777" w:rsidR="00B2396D" w:rsidRPr="005035F3" w:rsidRDefault="00B2396D" w:rsidP="005035F3">
      <w:pPr>
        <w:pStyle w:val="Heading1"/>
        <w:tabs>
          <w:tab w:val="left" w:pos="584"/>
        </w:tabs>
        <w:spacing w:line="276" w:lineRule="auto"/>
        <w:contextualSpacing/>
        <w:rPr>
          <w:b w:val="0"/>
          <w:bCs w:val="0"/>
          <w:sz w:val="22"/>
          <w:szCs w:val="22"/>
          <w:lang w:val="en-ZA"/>
        </w:rPr>
      </w:pPr>
    </w:p>
    <w:p w14:paraId="07D557DE" w14:textId="7908328C" w:rsidR="00EA6ADD" w:rsidRDefault="00EA6ADD"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00B2396D">
        <w:rPr>
          <w:b w:val="0"/>
          <w:bCs w:val="0"/>
          <w:sz w:val="22"/>
          <w:szCs w:val="22"/>
          <w:lang w:val="en-ZA"/>
        </w:rPr>
        <w:t xml:space="preserve"> </w:t>
      </w:r>
      <w:r w:rsidRPr="005035F3">
        <w:rPr>
          <w:b w:val="0"/>
          <w:bCs w:val="0"/>
          <w:sz w:val="22"/>
          <w:szCs w:val="22"/>
          <w:lang w:val="en-ZA"/>
        </w:rPr>
        <w:t xml:space="preserve">This capstone project, submitted in partial fulfilment of the requirements of NCPS730 and titled </w:t>
      </w:r>
      <w:r w:rsidRPr="005035F3">
        <w:rPr>
          <w:b w:val="0"/>
          <w:bCs w:val="0"/>
          <w:i/>
          <w:iCs/>
          <w:sz w:val="22"/>
          <w:szCs w:val="22"/>
          <w:lang w:val="en-ZA"/>
        </w:rPr>
        <w:t>Credit Risk and Loan Default Prediction Using Machine Learning, Statistical Modelling, and Explainable AI</w:t>
      </w:r>
      <w:r w:rsidRPr="005035F3">
        <w:rPr>
          <w:b w:val="0"/>
          <w:bCs w:val="0"/>
          <w:sz w:val="22"/>
          <w:szCs w:val="22"/>
          <w:lang w:val="en-ZA"/>
        </w:rPr>
        <w:t>, proposes the development of a predictive credit risk model capable of classifying loan applicants as likely defaulters or non-defaulters and estimating the individual probability of default for each applicant. The project applies both classical statistical modelling and machine learning approaches to a dataset of 255 347 loan records sourced from Kaggle (nikhil1e9/loan-default). The primary model is logistic regression with Lasso (L1) regularisation, selected for its interpretability and alignment with the regulatory requirements of the South African lending environment under the National Credit Act and Basel III (Basel Committee on Banking Supervision, 2017). Probit regression, log-linear models, binomial regression, and Random Forest serve as secondary and benchmark models.</w:t>
      </w:r>
    </w:p>
    <w:p w14:paraId="480995D8" w14:textId="77777777" w:rsidR="00B2396D" w:rsidRPr="005035F3" w:rsidRDefault="00B2396D" w:rsidP="005035F3">
      <w:pPr>
        <w:pStyle w:val="Heading1"/>
        <w:tabs>
          <w:tab w:val="left" w:pos="584"/>
        </w:tabs>
        <w:spacing w:line="276" w:lineRule="auto"/>
        <w:contextualSpacing/>
        <w:rPr>
          <w:b w:val="0"/>
          <w:bCs w:val="0"/>
          <w:sz w:val="22"/>
          <w:szCs w:val="22"/>
          <w:lang w:val="en-ZA"/>
        </w:rPr>
      </w:pPr>
    </w:p>
    <w:p w14:paraId="1E989D9E" w14:textId="55977369" w:rsidR="00EA6ADD" w:rsidRPr="005035F3" w:rsidRDefault="00EA6ADD"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Critically, this project extends beyond prediction accuracy by incorporating Shapley Additive Explanations (SHAP) to provide model-agnostic, instance-level explanations of credit decisions</w:t>
      </w:r>
      <w:r w:rsidRPr="005035F3">
        <w:rPr>
          <w:b w:val="0"/>
          <w:bCs w:val="0"/>
          <w:sz w:val="22"/>
          <w:szCs w:val="22"/>
          <w:lang w:val="en-ZA"/>
        </w:rPr>
        <w:t xml:space="preserve"> </w:t>
      </w:r>
      <w:r w:rsidRPr="005035F3">
        <w:rPr>
          <w:b w:val="0"/>
          <w:bCs w:val="0"/>
          <w:sz w:val="22"/>
          <w:szCs w:val="22"/>
          <w:lang w:val="en-ZA"/>
        </w:rPr>
        <w:t>directly addressing the transparency and fairness requirements of regulated lending environments (Lundberg &amp; Lee, 2017; Misheva et al., 2021). In doing so, it aims to demonstrate that machine learning need not be a black box, but can instead serve as a transparent, accountable tool for one of the most consequential decisions a financial institution makes.</w:t>
      </w:r>
    </w:p>
    <w:p w14:paraId="4B0DBD60" w14:textId="5FE37231" w:rsidR="0089048A" w:rsidRPr="005035F3" w:rsidRDefault="0089048A" w:rsidP="005035F3">
      <w:pPr>
        <w:pStyle w:val="Heading1"/>
        <w:tabs>
          <w:tab w:val="left" w:pos="584"/>
        </w:tabs>
        <w:spacing w:line="276" w:lineRule="auto"/>
        <w:contextualSpacing/>
        <w:rPr>
          <w:b w:val="0"/>
          <w:bCs w:val="0"/>
          <w:sz w:val="22"/>
          <w:szCs w:val="22"/>
        </w:rPr>
      </w:pPr>
    </w:p>
    <w:p w14:paraId="4249F13E" w14:textId="77777777" w:rsidR="00AF6972" w:rsidRDefault="00AF6972" w:rsidP="00B2396D">
      <w:pPr>
        <w:pStyle w:val="Heading1"/>
        <w:tabs>
          <w:tab w:val="left" w:pos="584"/>
        </w:tabs>
        <w:spacing w:line="276" w:lineRule="auto"/>
        <w:ind w:left="0" w:firstLine="0"/>
        <w:contextualSpacing/>
        <w:rPr>
          <w:sz w:val="22"/>
          <w:szCs w:val="22"/>
        </w:rPr>
      </w:pPr>
    </w:p>
    <w:p w14:paraId="7DDDE864" w14:textId="77777777" w:rsidR="00AF6972" w:rsidRDefault="00AF6972" w:rsidP="00B2396D">
      <w:pPr>
        <w:pStyle w:val="Heading1"/>
        <w:tabs>
          <w:tab w:val="left" w:pos="584"/>
        </w:tabs>
        <w:spacing w:line="276" w:lineRule="auto"/>
        <w:ind w:left="0" w:firstLine="0"/>
        <w:contextualSpacing/>
        <w:rPr>
          <w:sz w:val="22"/>
          <w:szCs w:val="22"/>
        </w:rPr>
      </w:pPr>
    </w:p>
    <w:p w14:paraId="58A1C4E6" w14:textId="77777777" w:rsidR="00AF6972" w:rsidRDefault="00AF6972" w:rsidP="00B2396D">
      <w:pPr>
        <w:pStyle w:val="Heading1"/>
        <w:tabs>
          <w:tab w:val="left" w:pos="584"/>
        </w:tabs>
        <w:spacing w:line="276" w:lineRule="auto"/>
        <w:ind w:left="0" w:firstLine="0"/>
        <w:contextualSpacing/>
        <w:rPr>
          <w:sz w:val="22"/>
          <w:szCs w:val="22"/>
        </w:rPr>
      </w:pPr>
    </w:p>
    <w:p w14:paraId="53417568" w14:textId="77777777" w:rsidR="00B2396D" w:rsidRPr="005035F3" w:rsidRDefault="00B2396D" w:rsidP="00B2396D">
      <w:pPr>
        <w:pStyle w:val="Heading1"/>
        <w:tabs>
          <w:tab w:val="left" w:pos="584"/>
        </w:tabs>
        <w:spacing w:line="276" w:lineRule="auto"/>
        <w:ind w:left="0" w:firstLine="0"/>
        <w:contextualSpacing/>
        <w:rPr>
          <w:sz w:val="22"/>
          <w:szCs w:val="22"/>
        </w:rPr>
      </w:pPr>
    </w:p>
    <w:p w14:paraId="4A873CD4" w14:textId="77777777" w:rsidR="00317058" w:rsidRPr="005035F3" w:rsidRDefault="00317058" w:rsidP="005035F3">
      <w:pPr>
        <w:pStyle w:val="Heading1"/>
        <w:tabs>
          <w:tab w:val="left" w:pos="584"/>
        </w:tabs>
        <w:spacing w:line="276" w:lineRule="auto"/>
        <w:ind w:left="1212" w:firstLine="0"/>
        <w:contextualSpacing/>
        <w:rPr>
          <w:sz w:val="22"/>
          <w:szCs w:val="22"/>
        </w:rPr>
      </w:pPr>
    </w:p>
    <w:p w14:paraId="36E31353" w14:textId="7F130CDD" w:rsidR="00081A7A" w:rsidRPr="00AF6972" w:rsidRDefault="009F0D54" w:rsidP="005035F3">
      <w:pPr>
        <w:pStyle w:val="Heading1"/>
        <w:numPr>
          <w:ilvl w:val="0"/>
          <w:numId w:val="2"/>
        </w:numPr>
        <w:tabs>
          <w:tab w:val="left" w:pos="584"/>
        </w:tabs>
        <w:spacing w:line="276" w:lineRule="auto"/>
        <w:contextualSpacing/>
        <w:rPr>
          <w:sz w:val="32"/>
          <w:szCs w:val="32"/>
        </w:rPr>
      </w:pPr>
      <w:r w:rsidRPr="00AF6972">
        <w:rPr>
          <w:sz w:val="32"/>
          <w:szCs w:val="32"/>
        </w:rPr>
        <w:lastRenderedPageBreak/>
        <w:t>Background</w:t>
      </w:r>
      <w:r w:rsidR="00C35665" w:rsidRPr="00AF6972">
        <w:rPr>
          <w:sz w:val="32"/>
          <w:szCs w:val="32"/>
        </w:rPr>
        <w:t>: Business Need and Objectives</w:t>
      </w:r>
    </w:p>
    <w:p w14:paraId="1A33C10B" w14:textId="77777777" w:rsidR="00E92483" w:rsidRPr="005035F3" w:rsidRDefault="00E92483" w:rsidP="005035F3">
      <w:pPr>
        <w:pStyle w:val="Heading1"/>
        <w:tabs>
          <w:tab w:val="left" w:pos="584"/>
        </w:tabs>
        <w:spacing w:line="276" w:lineRule="auto"/>
        <w:ind w:firstLine="0"/>
        <w:contextualSpacing/>
        <w:rPr>
          <w:sz w:val="22"/>
          <w:szCs w:val="22"/>
        </w:rPr>
      </w:pPr>
    </w:p>
    <w:p w14:paraId="4C15A6FD" w14:textId="4B70EA12" w:rsidR="00367DC0" w:rsidRDefault="058617BD" w:rsidP="005035F3">
      <w:pPr>
        <w:pStyle w:val="BodyText"/>
        <w:spacing w:before="0" w:line="276" w:lineRule="auto"/>
        <w:ind w:right="131"/>
        <w:contextualSpacing/>
        <w:jc w:val="both"/>
        <w:rPr>
          <w:sz w:val="22"/>
          <w:szCs w:val="22"/>
        </w:rPr>
      </w:pPr>
      <w:r w:rsidRPr="005035F3">
        <w:rPr>
          <w:b/>
          <w:bCs/>
          <w:sz w:val="22"/>
          <w:szCs w:val="22"/>
        </w:rPr>
        <w:t>Project Client</w:t>
      </w:r>
      <w:r w:rsidRPr="005035F3">
        <w:rPr>
          <w:sz w:val="22"/>
          <w:szCs w:val="22"/>
        </w:rPr>
        <w:t xml:space="preserve"> </w:t>
      </w:r>
    </w:p>
    <w:p w14:paraId="6C4398CC" w14:textId="77777777" w:rsidR="00AF6972" w:rsidRPr="005035F3" w:rsidRDefault="00AF6972" w:rsidP="005035F3">
      <w:pPr>
        <w:pStyle w:val="BodyText"/>
        <w:spacing w:before="0" w:line="276" w:lineRule="auto"/>
        <w:ind w:right="131"/>
        <w:contextualSpacing/>
        <w:jc w:val="both"/>
        <w:rPr>
          <w:sz w:val="22"/>
          <w:szCs w:val="22"/>
        </w:rPr>
      </w:pPr>
    </w:p>
    <w:p w14:paraId="16346D13" w14:textId="293405E0" w:rsidR="006F5ED0" w:rsidRPr="005035F3" w:rsidRDefault="006F5ED0" w:rsidP="005035F3">
      <w:pPr>
        <w:pStyle w:val="BodyText"/>
        <w:spacing w:before="0" w:line="276" w:lineRule="auto"/>
        <w:ind w:right="131"/>
        <w:contextualSpacing/>
        <w:jc w:val="both"/>
        <w:rPr>
          <w:sz w:val="22"/>
          <w:szCs w:val="22"/>
        </w:rPr>
      </w:pPr>
      <w:r w:rsidRPr="005035F3">
        <w:rPr>
          <w:sz w:val="22"/>
          <w:szCs w:val="22"/>
        </w:rPr>
        <w:t xml:space="preserve">The intended client for this project is the South African banking and lending sector, specifically the risk analytics and credit assessment departments within commercial banks such as Absa, FirstRand, Nedbank, and Standard Bank, as well as registered credit providers operating under the National Credit Act. The project is also directly relevant to the National Credit Regulator (NCR) and financial technology companies providing digital lending platforms in South Africa. Credit risk officers, data science teams, and senior decision-makers within lending institutions form the primary user group. The model output </w:t>
      </w:r>
      <w:r w:rsidRPr="005035F3">
        <w:rPr>
          <w:sz w:val="22"/>
          <w:szCs w:val="22"/>
        </w:rPr>
        <w:t xml:space="preserve">is </w:t>
      </w:r>
      <w:r w:rsidRPr="005035F3">
        <w:rPr>
          <w:sz w:val="22"/>
          <w:szCs w:val="22"/>
        </w:rPr>
        <w:t>a probability-of-default score for each loan applicant, accompanied by SHAP-based explanations</w:t>
      </w:r>
      <w:r w:rsidRPr="005035F3">
        <w:rPr>
          <w:sz w:val="22"/>
          <w:szCs w:val="22"/>
        </w:rPr>
        <w:t xml:space="preserve">, </w:t>
      </w:r>
      <w:r w:rsidRPr="005035F3">
        <w:rPr>
          <w:sz w:val="22"/>
          <w:szCs w:val="22"/>
        </w:rPr>
        <w:t xml:space="preserve">designed to be integrated directly into </w:t>
      </w:r>
      <w:r w:rsidRPr="005035F3">
        <w:rPr>
          <w:sz w:val="22"/>
          <w:szCs w:val="22"/>
        </w:rPr>
        <w:t xml:space="preserve">credit approval workflows to improve accuracy, </w:t>
      </w:r>
      <w:r w:rsidRPr="005035F3">
        <w:rPr>
          <w:sz w:val="22"/>
          <w:szCs w:val="22"/>
        </w:rPr>
        <w:t>consistency, fairness, and regulatory compliance in lending decisions.</w:t>
      </w:r>
    </w:p>
    <w:p w14:paraId="63ADA3D3" w14:textId="77777777" w:rsidR="006F5ED0" w:rsidRPr="005035F3" w:rsidRDefault="006F5ED0" w:rsidP="005035F3">
      <w:pPr>
        <w:pStyle w:val="BodyText"/>
        <w:spacing w:before="0" w:line="276" w:lineRule="auto"/>
        <w:ind w:left="1212" w:right="131"/>
        <w:contextualSpacing/>
        <w:jc w:val="both"/>
        <w:rPr>
          <w:sz w:val="22"/>
          <w:szCs w:val="22"/>
        </w:rPr>
      </w:pPr>
    </w:p>
    <w:p w14:paraId="28330A62" w14:textId="46EBAFAB" w:rsidR="006F5ED0" w:rsidRDefault="006F5ED0" w:rsidP="005035F3">
      <w:pPr>
        <w:pStyle w:val="BodyText"/>
        <w:spacing w:before="0" w:line="276" w:lineRule="auto"/>
        <w:ind w:right="131"/>
        <w:jc w:val="both"/>
        <w:rPr>
          <w:b/>
          <w:bCs/>
          <w:sz w:val="22"/>
          <w:szCs w:val="22"/>
        </w:rPr>
      </w:pPr>
      <w:r w:rsidRPr="005035F3">
        <w:rPr>
          <w:b/>
          <w:bCs/>
          <w:sz w:val="22"/>
          <w:szCs w:val="22"/>
        </w:rPr>
        <w:t>Problem Statement</w:t>
      </w:r>
    </w:p>
    <w:p w14:paraId="41542D83" w14:textId="77777777" w:rsidR="00AF6972" w:rsidRPr="005035F3" w:rsidRDefault="00AF6972" w:rsidP="005035F3">
      <w:pPr>
        <w:pStyle w:val="BodyText"/>
        <w:spacing w:before="0" w:line="276" w:lineRule="auto"/>
        <w:ind w:right="131"/>
        <w:jc w:val="both"/>
        <w:rPr>
          <w:b/>
          <w:bCs/>
          <w:sz w:val="22"/>
          <w:szCs w:val="22"/>
        </w:rPr>
      </w:pPr>
    </w:p>
    <w:p w14:paraId="2FBA9CD8" w14:textId="6016B617" w:rsidR="006F5ED0" w:rsidRPr="005035F3" w:rsidRDefault="006F5ED0"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Financial institutions that extend credit to clients require accurate and defensible methods for determining both a client's eligibility for a loan</w:t>
      </w:r>
      <w:r w:rsidRPr="005035F3">
        <w:rPr>
          <w:rFonts w:ascii="Arial" w:hAnsi="Arial" w:cs="Arial"/>
          <w:sz w:val="22"/>
          <w:szCs w:val="22"/>
        </w:rPr>
        <w:t xml:space="preserve">, </w:t>
      </w:r>
      <w:r w:rsidRPr="005035F3">
        <w:rPr>
          <w:rFonts w:ascii="Arial" w:hAnsi="Arial" w:cs="Arial"/>
          <w:sz w:val="22"/>
          <w:szCs w:val="22"/>
        </w:rPr>
        <w:t>based on their likelihood to repay and the appropriate interest rate to assign to each applicant (Moscato et al., 2021). Misclassification in either direction carries significant consequences: approving a high-risk individual exposes the lending institution to direct financial loss, while incorrectly rejecting a creditworthy applicant results in unnecessary business loss and restricted financial inclusion (Martin et al., 2024). According to PwC's Major Banks Analysis (2025), South Africa's four largest banks collectively recorded R27.1 billion in bad debt charges in the first half of 2024 alone</w:t>
      </w:r>
      <w:r w:rsidRPr="005035F3">
        <w:rPr>
          <w:rFonts w:ascii="Arial" w:hAnsi="Arial" w:cs="Arial"/>
          <w:sz w:val="22"/>
          <w:szCs w:val="22"/>
        </w:rPr>
        <w:t xml:space="preserve">, </w:t>
      </w:r>
      <w:r w:rsidRPr="005035F3">
        <w:rPr>
          <w:rFonts w:ascii="Arial" w:hAnsi="Arial" w:cs="Arial"/>
          <w:sz w:val="22"/>
          <w:szCs w:val="22"/>
        </w:rPr>
        <w:t>a figure that highlights critical inefficiencies in existing credit risk assessment frameworks.</w:t>
      </w:r>
    </w:p>
    <w:p w14:paraId="251FDDF1" w14:textId="77777777" w:rsidR="006F5ED0" w:rsidRPr="005035F3" w:rsidRDefault="006F5ED0"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Traditional credit scoring systems rely on a limited set of financial metrics and often fail to capture the complex, non-linear relationships between borrower characteristics and default behaviour (Noriega et al., 2023). While advanced machine learning models such as ensemble methods can improve predictive accuracy, their complexity introduces a lack of transparency that is problematic in regulated lending environments. Lenders operating under the National Credit Act must be able to explain individual credit decisions (El Qadi et al., 2021; Misheva et al., 2021), creating a pressing need for explainable AI techniques. This project therefore integrates Shapley Additive Explanations (SHAP) into the modelling pipeline to reduce the cost of misclassification, minimise bias, and increase institutional confidence in model outputs (Lundberg &amp; Lee, 2017).</w:t>
      </w:r>
    </w:p>
    <w:p w14:paraId="5292275D" w14:textId="2F73DA44" w:rsidR="006F5ED0" w:rsidRPr="005035F3" w:rsidRDefault="006F5ED0"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The dataset used in this project contains 255 347 loan records and 18 variables including applicant age, income, employment type, credit score, debt-to-income ratio, loan amount, and interest </w:t>
      </w:r>
    </w:p>
    <w:p w14:paraId="6C884703" w14:textId="77777777" w:rsidR="006F5ED0" w:rsidRPr="005035F3" w:rsidRDefault="006F5ED0" w:rsidP="005035F3">
      <w:pPr>
        <w:pStyle w:val="BodyText"/>
        <w:spacing w:before="0" w:line="276" w:lineRule="auto"/>
        <w:ind w:left="1212" w:right="131"/>
        <w:jc w:val="both"/>
        <w:rPr>
          <w:b/>
          <w:bCs/>
          <w:sz w:val="22"/>
          <w:szCs w:val="22"/>
        </w:rPr>
      </w:pPr>
    </w:p>
    <w:p w14:paraId="0F5FE66D" w14:textId="77777777" w:rsidR="00367DC0" w:rsidRPr="005035F3" w:rsidRDefault="00367DC0" w:rsidP="005035F3">
      <w:pPr>
        <w:pStyle w:val="BodyText"/>
        <w:spacing w:before="0" w:line="276" w:lineRule="auto"/>
        <w:ind w:right="131"/>
        <w:jc w:val="both"/>
        <w:rPr>
          <w:b/>
          <w:bCs/>
          <w:sz w:val="22"/>
          <w:szCs w:val="22"/>
        </w:rPr>
      </w:pPr>
    </w:p>
    <w:p w14:paraId="3F13CE2B" w14:textId="77777777" w:rsidR="00367DC0" w:rsidRPr="005035F3" w:rsidRDefault="00367DC0" w:rsidP="005035F3">
      <w:pPr>
        <w:pStyle w:val="BodyText"/>
        <w:spacing w:before="0" w:line="276" w:lineRule="auto"/>
        <w:ind w:right="131"/>
        <w:jc w:val="both"/>
        <w:rPr>
          <w:b/>
          <w:bCs/>
          <w:sz w:val="22"/>
          <w:szCs w:val="22"/>
        </w:rPr>
      </w:pPr>
    </w:p>
    <w:p w14:paraId="234A9B8B" w14:textId="77777777" w:rsidR="00367DC0" w:rsidRPr="005035F3" w:rsidRDefault="00367DC0" w:rsidP="005035F3">
      <w:pPr>
        <w:pStyle w:val="BodyText"/>
        <w:spacing w:before="0" w:line="276" w:lineRule="auto"/>
        <w:ind w:right="131"/>
        <w:jc w:val="both"/>
        <w:rPr>
          <w:b/>
          <w:bCs/>
          <w:sz w:val="22"/>
          <w:szCs w:val="22"/>
        </w:rPr>
      </w:pPr>
    </w:p>
    <w:p w14:paraId="03234DB2" w14:textId="77777777" w:rsidR="00367DC0" w:rsidRDefault="00367DC0" w:rsidP="005035F3">
      <w:pPr>
        <w:pStyle w:val="BodyText"/>
        <w:spacing w:before="0" w:line="276" w:lineRule="auto"/>
        <w:ind w:right="131"/>
        <w:jc w:val="both"/>
        <w:rPr>
          <w:b/>
          <w:bCs/>
          <w:sz w:val="22"/>
          <w:szCs w:val="22"/>
        </w:rPr>
      </w:pPr>
    </w:p>
    <w:p w14:paraId="2E7EA446" w14:textId="77777777" w:rsidR="00AF6972" w:rsidRPr="005035F3" w:rsidRDefault="00AF6972" w:rsidP="005035F3">
      <w:pPr>
        <w:pStyle w:val="BodyText"/>
        <w:spacing w:before="0" w:line="276" w:lineRule="auto"/>
        <w:ind w:right="131"/>
        <w:jc w:val="both"/>
        <w:rPr>
          <w:b/>
          <w:bCs/>
          <w:sz w:val="22"/>
          <w:szCs w:val="22"/>
        </w:rPr>
      </w:pPr>
    </w:p>
    <w:p w14:paraId="29377B41" w14:textId="77777777" w:rsidR="00B2396D" w:rsidRDefault="00B2396D" w:rsidP="005035F3">
      <w:pPr>
        <w:pStyle w:val="BodyText"/>
        <w:spacing w:before="0" w:line="276" w:lineRule="auto"/>
        <w:ind w:right="131"/>
        <w:jc w:val="both"/>
        <w:rPr>
          <w:b/>
          <w:bCs/>
          <w:sz w:val="22"/>
          <w:szCs w:val="22"/>
        </w:rPr>
      </w:pPr>
    </w:p>
    <w:p w14:paraId="3F3FAF20" w14:textId="77777777" w:rsidR="00AF6972" w:rsidRDefault="00AF6972" w:rsidP="005035F3">
      <w:pPr>
        <w:pStyle w:val="BodyText"/>
        <w:spacing w:before="0" w:line="276" w:lineRule="auto"/>
        <w:ind w:right="131"/>
        <w:jc w:val="both"/>
        <w:rPr>
          <w:b/>
          <w:bCs/>
          <w:sz w:val="22"/>
          <w:szCs w:val="22"/>
        </w:rPr>
      </w:pPr>
    </w:p>
    <w:p w14:paraId="1BF930A9" w14:textId="1141ED40" w:rsidR="003014E2" w:rsidRPr="005035F3" w:rsidRDefault="009F0D54" w:rsidP="005035F3">
      <w:pPr>
        <w:pStyle w:val="BodyText"/>
        <w:spacing w:before="0" w:line="276" w:lineRule="auto"/>
        <w:ind w:right="131"/>
        <w:jc w:val="both"/>
        <w:rPr>
          <w:sz w:val="22"/>
          <w:szCs w:val="22"/>
        </w:rPr>
      </w:pPr>
      <w:r w:rsidRPr="005035F3">
        <w:rPr>
          <w:b/>
          <w:bCs/>
          <w:sz w:val="22"/>
          <w:szCs w:val="22"/>
        </w:rPr>
        <w:lastRenderedPageBreak/>
        <w:t>Business Objectives</w:t>
      </w:r>
      <w:r w:rsidRPr="005035F3">
        <w:rPr>
          <w:sz w:val="22"/>
          <w:szCs w:val="22"/>
        </w:rPr>
        <w:t xml:space="preserve"> </w:t>
      </w:r>
    </w:p>
    <w:p w14:paraId="257336D9" w14:textId="77777777" w:rsidR="00367DC0" w:rsidRPr="005035F3" w:rsidRDefault="00367DC0" w:rsidP="005035F3">
      <w:pPr>
        <w:pStyle w:val="BodyText"/>
        <w:spacing w:before="0" w:line="276" w:lineRule="auto"/>
        <w:ind w:right="131"/>
        <w:jc w:val="both"/>
        <w:rPr>
          <w:sz w:val="22"/>
          <w:szCs w:val="22"/>
        </w:rPr>
      </w:pPr>
    </w:p>
    <w:p w14:paraId="0E2FD191" w14:textId="77777777" w:rsidR="00367DC0" w:rsidRPr="005035F3" w:rsidRDefault="00367DC0" w:rsidP="005035F3">
      <w:pPr>
        <w:pStyle w:val="BodyText"/>
        <w:spacing w:before="0" w:line="276" w:lineRule="auto"/>
        <w:ind w:right="131"/>
        <w:jc w:val="both"/>
        <w:rPr>
          <w:sz w:val="22"/>
          <w:szCs w:val="22"/>
          <w:lang w:val="en-ZA"/>
        </w:rPr>
      </w:pPr>
      <w:r w:rsidRPr="005035F3">
        <w:rPr>
          <w:sz w:val="22"/>
          <w:szCs w:val="22"/>
          <w:lang w:val="en-ZA"/>
        </w:rPr>
        <w:t>The following SMART objectives guide the project, each bounded within the project deadline:</w:t>
      </w:r>
    </w:p>
    <w:p w14:paraId="305AD8C4" w14:textId="283A9505" w:rsidR="00367DC0" w:rsidRPr="005035F3" w:rsidRDefault="00367DC0" w:rsidP="005035F3">
      <w:pPr>
        <w:pStyle w:val="BodyText"/>
        <w:numPr>
          <w:ilvl w:val="0"/>
          <w:numId w:val="7"/>
        </w:numPr>
        <w:spacing w:before="0" w:line="276" w:lineRule="auto"/>
        <w:ind w:right="131"/>
        <w:jc w:val="both"/>
        <w:rPr>
          <w:sz w:val="22"/>
          <w:szCs w:val="22"/>
          <w:lang w:val="en-ZA"/>
        </w:rPr>
      </w:pPr>
      <w:r w:rsidRPr="005035F3">
        <w:rPr>
          <w:sz w:val="22"/>
          <w:szCs w:val="22"/>
          <w:lang w:val="en-ZA"/>
        </w:rPr>
        <w:t>Predictive Modelling</w:t>
      </w:r>
      <w:r w:rsidRPr="005035F3">
        <w:rPr>
          <w:b/>
          <w:bCs/>
          <w:sz w:val="22"/>
          <w:szCs w:val="22"/>
          <w:lang w:val="en-ZA"/>
        </w:rPr>
        <w:t>:</w:t>
      </w:r>
      <w:r w:rsidRPr="005035F3">
        <w:rPr>
          <w:sz w:val="22"/>
          <w:szCs w:val="22"/>
          <w:lang w:val="en-ZA"/>
        </w:rPr>
        <w:t xml:space="preserve"> Develop a logistic regression model with Lasso (L1) regularisation as the primary classifier, achieving an AUC-ROC of at least 0.75 and a Recall of at least 0.65 for the default class on the held-out test set by June 2025, with a minimum Precision of 0.60 to ensure the model does not flag an unacceptably high proportion of creditworthy applicants as high-risk.</w:t>
      </w:r>
    </w:p>
    <w:p w14:paraId="19A1B1AA" w14:textId="710B951D" w:rsidR="00367DC0" w:rsidRPr="005035F3" w:rsidRDefault="00367DC0" w:rsidP="005035F3">
      <w:pPr>
        <w:pStyle w:val="BodyText"/>
        <w:numPr>
          <w:ilvl w:val="0"/>
          <w:numId w:val="7"/>
        </w:numPr>
        <w:spacing w:before="0" w:line="276" w:lineRule="auto"/>
        <w:ind w:right="131"/>
        <w:jc w:val="both"/>
        <w:rPr>
          <w:sz w:val="22"/>
          <w:szCs w:val="22"/>
          <w:lang w:val="en-ZA"/>
        </w:rPr>
      </w:pPr>
      <w:r w:rsidRPr="005035F3">
        <w:rPr>
          <w:sz w:val="22"/>
          <w:szCs w:val="22"/>
          <w:lang w:val="en-ZA"/>
        </w:rPr>
        <w:t>Model Comparison and Benchmarking</w:t>
      </w:r>
      <w:r w:rsidRPr="005035F3">
        <w:rPr>
          <w:b/>
          <w:bCs/>
          <w:sz w:val="22"/>
          <w:szCs w:val="22"/>
          <w:lang w:val="en-ZA"/>
        </w:rPr>
        <w:t>:</w:t>
      </w:r>
      <w:r w:rsidRPr="005035F3">
        <w:rPr>
          <w:sz w:val="22"/>
          <w:szCs w:val="22"/>
          <w:lang w:val="en-ZA"/>
        </w:rPr>
        <w:t xml:space="preserve"> Compare and evaluate the primary logistic regression model against probit regression and a Random Forest benchmark using AUC-ROC, F1-score, Recall, Precision, AIC, BIC, McFadden </w:t>
      </w:r>
      <w:r w:rsidRPr="005035F3">
        <w:rPr>
          <w:sz w:val="22"/>
          <w:szCs w:val="22"/>
          <w:lang w:val="en-ZA"/>
        </w:rPr>
        <w:t>Pseudo-R</w:t>
      </w:r>
      <w:r w:rsidRPr="005035F3">
        <w:rPr>
          <w:sz w:val="22"/>
          <w:szCs w:val="22"/>
          <w:lang w:val="en-ZA"/>
        </w:rPr>
        <w:t>-squared, and the Hosmer-</w:t>
      </w:r>
      <w:proofErr w:type="spellStart"/>
      <w:r w:rsidRPr="005035F3">
        <w:rPr>
          <w:sz w:val="22"/>
          <w:szCs w:val="22"/>
          <w:lang w:val="en-ZA"/>
        </w:rPr>
        <w:t>Lemeshow</w:t>
      </w:r>
      <w:proofErr w:type="spellEnd"/>
      <w:r w:rsidRPr="005035F3">
        <w:rPr>
          <w:sz w:val="22"/>
          <w:szCs w:val="22"/>
          <w:lang w:val="en-ZA"/>
        </w:rPr>
        <w:t xml:space="preserve"> test, identifying the best</w:t>
      </w:r>
      <w:r w:rsidRPr="005035F3">
        <w:rPr>
          <w:sz w:val="22"/>
          <w:szCs w:val="22"/>
          <w:lang w:val="en-ZA"/>
        </w:rPr>
        <w:t xml:space="preserve"> </w:t>
      </w:r>
      <w:r w:rsidRPr="005035F3">
        <w:rPr>
          <w:sz w:val="22"/>
          <w:szCs w:val="22"/>
          <w:lang w:val="en-ZA"/>
        </w:rPr>
        <w:t>performing model for the South African lending context.</w:t>
      </w:r>
    </w:p>
    <w:p w14:paraId="6B29810D" w14:textId="62A92D87" w:rsidR="00367DC0" w:rsidRPr="005035F3" w:rsidRDefault="00367DC0" w:rsidP="005035F3">
      <w:pPr>
        <w:pStyle w:val="BodyText"/>
        <w:numPr>
          <w:ilvl w:val="0"/>
          <w:numId w:val="7"/>
        </w:numPr>
        <w:spacing w:before="0" w:line="276" w:lineRule="auto"/>
        <w:ind w:right="131"/>
        <w:jc w:val="both"/>
        <w:rPr>
          <w:sz w:val="22"/>
          <w:szCs w:val="22"/>
          <w:lang w:val="en-ZA"/>
        </w:rPr>
      </w:pPr>
      <w:r w:rsidRPr="005035F3">
        <w:rPr>
          <w:sz w:val="22"/>
          <w:szCs w:val="22"/>
          <w:lang w:val="en-ZA"/>
        </w:rPr>
        <w:t>Explainability and Transparency</w:t>
      </w:r>
      <w:r w:rsidRPr="005035F3">
        <w:rPr>
          <w:b/>
          <w:bCs/>
          <w:sz w:val="22"/>
          <w:szCs w:val="22"/>
          <w:lang w:val="en-ZA"/>
        </w:rPr>
        <w:t>:</w:t>
      </w:r>
      <w:r w:rsidRPr="005035F3">
        <w:rPr>
          <w:sz w:val="22"/>
          <w:szCs w:val="22"/>
          <w:lang w:val="en-ZA"/>
        </w:rPr>
        <w:t xml:space="preserve"> Apply SHAP to the Random Forest benchmark model to produce instance-level explanations of individual credit decisions, satisfying the interpretability and fairness requirements of regulated lending environments under the National Credit Act and Basel III (Lundberg &amp; Lee, 2017; Misheva et al., 2021; Basel Committee on Banking Supervision, 2017).</w:t>
      </w:r>
    </w:p>
    <w:p w14:paraId="3248B5B4" w14:textId="72ED7AAA" w:rsidR="00367DC0" w:rsidRPr="005035F3" w:rsidRDefault="00367DC0" w:rsidP="005035F3">
      <w:pPr>
        <w:pStyle w:val="BodyText"/>
        <w:numPr>
          <w:ilvl w:val="0"/>
          <w:numId w:val="7"/>
        </w:numPr>
        <w:spacing w:before="0" w:line="276" w:lineRule="auto"/>
        <w:ind w:right="131"/>
        <w:jc w:val="both"/>
        <w:rPr>
          <w:sz w:val="22"/>
          <w:szCs w:val="22"/>
          <w:lang w:val="en-ZA"/>
        </w:rPr>
      </w:pPr>
      <w:r w:rsidRPr="005035F3">
        <w:rPr>
          <w:sz w:val="22"/>
          <w:szCs w:val="22"/>
          <w:lang w:val="en-ZA"/>
        </w:rPr>
        <w:t>Actionable Deployment</w:t>
      </w:r>
      <w:r w:rsidRPr="005035F3">
        <w:rPr>
          <w:b/>
          <w:bCs/>
          <w:sz w:val="22"/>
          <w:szCs w:val="22"/>
          <w:lang w:val="en-ZA"/>
        </w:rPr>
        <w:t>:</w:t>
      </w:r>
      <w:r w:rsidRPr="005035F3">
        <w:rPr>
          <w:sz w:val="22"/>
          <w:szCs w:val="22"/>
          <w:lang w:val="en-ZA"/>
        </w:rPr>
        <w:t xml:space="preserve"> Translate model outputs and SHAP explanations into a practical risk-scoring framework and recommendations for South African lenders, enabling tiered, data-driven credit decisions that are accurate, auditable, and compliant.</w:t>
      </w:r>
    </w:p>
    <w:p w14:paraId="72DB72D7" w14:textId="77777777" w:rsidR="00367DC0" w:rsidRPr="005035F3" w:rsidRDefault="00367DC0" w:rsidP="005035F3">
      <w:pPr>
        <w:pStyle w:val="BodyText"/>
        <w:spacing w:before="0" w:line="276" w:lineRule="auto"/>
        <w:ind w:right="131"/>
        <w:jc w:val="both"/>
        <w:rPr>
          <w:sz w:val="22"/>
          <w:szCs w:val="22"/>
        </w:rPr>
      </w:pPr>
    </w:p>
    <w:p w14:paraId="4B53F239" w14:textId="77777777" w:rsidR="003014E2" w:rsidRPr="005035F3" w:rsidRDefault="003014E2" w:rsidP="005035F3">
      <w:pPr>
        <w:pStyle w:val="BodyText"/>
        <w:spacing w:before="0" w:line="276" w:lineRule="auto"/>
        <w:ind w:right="131"/>
        <w:jc w:val="both"/>
        <w:rPr>
          <w:sz w:val="22"/>
          <w:szCs w:val="22"/>
        </w:rPr>
      </w:pPr>
    </w:p>
    <w:p w14:paraId="4019372F" w14:textId="77777777" w:rsidR="00367DC0" w:rsidRPr="005035F3" w:rsidRDefault="00367DC0" w:rsidP="005035F3">
      <w:pPr>
        <w:pStyle w:val="BodyText"/>
        <w:spacing w:before="0" w:line="276" w:lineRule="auto"/>
        <w:ind w:right="131"/>
        <w:jc w:val="both"/>
        <w:rPr>
          <w:sz w:val="22"/>
          <w:szCs w:val="22"/>
        </w:rPr>
      </w:pPr>
    </w:p>
    <w:p w14:paraId="61FBEAE8" w14:textId="77777777" w:rsidR="00367DC0" w:rsidRPr="005035F3" w:rsidRDefault="00367DC0" w:rsidP="005035F3">
      <w:pPr>
        <w:pStyle w:val="BodyText"/>
        <w:spacing w:before="0" w:line="276" w:lineRule="auto"/>
        <w:ind w:right="131"/>
        <w:jc w:val="both"/>
        <w:rPr>
          <w:sz w:val="22"/>
          <w:szCs w:val="22"/>
        </w:rPr>
      </w:pPr>
    </w:p>
    <w:p w14:paraId="11B14525" w14:textId="77777777" w:rsidR="00367DC0" w:rsidRPr="005035F3" w:rsidRDefault="00367DC0" w:rsidP="005035F3">
      <w:pPr>
        <w:pStyle w:val="BodyText"/>
        <w:spacing w:before="0" w:line="276" w:lineRule="auto"/>
        <w:ind w:right="131"/>
        <w:jc w:val="both"/>
        <w:rPr>
          <w:sz w:val="22"/>
          <w:szCs w:val="22"/>
        </w:rPr>
      </w:pPr>
    </w:p>
    <w:p w14:paraId="68C53245" w14:textId="77777777" w:rsidR="00367DC0" w:rsidRPr="005035F3" w:rsidRDefault="00367DC0" w:rsidP="005035F3">
      <w:pPr>
        <w:pStyle w:val="BodyText"/>
        <w:spacing w:before="0" w:line="276" w:lineRule="auto"/>
        <w:ind w:right="131"/>
        <w:jc w:val="both"/>
        <w:rPr>
          <w:sz w:val="22"/>
          <w:szCs w:val="22"/>
        </w:rPr>
      </w:pPr>
    </w:p>
    <w:p w14:paraId="0C2694B0" w14:textId="77777777" w:rsidR="00367DC0" w:rsidRPr="005035F3" w:rsidRDefault="00367DC0" w:rsidP="005035F3">
      <w:pPr>
        <w:pStyle w:val="BodyText"/>
        <w:spacing w:before="0" w:line="276" w:lineRule="auto"/>
        <w:ind w:right="131"/>
        <w:jc w:val="both"/>
        <w:rPr>
          <w:sz w:val="22"/>
          <w:szCs w:val="22"/>
        </w:rPr>
      </w:pPr>
    </w:p>
    <w:p w14:paraId="3697D037" w14:textId="77777777" w:rsidR="00367DC0" w:rsidRPr="005035F3" w:rsidRDefault="00367DC0" w:rsidP="005035F3">
      <w:pPr>
        <w:pStyle w:val="BodyText"/>
        <w:spacing w:before="0" w:line="276" w:lineRule="auto"/>
        <w:ind w:right="131"/>
        <w:jc w:val="both"/>
        <w:rPr>
          <w:sz w:val="22"/>
          <w:szCs w:val="22"/>
        </w:rPr>
      </w:pPr>
    </w:p>
    <w:p w14:paraId="3421BF0D" w14:textId="77777777" w:rsidR="00367DC0" w:rsidRPr="005035F3" w:rsidRDefault="00367DC0" w:rsidP="005035F3">
      <w:pPr>
        <w:pStyle w:val="BodyText"/>
        <w:spacing w:before="0" w:line="276" w:lineRule="auto"/>
        <w:ind w:right="131"/>
        <w:jc w:val="both"/>
        <w:rPr>
          <w:sz w:val="22"/>
          <w:szCs w:val="22"/>
        </w:rPr>
      </w:pPr>
    </w:p>
    <w:p w14:paraId="77A922E2" w14:textId="77777777" w:rsidR="00367DC0" w:rsidRPr="005035F3" w:rsidRDefault="00367DC0" w:rsidP="005035F3">
      <w:pPr>
        <w:pStyle w:val="BodyText"/>
        <w:spacing w:before="0" w:line="276" w:lineRule="auto"/>
        <w:ind w:right="131"/>
        <w:jc w:val="both"/>
        <w:rPr>
          <w:sz w:val="22"/>
          <w:szCs w:val="22"/>
        </w:rPr>
      </w:pPr>
    </w:p>
    <w:p w14:paraId="1EC827CB" w14:textId="77777777" w:rsidR="00367DC0" w:rsidRPr="005035F3" w:rsidRDefault="00367DC0" w:rsidP="005035F3">
      <w:pPr>
        <w:pStyle w:val="BodyText"/>
        <w:spacing w:before="0" w:line="276" w:lineRule="auto"/>
        <w:ind w:right="131"/>
        <w:jc w:val="both"/>
        <w:rPr>
          <w:sz w:val="22"/>
          <w:szCs w:val="22"/>
        </w:rPr>
      </w:pPr>
    </w:p>
    <w:p w14:paraId="6C7E7985" w14:textId="77777777" w:rsidR="00367DC0" w:rsidRPr="005035F3" w:rsidRDefault="00367DC0" w:rsidP="005035F3">
      <w:pPr>
        <w:pStyle w:val="BodyText"/>
        <w:spacing w:before="0" w:line="276" w:lineRule="auto"/>
        <w:ind w:right="131"/>
        <w:jc w:val="both"/>
        <w:rPr>
          <w:sz w:val="22"/>
          <w:szCs w:val="22"/>
        </w:rPr>
      </w:pPr>
    </w:p>
    <w:p w14:paraId="2B756073" w14:textId="77777777" w:rsidR="00367DC0" w:rsidRPr="005035F3" w:rsidRDefault="00367DC0" w:rsidP="005035F3">
      <w:pPr>
        <w:pStyle w:val="BodyText"/>
        <w:spacing w:before="0" w:line="276" w:lineRule="auto"/>
        <w:ind w:right="131"/>
        <w:jc w:val="both"/>
        <w:rPr>
          <w:sz w:val="22"/>
          <w:szCs w:val="22"/>
        </w:rPr>
      </w:pPr>
    </w:p>
    <w:p w14:paraId="76DD7B13" w14:textId="77777777" w:rsidR="00367DC0" w:rsidRPr="005035F3" w:rsidRDefault="00367DC0" w:rsidP="005035F3">
      <w:pPr>
        <w:pStyle w:val="BodyText"/>
        <w:spacing w:before="0" w:line="276" w:lineRule="auto"/>
        <w:ind w:right="131"/>
        <w:jc w:val="both"/>
        <w:rPr>
          <w:sz w:val="22"/>
          <w:szCs w:val="22"/>
        </w:rPr>
      </w:pPr>
    </w:p>
    <w:p w14:paraId="68969BFA" w14:textId="77777777" w:rsidR="00317058" w:rsidRPr="005035F3" w:rsidRDefault="00317058" w:rsidP="005035F3">
      <w:pPr>
        <w:pStyle w:val="BodyText"/>
        <w:spacing w:before="0" w:line="276" w:lineRule="auto"/>
        <w:ind w:right="131"/>
        <w:jc w:val="both"/>
        <w:rPr>
          <w:sz w:val="22"/>
          <w:szCs w:val="22"/>
        </w:rPr>
      </w:pPr>
    </w:p>
    <w:p w14:paraId="69C213A1" w14:textId="77777777" w:rsidR="00317058" w:rsidRPr="005035F3" w:rsidRDefault="00317058" w:rsidP="005035F3">
      <w:pPr>
        <w:pStyle w:val="BodyText"/>
        <w:spacing w:before="0" w:line="276" w:lineRule="auto"/>
        <w:ind w:right="131"/>
        <w:jc w:val="both"/>
        <w:rPr>
          <w:sz w:val="22"/>
          <w:szCs w:val="22"/>
        </w:rPr>
      </w:pPr>
    </w:p>
    <w:p w14:paraId="78E2E1EF" w14:textId="77777777" w:rsidR="00317058" w:rsidRPr="005035F3" w:rsidRDefault="00317058" w:rsidP="005035F3">
      <w:pPr>
        <w:pStyle w:val="BodyText"/>
        <w:spacing w:before="0" w:line="276" w:lineRule="auto"/>
        <w:ind w:right="131"/>
        <w:jc w:val="both"/>
        <w:rPr>
          <w:sz w:val="22"/>
          <w:szCs w:val="22"/>
        </w:rPr>
      </w:pPr>
    </w:p>
    <w:p w14:paraId="04CD2BC2" w14:textId="77777777" w:rsidR="00317058" w:rsidRPr="005035F3" w:rsidRDefault="00317058" w:rsidP="005035F3">
      <w:pPr>
        <w:pStyle w:val="BodyText"/>
        <w:spacing w:before="0" w:line="276" w:lineRule="auto"/>
        <w:ind w:right="131"/>
        <w:jc w:val="both"/>
        <w:rPr>
          <w:sz w:val="22"/>
          <w:szCs w:val="22"/>
        </w:rPr>
      </w:pPr>
    </w:p>
    <w:p w14:paraId="7FE79102" w14:textId="77777777" w:rsidR="00317058" w:rsidRPr="005035F3" w:rsidRDefault="00317058" w:rsidP="005035F3">
      <w:pPr>
        <w:pStyle w:val="BodyText"/>
        <w:spacing w:before="0" w:line="276" w:lineRule="auto"/>
        <w:ind w:right="131"/>
        <w:jc w:val="both"/>
        <w:rPr>
          <w:sz w:val="22"/>
          <w:szCs w:val="22"/>
        </w:rPr>
      </w:pPr>
    </w:p>
    <w:p w14:paraId="77C6ACD3" w14:textId="77777777" w:rsidR="00317058" w:rsidRPr="005035F3" w:rsidRDefault="00317058" w:rsidP="005035F3">
      <w:pPr>
        <w:pStyle w:val="BodyText"/>
        <w:spacing w:before="0" w:line="276" w:lineRule="auto"/>
        <w:ind w:right="131"/>
        <w:jc w:val="both"/>
        <w:rPr>
          <w:sz w:val="22"/>
          <w:szCs w:val="22"/>
        </w:rPr>
      </w:pPr>
    </w:p>
    <w:p w14:paraId="272905CA" w14:textId="77777777" w:rsidR="00317058" w:rsidRPr="005035F3" w:rsidRDefault="00317058" w:rsidP="005035F3">
      <w:pPr>
        <w:pStyle w:val="BodyText"/>
        <w:spacing w:before="0" w:line="276" w:lineRule="auto"/>
        <w:ind w:right="131"/>
        <w:jc w:val="both"/>
        <w:rPr>
          <w:sz w:val="22"/>
          <w:szCs w:val="22"/>
        </w:rPr>
      </w:pPr>
    </w:p>
    <w:p w14:paraId="49B9F4E5" w14:textId="77777777" w:rsidR="003014E2" w:rsidRDefault="003014E2" w:rsidP="005035F3">
      <w:pPr>
        <w:pStyle w:val="BodyText"/>
        <w:spacing w:before="0" w:line="276" w:lineRule="auto"/>
        <w:ind w:left="1212" w:right="131"/>
        <w:jc w:val="both"/>
        <w:rPr>
          <w:sz w:val="22"/>
          <w:szCs w:val="22"/>
        </w:rPr>
      </w:pPr>
    </w:p>
    <w:p w14:paraId="4A1501CC" w14:textId="77777777" w:rsidR="00AF6972" w:rsidRDefault="00AF6972" w:rsidP="005035F3">
      <w:pPr>
        <w:pStyle w:val="BodyText"/>
        <w:spacing w:before="0" w:line="276" w:lineRule="auto"/>
        <w:ind w:left="1212" w:right="131"/>
        <w:jc w:val="both"/>
        <w:rPr>
          <w:sz w:val="22"/>
          <w:szCs w:val="22"/>
        </w:rPr>
      </w:pPr>
    </w:p>
    <w:p w14:paraId="4E91EF62" w14:textId="77777777" w:rsidR="00AF6972" w:rsidRDefault="00AF6972" w:rsidP="005035F3">
      <w:pPr>
        <w:pStyle w:val="BodyText"/>
        <w:spacing w:before="0" w:line="276" w:lineRule="auto"/>
        <w:ind w:left="1212" w:right="131"/>
        <w:jc w:val="both"/>
        <w:rPr>
          <w:sz w:val="22"/>
          <w:szCs w:val="22"/>
        </w:rPr>
      </w:pPr>
    </w:p>
    <w:p w14:paraId="63160D94" w14:textId="77777777" w:rsidR="00B2396D" w:rsidRPr="005035F3" w:rsidRDefault="00B2396D" w:rsidP="005035F3">
      <w:pPr>
        <w:pStyle w:val="BodyText"/>
        <w:spacing w:before="0" w:line="276" w:lineRule="auto"/>
        <w:ind w:left="1212" w:right="131"/>
        <w:jc w:val="both"/>
        <w:rPr>
          <w:sz w:val="22"/>
          <w:szCs w:val="22"/>
        </w:rPr>
      </w:pPr>
    </w:p>
    <w:p w14:paraId="6CB4A4FA" w14:textId="36EBEF85" w:rsidR="00194FB9" w:rsidRPr="00AF6972" w:rsidRDefault="00194FB9" w:rsidP="005035F3">
      <w:pPr>
        <w:pStyle w:val="Heading1"/>
        <w:numPr>
          <w:ilvl w:val="0"/>
          <w:numId w:val="2"/>
        </w:numPr>
        <w:tabs>
          <w:tab w:val="left" w:pos="584"/>
        </w:tabs>
        <w:spacing w:line="276" w:lineRule="auto"/>
        <w:contextualSpacing/>
        <w:rPr>
          <w:sz w:val="32"/>
          <w:szCs w:val="32"/>
        </w:rPr>
      </w:pPr>
      <w:bookmarkStart w:id="0" w:name="_Hlk193649619"/>
      <w:r w:rsidRPr="00AF6972">
        <w:rPr>
          <w:sz w:val="32"/>
          <w:szCs w:val="32"/>
        </w:rPr>
        <w:lastRenderedPageBreak/>
        <w:t>Literature Review</w:t>
      </w:r>
    </w:p>
    <w:p w14:paraId="53CABC19" w14:textId="3E5FF65D" w:rsidR="00324C36" w:rsidRPr="005035F3" w:rsidRDefault="00324C36" w:rsidP="005035F3">
      <w:pPr>
        <w:pStyle w:val="Heading1"/>
        <w:tabs>
          <w:tab w:val="left" w:pos="584"/>
        </w:tabs>
        <w:spacing w:line="276" w:lineRule="auto"/>
        <w:ind w:left="0" w:firstLine="0"/>
        <w:contextualSpacing/>
        <w:rPr>
          <w:sz w:val="22"/>
          <w:szCs w:val="22"/>
          <w:lang w:val="en-ZA"/>
        </w:rPr>
      </w:pPr>
    </w:p>
    <w:p w14:paraId="239EEF0A" w14:textId="0FD31828" w:rsidR="00324C36" w:rsidRPr="005035F3"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This review draws on literature across seven themes:</w:t>
      </w:r>
    </w:p>
    <w:p w14:paraId="267892DB" w14:textId="77777777" w:rsidR="00324C36" w:rsidRPr="005035F3" w:rsidRDefault="00324C36" w:rsidP="005035F3">
      <w:pPr>
        <w:pStyle w:val="Heading1"/>
        <w:tabs>
          <w:tab w:val="left" w:pos="584"/>
        </w:tabs>
        <w:spacing w:line="276" w:lineRule="auto"/>
        <w:contextualSpacing/>
        <w:rPr>
          <w:b w:val="0"/>
          <w:bCs w:val="0"/>
          <w:sz w:val="22"/>
          <w:szCs w:val="22"/>
          <w:lang w:val="en-ZA"/>
        </w:rPr>
      </w:pPr>
    </w:p>
    <w:p w14:paraId="19983404" w14:textId="7777777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The History of Credit Risk Modelling</w:t>
      </w:r>
    </w:p>
    <w:p w14:paraId="4A0BE642"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23451F96" w14:textId="5FF2A94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 Credit risk modelling has evolved significantly since the early scoring systems of the 1950s, which assigned applicants a numerical score based on a narrow set of financial attributes. The Basel II and Basel III accords formalised the use of statistical models in bank capital adequacy calculations, requiring institutions to estimate the Probability of Default (PD), Loss Given Default (LGD), and Exposure at Default (EAD) for each loan in their portfolio (Basel Committee on Banking Supervision, 2017). This regulatory framework elevated the importance of statistically rigorous default prediction models across the global banking sector and directly informs the design of the current project.</w:t>
      </w:r>
    </w:p>
    <w:p w14:paraId="566EFBF2"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475C9AB0" w14:textId="386A2E58"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Classical Statistical Models for Binary Outcomes</w:t>
      </w:r>
    </w:p>
    <w:p w14:paraId="580096F0"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2DD985E0" w14:textId="1EDDA75C"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Logistic regression remains the most widely used model for binary credit risk classification due to its interpretability and direct regulatory relevance (Hosmer &amp; </w:t>
      </w:r>
      <w:proofErr w:type="spellStart"/>
      <w:r w:rsidRPr="005035F3">
        <w:rPr>
          <w:b w:val="0"/>
          <w:bCs w:val="0"/>
          <w:sz w:val="22"/>
          <w:szCs w:val="22"/>
          <w:lang w:val="en-ZA"/>
        </w:rPr>
        <w:t>Lemeshow</w:t>
      </w:r>
      <w:proofErr w:type="spellEnd"/>
      <w:r w:rsidRPr="005035F3">
        <w:rPr>
          <w:b w:val="0"/>
          <w:bCs w:val="0"/>
          <w:sz w:val="22"/>
          <w:szCs w:val="22"/>
          <w:lang w:val="en-ZA"/>
        </w:rPr>
        <w:t>, 2013). Lasso (L1) regularisation extends logistic regression by shrinking irrelevant coefficients to zero, performing automatic variable selection that is particularly valuable in high-dimensional credit datasets where predictors may be correlated or redundant (</w:t>
      </w:r>
      <w:proofErr w:type="spellStart"/>
      <w:r w:rsidRPr="005035F3">
        <w:rPr>
          <w:b w:val="0"/>
          <w:bCs w:val="0"/>
          <w:sz w:val="22"/>
          <w:szCs w:val="22"/>
          <w:lang w:val="en-ZA"/>
        </w:rPr>
        <w:t>Tibshirani</w:t>
      </w:r>
      <w:proofErr w:type="spellEnd"/>
      <w:r w:rsidRPr="005035F3">
        <w:rPr>
          <w:b w:val="0"/>
          <w:bCs w:val="0"/>
          <w:sz w:val="22"/>
          <w:szCs w:val="22"/>
          <w:lang w:val="en-ZA"/>
        </w:rPr>
        <w:t>, 1996). Probit regression offers a theoretically similar alternative, while log-linear models allow identification of significant associations between categorical risk variables such as employment type, loan purpose, and default outcome (Agresti, 2013).</w:t>
      </w:r>
    </w:p>
    <w:p w14:paraId="2F9B67D5"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25A0A488" w14:textId="7777777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Machine Learning Approaches</w:t>
      </w:r>
    </w:p>
    <w:p w14:paraId="126C7FA0"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0CF1A7B0" w14:textId="26DD10DE"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 While logistic regression retains a central role due to interpretability requirements, traditional models struggle to capture the complex, non-linear relationships between borrower characteristics and default behaviour (Noriega et al., 2023). Ensemble methods such as Random Forest and </w:t>
      </w:r>
      <w:proofErr w:type="spellStart"/>
      <w:r w:rsidRPr="005035F3">
        <w:rPr>
          <w:b w:val="0"/>
          <w:bCs w:val="0"/>
          <w:sz w:val="22"/>
          <w:szCs w:val="22"/>
          <w:lang w:val="en-ZA"/>
        </w:rPr>
        <w:t>XGBoost</w:t>
      </w:r>
      <w:proofErr w:type="spellEnd"/>
      <w:r w:rsidRPr="005035F3">
        <w:rPr>
          <w:b w:val="0"/>
          <w:bCs w:val="0"/>
          <w:sz w:val="22"/>
          <w:szCs w:val="22"/>
          <w:lang w:val="en-ZA"/>
        </w:rPr>
        <w:t xml:space="preserve"> consistently outperform logistic regression on F1-score and balanced accuracy (James et al., 2021). Zhou and Wang (2012), as cited in </w:t>
      </w:r>
      <w:proofErr w:type="spellStart"/>
      <w:r w:rsidRPr="005035F3">
        <w:rPr>
          <w:b w:val="0"/>
          <w:bCs w:val="0"/>
          <w:sz w:val="22"/>
          <w:szCs w:val="22"/>
          <w:lang w:val="en-ZA"/>
        </w:rPr>
        <w:t>Berdiyorov</w:t>
      </w:r>
      <w:proofErr w:type="spellEnd"/>
      <w:r w:rsidRPr="005035F3">
        <w:rPr>
          <w:b w:val="0"/>
          <w:bCs w:val="0"/>
          <w:sz w:val="22"/>
          <w:szCs w:val="22"/>
          <w:lang w:val="en-ZA"/>
        </w:rPr>
        <w:t xml:space="preserve"> and Berdiyorov (2026), applied a Random Forest with 500 trees to over 150 000 loan records and achieved 93.6% overall accuracy, though a balanced accuracy of only 57.6% highlights the difficulty of correctly identifying minority-class defaulters. Martin et al. (2024) further demonstrate that cost-sensitive ensemble approaches substantially reduce misclassification costs for the default class.</w:t>
      </w:r>
    </w:p>
    <w:p w14:paraId="3C92E48C"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4E04FA23" w14:textId="7777777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The Challenge of Class Imbalance and SMOTE</w:t>
      </w:r>
    </w:p>
    <w:p w14:paraId="1878F960"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389A174E" w14:textId="77777777" w:rsidR="00324C36" w:rsidRPr="005035F3"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 A persistent challenge in credit default prediction is class imbalance — in this dataset, only 11.6% of borrowers defaulted. Models trained on imbalanced data tend to yield misleadingly high overall accuracy while failing to identify actual defaulters, which is the </w:t>
      </w:r>
      <w:proofErr w:type="gramStart"/>
      <w:r w:rsidRPr="005035F3">
        <w:rPr>
          <w:b w:val="0"/>
          <w:bCs w:val="0"/>
          <w:sz w:val="22"/>
          <w:szCs w:val="22"/>
          <w:lang w:val="en-ZA"/>
        </w:rPr>
        <w:t>most costly</w:t>
      </w:r>
      <w:proofErr w:type="gramEnd"/>
      <w:r w:rsidRPr="005035F3">
        <w:rPr>
          <w:b w:val="0"/>
          <w:bCs w:val="0"/>
          <w:sz w:val="22"/>
          <w:szCs w:val="22"/>
          <w:lang w:val="en-ZA"/>
        </w:rPr>
        <w:t xml:space="preserve"> error </w:t>
      </w:r>
    </w:p>
    <w:p w14:paraId="7459C20D" w14:textId="77777777" w:rsidR="00324C36" w:rsidRPr="005035F3" w:rsidRDefault="00324C36" w:rsidP="005035F3">
      <w:pPr>
        <w:pStyle w:val="Heading1"/>
        <w:tabs>
          <w:tab w:val="left" w:pos="584"/>
        </w:tabs>
        <w:spacing w:line="276" w:lineRule="auto"/>
        <w:contextualSpacing/>
        <w:rPr>
          <w:b w:val="0"/>
          <w:bCs w:val="0"/>
          <w:sz w:val="22"/>
          <w:szCs w:val="22"/>
          <w:lang w:val="en-ZA"/>
        </w:rPr>
      </w:pPr>
    </w:p>
    <w:p w14:paraId="035D5BF0" w14:textId="77777777" w:rsidR="00324C36" w:rsidRPr="005035F3" w:rsidRDefault="00324C36" w:rsidP="005035F3">
      <w:pPr>
        <w:pStyle w:val="Heading1"/>
        <w:tabs>
          <w:tab w:val="left" w:pos="584"/>
        </w:tabs>
        <w:spacing w:line="276" w:lineRule="auto"/>
        <w:contextualSpacing/>
        <w:rPr>
          <w:b w:val="0"/>
          <w:bCs w:val="0"/>
          <w:sz w:val="22"/>
          <w:szCs w:val="22"/>
          <w:lang w:val="en-ZA"/>
        </w:rPr>
      </w:pPr>
    </w:p>
    <w:p w14:paraId="2DBABF17" w14:textId="0693E62C"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for lenders. </w:t>
      </w:r>
      <w:proofErr w:type="spellStart"/>
      <w:r w:rsidRPr="005035F3">
        <w:rPr>
          <w:b w:val="0"/>
          <w:bCs w:val="0"/>
          <w:sz w:val="22"/>
          <w:szCs w:val="22"/>
          <w:lang w:val="en-ZA"/>
        </w:rPr>
        <w:t>Zurada</w:t>
      </w:r>
      <w:proofErr w:type="spellEnd"/>
      <w:r w:rsidRPr="005035F3">
        <w:rPr>
          <w:b w:val="0"/>
          <w:bCs w:val="0"/>
          <w:sz w:val="22"/>
          <w:szCs w:val="22"/>
          <w:lang w:val="en-ZA"/>
        </w:rPr>
        <w:t xml:space="preserve"> (2002), as reviewed in </w:t>
      </w:r>
      <w:proofErr w:type="spellStart"/>
      <w:r w:rsidRPr="005035F3">
        <w:rPr>
          <w:b w:val="0"/>
          <w:bCs w:val="0"/>
          <w:sz w:val="22"/>
          <w:szCs w:val="22"/>
          <w:lang w:val="en-ZA"/>
        </w:rPr>
        <w:t>Berdiyorov</w:t>
      </w:r>
      <w:proofErr w:type="spellEnd"/>
      <w:r w:rsidRPr="005035F3">
        <w:rPr>
          <w:b w:val="0"/>
          <w:bCs w:val="0"/>
          <w:sz w:val="22"/>
          <w:szCs w:val="22"/>
          <w:lang w:val="en-ZA"/>
        </w:rPr>
        <w:t xml:space="preserve"> and Berdiyorov (2026), demonstrated that even the best model correctly identified only 42.4% of actual defaulters on imbalanced data, and that only after balancing the training set did minority-class classification improve meaningfully. Chawla et al. (2002) established the empirical basis for the Synthetic Minority Oversampling Technique (SMOTE), demonstrating that synthetic oversampling of the minority class consistently improves classifier performance on imbalanced datasets — an approach adopted in the current project.</w:t>
      </w:r>
    </w:p>
    <w:p w14:paraId="49FCAB3A"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345A6ADD" w14:textId="7777777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Stochastic Modelling of Borrower Behaviour</w:t>
      </w:r>
    </w:p>
    <w:p w14:paraId="5903B9A1"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70419903" w14:textId="5EB7E60B" w:rsidR="00324C36" w:rsidRPr="005035F3"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 Boiquaye, Aidoo, and </w:t>
      </w:r>
      <w:proofErr w:type="spellStart"/>
      <w:r w:rsidRPr="005035F3">
        <w:rPr>
          <w:b w:val="0"/>
          <w:bCs w:val="0"/>
          <w:sz w:val="22"/>
          <w:szCs w:val="22"/>
          <w:lang w:val="en-ZA"/>
        </w:rPr>
        <w:t>Gyamerah</w:t>
      </w:r>
      <w:proofErr w:type="spellEnd"/>
      <w:r w:rsidRPr="005035F3">
        <w:rPr>
          <w:b w:val="0"/>
          <w:bCs w:val="0"/>
          <w:sz w:val="22"/>
          <w:szCs w:val="22"/>
          <w:lang w:val="en-ZA"/>
        </w:rPr>
        <w:t xml:space="preserve"> (2026) model the evolution of borrower investment returns using the Ornstein-</w:t>
      </w:r>
      <w:proofErr w:type="spellStart"/>
      <w:r w:rsidRPr="005035F3">
        <w:rPr>
          <w:b w:val="0"/>
          <w:bCs w:val="0"/>
          <w:sz w:val="22"/>
          <w:szCs w:val="22"/>
          <w:lang w:val="en-ZA"/>
        </w:rPr>
        <w:t>Uhlenbeck</w:t>
      </w:r>
      <w:proofErr w:type="spellEnd"/>
      <w:r w:rsidRPr="005035F3">
        <w:rPr>
          <w:b w:val="0"/>
          <w:bCs w:val="0"/>
          <w:sz w:val="22"/>
          <w:szCs w:val="22"/>
          <w:lang w:val="en-ZA"/>
        </w:rPr>
        <w:t xml:space="preserve"> stochastic process, introducing the concept of ex-ante moral hazard: a borrower who receives a loan for a safe project may rationally redirect funds to a riskier investment when interest rates are high and lender monitoring is weak. Monte Carlo simulations confirm that higher return volatility substantially increases the probability of default. This framework provides theoretical grounding for the expectation that interest rate, employment type, and loan purpose will emerge as strong predictors of default in the current project.</w:t>
      </w:r>
      <w:r w:rsidR="00317058" w:rsidRPr="005035F3">
        <w:rPr>
          <w:b w:val="0"/>
          <w:bCs w:val="0"/>
          <w:sz w:val="22"/>
          <w:szCs w:val="22"/>
          <w:lang w:val="en-ZA"/>
        </w:rPr>
        <w:t xml:space="preserve">  </w:t>
      </w:r>
    </w:p>
    <w:p w14:paraId="7CEAC813" w14:textId="77777777" w:rsidR="00317058" w:rsidRPr="005035F3" w:rsidRDefault="00317058" w:rsidP="005035F3">
      <w:pPr>
        <w:pStyle w:val="Heading1"/>
        <w:tabs>
          <w:tab w:val="left" w:pos="584"/>
        </w:tabs>
        <w:spacing w:line="276" w:lineRule="auto"/>
        <w:contextualSpacing/>
        <w:rPr>
          <w:b w:val="0"/>
          <w:bCs w:val="0"/>
          <w:sz w:val="22"/>
          <w:szCs w:val="22"/>
          <w:lang w:val="en-ZA"/>
        </w:rPr>
      </w:pPr>
    </w:p>
    <w:p w14:paraId="1FD4B715" w14:textId="7777777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The South African Credit Market Context</w:t>
      </w:r>
    </w:p>
    <w:p w14:paraId="3930733D" w14:textId="77777777" w:rsidR="00546E34" w:rsidRPr="005035F3" w:rsidRDefault="00546E34" w:rsidP="005035F3">
      <w:pPr>
        <w:pStyle w:val="Heading1"/>
        <w:tabs>
          <w:tab w:val="left" w:pos="584"/>
        </w:tabs>
        <w:spacing w:line="276" w:lineRule="auto"/>
        <w:contextualSpacing/>
        <w:rPr>
          <w:b w:val="0"/>
          <w:bCs w:val="0"/>
          <w:sz w:val="22"/>
          <w:szCs w:val="22"/>
          <w:lang w:val="en-ZA"/>
        </w:rPr>
      </w:pPr>
    </w:p>
    <w:p w14:paraId="1F98091E" w14:textId="3A3FC704" w:rsidR="00324C36" w:rsidRDefault="00546E34" w:rsidP="00546E34">
      <w:pPr>
        <w:pStyle w:val="Heading1"/>
        <w:tabs>
          <w:tab w:val="left" w:pos="584"/>
        </w:tabs>
        <w:spacing w:line="276" w:lineRule="auto"/>
        <w:contextualSpacing/>
        <w:rPr>
          <w:b w:val="0"/>
          <w:bCs w:val="0"/>
          <w:sz w:val="22"/>
          <w:szCs w:val="22"/>
          <w:lang w:val="en-ZA"/>
        </w:rPr>
      </w:pPr>
      <w:r>
        <w:rPr>
          <w:b w:val="0"/>
          <w:bCs w:val="0"/>
          <w:sz w:val="22"/>
          <w:szCs w:val="22"/>
          <w:lang w:val="en-ZA"/>
        </w:rPr>
        <w:t xml:space="preserve">       </w:t>
      </w:r>
      <w:r w:rsidR="00324C36" w:rsidRPr="005035F3">
        <w:rPr>
          <w:b w:val="0"/>
          <w:bCs w:val="0"/>
          <w:sz w:val="22"/>
          <w:szCs w:val="22"/>
          <w:lang w:val="en-ZA"/>
        </w:rPr>
        <w:t>South Africa presents a particularly challenging environment for credit risk modelling. High household debt, persistent unemployment, and volatile income streams mean that standard scoring models may not generalise well locally. PwC's Major Banks Analysis (2025) confirms that impairment charges at the four major South African banks remained elevated throughout 2024, driven by high borrowing costs and declining consumer financial resilience. The National Credit Regulator (NCR) further requires that lending decisions be interpretable and fair under the National Credit Act — directly motivating the modelling choices made in this project.</w:t>
      </w:r>
    </w:p>
    <w:p w14:paraId="3222587A" w14:textId="77777777" w:rsidR="00AF6972" w:rsidRPr="005035F3" w:rsidRDefault="00AF6972" w:rsidP="005035F3">
      <w:pPr>
        <w:pStyle w:val="Heading1"/>
        <w:tabs>
          <w:tab w:val="left" w:pos="584"/>
        </w:tabs>
        <w:spacing w:line="276" w:lineRule="auto"/>
        <w:ind w:left="131" w:firstLine="0"/>
        <w:contextualSpacing/>
        <w:rPr>
          <w:b w:val="0"/>
          <w:bCs w:val="0"/>
          <w:sz w:val="22"/>
          <w:szCs w:val="22"/>
          <w:lang w:val="en-ZA"/>
        </w:rPr>
      </w:pPr>
    </w:p>
    <w:p w14:paraId="02F7ECE6" w14:textId="77777777" w:rsidR="00324C36" w:rsidRDefault="00324C36" w:rsidP="005035F3">
      <w:pPr>
        <w:pStyle w:val="Heading1"/>
        <w:tabs>
          <w:tab w:val="left" w:pos="584"/>
        </w:tabs>
        <w:spacing w:line="276" w:lineRule="auto"/>
        <w:contextualSpacing/>
        <w:rPr>
          <w:b w:val="0"/>
          <w:bCs w:val="0"/>
          <w:sz w:val="22"/>
          <w:szCs w:val="22"/>
          <w:lang w:val="en-ZA"/>
        </w:rPr>
      </w:pPr>
      <w:r w:rsidRPr="005035F3">
        <w:rPr>
          <w:b w:val="0"/>
          <w:bCs w:val="0"/>
          <w:sz w:val="22"/>
          <w:szCs w:val="22"/>
          <w:lang w:val="en-ZA"/>
        </w:rPr>
        <w:t>Explainable AI in Credit Risk</w:t>
      </w:r>
    </w:p>
    <w:p w14:paraId="7007DA7C" w14:textId="77777777" w:rsidR="00AF6972" w:rsidRPr="005035F3" w:rsidRDefault="00AF6972" w:rsidP="005035F3">
      <w:pPr>
        <w:pStyle w:val="Heading1"/>
        <w:tabs>
          <w:tab w:val="left" w:pos="584"/>
        </w:tabs>
        <w:spacing w:line="276" w:lineRule="auto"/>
        <w:contextualSpacing/>
        <w:rPr>
          <w:b w:val="0"/>
          <w:bCs w:val="0"/>
          <w:sz w:val="22"/>
          <w:szCs w:val="22"/>
          <w:lang w:val="en-ZA"/>
        </w:rPr>
      </w:pPr>
    </w:p>
    <w:p w14:paraId="78ACA30D" w14:textId="11F81D57" w:rsidR="00546E34" w:rsidRPr="00546E34" w:rsidRDefault="00324C36" w:rsidP="00546E34">
      <w:pPr>
        <w:pStyle w:val="Heading1"/>
        <w:tabs>
          <w:tab w:val="left" w:pos="584"/>
        </w:tabs>
        <w:spacing w:line="276" w:lineRule="auto"/>
        <w:contextualSpacing/>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 xml:space="preserve"> The lack of explainability in high-performing machine learning models is a key challenge in financial risk management, with significant ethical implications for transparency, fairness, and accountability. Lundberg and Lee (2017) introduced SHAP (Shapley Additive Explanations), a model-agnostic framework grounded in cooperative game theory that assigns each feature a contribution value for a specific prediction. Misheva et al. (2021) find that SHAP-based explanations improve model transparency without sacrificing predictive performance and can surface previously undetected sources of bias in credit scoring. El Qadi et al. (2021) show that aligning SHAP explanations with domain expert assessments substantially increases practitioner trust in machine learning credit models. Chang et al. (2024) confirm that explainable models incorporating SHAP outperform black-box alternatives on measures of </w:t>
      </w:r>
      <w:r w:rsidR="00AF6972">
        <w:rPr>
          <w:b w:val="0"/>
          <w:bCs w:val="0"/>
          <w:sz w:val="22"/>
          <w:szCs w:val="22"/>
          <w:lang w:val="en-ZA"/>
        </w:rPr>
        <w:t>regulatory auditability in banking. Collectively, this lit</w:t>
      </w:r>
      <w:r w:rsidR="00546E34">
        <w:rPr>
          <w:b w:val="0"/>
          <w:bCs w:val="0"/>
          <w:sz w:val="22"/>
          <w:szCs w:val="22"/>
          <w:lang w:val="en-ZA"/>
        </w:rPr>
        <w:t xml:space="preserve">erature establishes SHAP as a substantive requirement for responsible credit risk modelling in regulated environments, not </w:t>
      </w:r>
      <w:proofErr w:type="spellStart"/>
      <w:r w:rsidR="00546E34">
        <w:rPr>
          <w:b w:val="0"/>
          <w:bCs w:val="0"/>
          <w:sz w:val="22"/>
          <w:szCs w:val="22"/>
          <w:lang w:val="en-ZA"/>
        </w:rPr>
        <w:t>merelt</w:t>
      </w:r>
      <w:proofErr w:type="spellEnd"/>
      <w:r w:rsidR="00546E34">
        <w:rPr>
          <w:b w:val="0"/>
          <w:bCs w:val="0"/>
          <w:sz w:val="22"/>
          <w:szCs w:val="22"/>
          <w:lang w:val="en-ZA"/>
        </w:rPr>
        <w:t xml:space="preserve"> a technical add o</w:t>
      </w:r>
      <w:bookmarkEnd w:id="0"/>
      <w:r w:rsidR="00546E34">
        <w:rPr>
          <w:b w:val="0"/>
          <w:bCs w:val="0"/>
          <w:sz w:val="22"/>
          <w:szCs w:val="22"/>
          <w:lang w:val="en-ZA"/>
        </w:rPr>
        <w:t>n</w:t>
      </w:r>
    </w:p>
    <w:p w14:paraId="59799CCE" w14:textId="32E9E3F9" w:rsidR="00E92483" w:rsidRDefault="00081A7A" w:rsidP="005035F3">
      <w:pPr>
        <w:pStyle w:val="Heading1"/>
        <w:numPr>
          <w:ilvl w:val="0"/>
          <w:numId w:val="2"/>
        </w:numPr>
        <w:tabs>
          <w:tab w:val="left" w:pos="584"/>
        </w:tabs>
        <w:spacing w:line="276" w:lineRule="auto"/>
        <w:rPr>
          <w:sz w:val="32"/>
          <w:szCs w:val="32"/>
        </w:rPr>
      </w:pPr>
      <w:r w:rsidRPr="00AF6972">
        <w:rPr>
          <w:sz w:val="32"/>
          <w:szCs w:val="32"/>
        </w:rPr>
        <w:lastRenderedPageBreak/>
        <w:t>Scope</w:t>
      </w:r>
    </w:p>
    <w:p w14:paraId="795B0C92" w14:textId="77777777" w:rsidR="00AF6972" w:rsidRPr="00AF6972" w:rsidRDefault="00AF6972" w:rsidP="00AF6972">
      <w:pPr>
        <w:pStyle w:val="Heading1"/>
        <w:tabs>
          <w:tab w:val="left" w:pos="584"/>
        </w:tabs>
        <w:spacing w:line="276" w:lineRule="auto"/>
        <w:ind w:firstLine="0"/>
        <w:rPr>
          <w:sz w:val="32"/>
          <w:szCs w:val="32"/>
        </w:rPr>
      </w:pPr>
    </w:p>
    <w:p w14:paraId="1561293A" w14:textId="77777777" w:rsidR="00AF6972" w:rsidRDefault="00324C36" w:rsidP="005035F3">
      <w:pPr>
        <w:pStyle w:val="Heading1"/>
        <w:tabs>
          <w:tab w:val="left" w:pos="584"/>
        </w:tabs>
        <w:spacing w:line="276" w:lineRule="auto"/>
        <w:ind w:left="131" w:firstLine="0"/>
        <w:rPr>
          <w:sz w:val="22"/>
          <w:szCs w:val="22"/>
        </w:rPr>
      </w:pPr>
      <w:r w:rsidRPr="005035F3">
        <w:rPr>
          <w:sz w:val="22"/>
          <w:szCs w:val="22"/>
        </w:rPr>
        <w:t>In Scope</w:t>
      </w:r>
    </w:p>
    <w:p w14:paraId="7154B774" w14:textId="34FE286A" w:rsidR="00E92483" w:rsidRPr="005035F3" w:rsidRDefault="00324C36" w:rsidP="005035F3">
      <w:pPr>
        <w:pStyle w:val="Heading1"/>
        <w:tabs>
          <w:tab w:val="left" w:pos="584"/>
        </w:tabs>
        <w:spacing w:line="276" w:lineRule="auto"/>
        <w:ind w:left="131" w:firstLine="0"/>
        <w:rPr>
          <w:sz w:val="22"/>
          <w:szCs w:val="22"/>
        </w:rPr>
      </w:pPr>
      <w:r w:rsidRPr="005035F3">
        <w:rPr>
          <w:sz w:val="22"/>
          <w:szCs w:val="22"/>
        </w:rPr>
        <w:t xml:space="preserve"> </w:t>
      </w:r>
    </w:p>
    <w:p w14:paraId="58704B74" w14:textId="77777777" w:rsidR="00324C36" w:rsidRDefault="00324C36" w:rsidP="005035F3">
      <w:pPr>
        <w:pStyle w:val="Heading1"/>
        <w:tabs>
          <w:tab w:val="left" w:pos="584"/>
        </w:tabs>
        <w:spacing w:line="276" w:lineRule="auto"/>
        <w:rPr>
          <w:b w:val="0"/>
          <w:bCs w:val="0"/>
          <w:sz w:val="22"/>
          <w:szCs w:val="22"/>
          <w:lang w:val="en-ZA"/>
        </w:rPr>
      </w:pPr>
      <w:r w:rsidRPr="005035F3">
        <w:rPr>
          <w:sz w:val="22"/>
          <w:szCs w:val="22"/>
          <w:lang w:val="en-ZA"/>
        </w:rPr>
        <w:t xml:space="preserve">      </w:t>
      </w:r>
      <w:r w:rsidRPr="005035F3">
        <w:rPr>
          <w:b w:val="0"/>
          <w:bCs w:val="0"/>
          <w:sz w:val="22"/>
          <w:szCs w:val="22"/>
          <w:lang w:val="en-ZA"/>
        </w:rPr>
        <w:t>The project draws on 255 347 loan records with 18 variables sourced from Kaggle (nikhil1e9/loan-default), including credit score, debt-to-income ratio, income, employment type, loan amount, interest rate, loan purpose, and applicant age. The primary model is logistic regression with Lasso (L1) regularisation, supported by probit regression and log-linear models as comparison models, and a Random Forest classifier as a predictive benchmark. Class imbalance</w:t>
      </w:r>
      <w:r w:rsidRPr="005035F3">
        <w:rPr>
          <w:b w:val="0"/>
          <w:bCs w:val="0"/>
          <w:sz w:val="22"/>
          <w:szCs w:val="22"/>
          <w:lang w:val="en-ZA"/>
        </w:rPr>
        <w:t xml:space="preserve"> </w:t>
      </w:r>
      <w:r w:rsidRPr="005035F3">
        <w:rPr>
          <w:b w:val="0"/>
          <w:bCs w:val="0"/>
          <w:sz w:val="22"/>
          <w:szCs w:val="22"/>
          <w:lang w:val="en-ZA"/>
        </w:rPr>
        <w:t xml:space="preserve">is addressed using SMOTE applied exclusively to the training set (Chawla et al., 2002). SHAP is applied to the Random Forest model to provide both instance-level and global feature importance explanations (Lundberg &amp; Lee, 2017). Models are evaluated using AUC-ROC, F1-score, Precision, Recall, AIC, BIC, McFadden </w:t>
      </w:r>
      <w:proofErr w:type="gramStart"/>
      <w:r w:rsidRPr="005035F3">
        <w:rPr>
          <w:b w:val="0"/>
          <w:bCs w:val="0"/>
          <w:sz w:val="22"/>
          <w:szCs w:val="22"/>
          <w:lang w:val="en-ZA"/>
        </w:rPr>
        <w:t>pseudo R</w:t>
      </w:r>
      <w:proofErr w:type="gramEnd"/>
      <w:r w:rsidRPr="005035F3">
        <w:rPr>
          <w:b w:val="0"/>
          <w:bCs w:val="0"/>
          <w:sz w:val="22"/>
          <w:szCs w:val="22"/>
          <w:lang w:val="en-ZA"/>
        </w:rPr>
        <w:t>-squared, and the Hosmer-</w:t>
      </w:r>
      <w:proofErr w:type="spellStart"/>
      <w:r w:rsidRPr="005035F3">
        <w:rPr>
          <w:b w:val="0"/>
          <w:bCs w:val="0"/>
          <w:sz w:val="22"/>
          <w:szCs w:val="22"/>
          <w:lang w:val="en-ZA"/>
        </w:rPr>
        <w:t>Lemeshow</w:t>
      </w:r>
      <w:proofErr w:type="spellEnd"/>
      <w:r w:rsidRPr="005035F3">
        <w:rPr>
          <w:b w:val="0"/>
          <w:bCs w:val="0"/>
          <w:sz w:val="22"/>
          <w:szCs w:val="22"/>
          <w:lang w:val="en-ZA"/>
        </w:rPr>
        <w:t xml:space="preserve"> calibration test. Deliverables include a risk-scoring dashboard visualising predicted default probabilities and SHAP explanations, along with practical credit risk recommendations for South African lenders.</w:t>
      </w:r>
    </w:p>
    <w:p w14:paraId="676C5EC8" w14:textId="77777777" w:rsidR="00AF6972" w:rsidRPr="005035F3" w:rsidRDefault="00AF6972" w:rsidP="005035F3">
      <w:pPr>
        <w:pStyle w:val="Heading1"/>
        <w:tabs>
          <w:tab w:val="left" w:pos="584"/>
        </w:tabs>
        <w:spacing w:line="276" w:lineRule="auto"/>
        <w:rPr>
          <w:b w:val="0"/>
          <w:bCs w:val="0"/>
          <w:sz w:val="22"/>
          <w:szCs w:val="22"/>
          <w:lang w:val="en-ZA"/>
        </w:rPr>
      </w:pPr>
    </w:p>
    <w:p w14:paraId="63CD8E41" w14:textId="63A3BEFA" w:rsidR="00324C36" w:rsidRDefault="00324C36" w:rsidP="00AF6972">
      <w:pPr>
        <w:pStyle w:val="Heading1"/>
        <w:tabs>
          <w:tab w:val="left" w:pos="584"/>
        </w:tabs>
        <w:spacing w:line="276" w:lineRule="auto"/>
        <w:rPr>
          <w:sz w:val="22"/>
          <w:szCs w:val="22"/>
          <w:lang w:val="en-ZA"/>
        </w:rPr>
      </w:pPr>
      <w:r w:rsidRPr="005035F3">
        <w:rPr>
          <w:sz w:val="22"/>
          <w:szCs w:val="22"/>
          <w:lang w:val="en-ZA"/>
        </w:rPr>
        <w:t>Out-of-Scope</w:t>
      </w:r>
    </w:p>
    <w:p w14:paraId="5828A047" w14:textId="77777777" w:rsidR="00AF6972" w:rsidRPr="00AF6972" w:rsidRDefault="00AF6972" w:rsidP="00AF6972">
      <w:pPr>
        <w:pStyle w:val="Heading1"/>
        <w:tabs>
          <w:tab w:val="left" w:pos="584"/>
        </w:tabs>
        <w:spacing w:line="276" w:lineRule="auto"/>
        <w:rPr>
          <w:sz w:val="22"/>
          <w:szCs w:val="22"/>
          <w:lang w:val="en-ZA"/>
        </w:rPr>
      </w:pPr>
    </w:p>
    <w:p w14:paraId="1DAD464B" w14:textId="6630A0F6" w:rsidR="00324C36" w:rsidRPr="005035F3" w:rsidRDefault="00324C36" w:rsidP="005035F3">
      <w:pPr>
        <w:pStyle w:val="Heading1"/>
        <w:tabs>
          <w:tab w:val="left" w:pos="584"/>
        </w:tabs>
        <w:spacing w:line="276" w:lineRule="auto"/>
        <w:rPr>
          <w:b w:val="0"/>
          <w:bCs w:val="0"/>
          <w:sz w:val="22"/>
          <w:szCs w:val="22"/>
          <w:lang w:val="en-ZA"/>
        </w:rPr>
      </w:pPr>
      <w:r w:rsidRPr="005035F3">
        <w:rPr>
          <w:b w:val="0"/>
          <w:bCs w:val="0"/>
          <w:sz w:val="22"/>
          <w:szCs w:val="22"/>
          <w:lang w:val="en-ZA"/>
        </w:rPr>
        <w:t xml:space="preserve">       </w:t>
      </w:r>
      <w:r w:rsidRPr="005035F3">
        <w:rPr>
          <w:b w:val="0"/>
          <w:bCs w:val="0"/>
          <w:sz w:val="22"/>
          <w:szCs w:val="22"/>
          <w:lang w:val="en-ZA"/>
        </w:rPr>
        <w:t>Deep learning architectures such as neural networks (CNNs, RNNs, and MLP classifiers) are excluded due to their limited interpretability in regulated lending environments and the comparatively modest dataset size — ensemble methods have also been shown to outperform them in credit risk prediction at this scale (Martin et al., 2024). External proprietary credit bureau data from providers such as TransUnion or Experian is not used; the project relies exclusively on the publicly available Kaggle dataset. Real-time scoring systems or production deployment pipelines are not developed — the project delivers a research model, dashboard, and findings only. Finally, portfolio-level macroeconomic forecasting of aggregate default rates is excluded; the focus is solely on individual loan-level binary classification.</w:t>
      </w:r>
    </w:p>
    <w:p w14:paraId="0D6AA8C5" w14:textId="77777777" w:rsidR="0002100C" w:rsidRPr="005035F3" w:rsidRDefault="0002100C" w:rsidP="005035F3">
      <w:pPr>
        <w:pStyle w:val="Heading1"/>
        <w:tabs>
          <w:tab w:val="left" w:pos="584"/>
        </w:tabs>
        <w:spacing w:line="276" w:lineRule="auto"/>
        <w:rPr>
          <w:sz w:val="22"/>
          <w:szCs w:val="22"/>
        </w:rPr>
      </w:pPr>
    </w:p>
    <w:p w14:paraId="422F1B7A" w14:textId="77777777" w:rsidR="0002100C" w:rsidRPr="005035F3" w:rsidRDefault="0002100C" w:rsidP="005035F3">
      <w:pPr>
        <w:pStyle w:val="BodyText"/>
        <w:spacing w:before="0" w:line="276" w:lineRule="auto"/>
        <w:rPr>
          <w:b/>
          <w:sz w:val="22"/>
          <w:szCs w:val="22"/>
        </w:rPr>
      </w:pPr>
    </w:p>
    <w:p w14:paraId="10AA3873" w14:textId="77777777" w:rsidR="00324C36" w:rsidRPr="005035F3" w:rsidRDefault="00324C36" w:rsidP="005035F3">
      <w:pPr>
        <w:tabs>
          <w:tab w:val="left" w:pos="584"/>
        </w:tabs>
        <w:spacing w:line="276" w:lineRule="auto"/>
        <w:jc w:val="both"/>
        <w:rPr>
          <w:b/>
        </w:rPr>
      </w:pPr>
    </w:p>
    <w:p w14:paraId="6EFB5F75" w14:textId="77777777" w:rsidR="00324C36" w:rsidRPr="005035F3" w:rsidRDefault="00324C36" w:rsidP="005035F3">
      <w:pPr>
        <w:tabs>
          <w:tab w:val="left" w:pos="584"/>
        </w:tabs>
        <w:spacing w:line="276" w:lineRule="auto"/>
        <w:jc w:val="both"/>
        <w:rPr>
          <w:b/>
        </w:rPr>
      </w:pPr>
    </w:p>
    <w:p w14:paraId="12D99F94" w14:textId="77777777" w:rsidR="00324C36" w:rsidRPr="005035F3" w:rsidRDefault="00324C36" w:rsidP="005035F3">
      <w:pPr>
        <w:tabs>
          <w:tab w:val="left" w:pos="584"/>
        </w:tabs>
        <w:spacing w:line="276" w:lineRule="auto"/>
        <w:jc w:val="both"/>
        <w:rPr>
          <w:b/>
        </w:rPr>
      </w:pPr>
    </w:p>
    <w:p w14:paraId="3DF83E38" w14:textId="77777777" w:rsidR="00324C36" w:rsidRDefault="00324C36" w:rsidP="005035F3">
      <w:pPr>
        <w:tabs>
          <w:tab w:val="left" w:pos="584"/>
        </w:tabs>
        <w:spacing w:line="276" w:lineRule="auto"/>
        <w:jc w:val="both"/>
        <w:rPr>
          <w:b/>
        </w:rPr>
      </w:pPr>
    </w:p>
    <w:p w14:paraId="3E690196" w14:textId="77777777" w:rsidR="00B2396D" w:rsidRDefault="00B2396D" w:rsidP="005035F3">
      <w:pPr>
        <w:tabs>
          <w:tab w:val="left" w:pos="584"/>
        </w:tabs>
        <w:spacing w:line="276" w:lineRule="auto"/>
        <w:jc w:val="both"/>
        <w:rPr>
          <w:b/>
        </w:rPr>
      </w:pPr>
    </w:p>
    <w:p w14:paraId="78BE70C2" w14:textId="77777777" w:rsidR="00B2396D" w:rsidRDefault="00B2396D" w:rsidP="005035F3">
      <w:pPr>
        <w:tabs>
          <w:tab w:val="left" w:pos="584"/>
        </w:tabs>
        <w:spacing w:line="276" w:lineRule="auto"/>
        <w:jc w:val="both"/>
        <w:rPr>
          <w:b/>
        </w:rPr>
      </w:pPr>
    </w:p>
    <w:p w14:paraId="2C0CB915" w14:textId="77777777" w:rsidR="00B2396D" w:rsidRDefault="00B2396D" w:rsidP="005035F3">
      <w:pPr>
        <w:tabs>
          <w:tab w:val="left" w:pos="584"/>
        </w:tabs>
        <w:spacing w:line="276" w:lineRule="auto"/>
        <w:jc w:val="both"/>
        <w:rPr>
          <w:b/>
        </w:rPr>
      </w:pPr>
    </w:p>
    <w:p w14:paraId="509A19EE" w14:textId="77777777" w:rsidR="00B2396D" w:rsidRDefault="00B2396D" w:rsidP="005035F3">
      <w:pPr>
        <w:tabs>
          <w:tab w:val="left" w:pos="584"/>
        </w:tabs>
        <w:spacing w:line="276" w:lineRule="auto"/>
        <w:jc w:val="both"/>
        <w:rPr>
          <w:b/>
        </w:rPr>
      </w:pPr>
    </w:p>
    <w:p w14:paraId="64D6E43A" w14:textId="77777777" w:rsidR="00B2396D" w:rsidRDefault="00B2396D" w:rsidP="005035F3">
      <w:pPr>
        <w:tabs>
          <w:tab w:val="left" w:pos="584"/>
        </w:tabs>
        <w:spacing w:line="276" w:lineRule="auto"/>
        <w:jc w:val="both"/>
        <w:rPr>
          <w:b/>
        </w:rPr>
      </w:pPr>
    </w:p>
    <w:p w14:paraId="176E7593" w14:textId="77777777" w:rsidR="00B2396D" w:rsidRDefault="00B2396D" w:rsidP="005035F3">
      <w:pPr>
        <w:tabs>
          <w:tab w:val="left" w:pos="584"/>
        </w:tabs>
        <w:spacing w:line="276" w:lineRule="auto"/>
        <w:jc w:val="both"/>
        <w:rPr>
          <w:b/>
        </w:rPr>
      </w:pPr>
    </w:p>
    <w:p w14:paraId="5A7A844F" w14:textId="77777777" w:rsidR="00B2396D" w:rsidRDefault="00B2396D" w:rsidP="005035F3">
      <w:pPr>
        <w:tabs>
          <w:tab w:val="left" w:pos="584"/>
        </w:tabs>
        <w:spacing w:line="276" w:lineRule="auto"/>
        <w:jc w:val="both"/>
        <w:rPr>
          <w:b/>
        </w:rPr>
      </w:pPr>
    </w:p>
    <w:p w14:paraId="16215C58" w14:textId="77777777" w:rsidR="00B2396D" w:rsidRDefault="00B2396D" w:rsidP="005035F3">
      <w:pPr>
        <w:tabs>
          <w:tab w:val="left" w:pos="584"/>
        </w:tabs>
        <w:spacing w:line="276" w:lineRule="auto"/>
        <w:jc w:val="both"/>
        <w:rPr>
          <w:b/>
        </w:rPr>
      </w:pPr>
    </w:p>
    <w:p w14:paraId="79A38282" w14:textId="48DC994B" w:rsidR="00B2396D" w:rsidRDefault="00B2396D" w:rsidP="005035F3">
      <w:pPr>
        <w:tabs>
          <w:tab w:val="left" w:pos="584"/>
        </w:tabs>
        <w:spacing w:line="276" w:lineRule="auto"/>
        <w:jc w:val="both"/>
        <w:rPr>
          <w:b/>
        </w:rPr>
      </w:pPr>
    </w:p>
    <w:p w14:paraId="413B0474" w14:textId="77777777" w:rsidR="00AF6972" w:rsidRDefault="00AF6972" w:rsidP="005035F3">
      <w:pPr>
        <w:tabs>
          <w:tab w:val="left" w:pos="584"/>
        </w:tabs>
        <w:spacing w:line="276" w:lineRule="auto"/>
        <w:jc w:val="both"/>
        <w:rPr>
          <w:b/>
        </w:rPr>
      </w:pPr>
    </w:p>
    <w:p w14:paraId="7D143F76" w14:textId="77777777" w:rsidR="00B2396D" w:rsidRPr="005035F3" w:rsidRDefault="00B2396D" w:rsidP="005035F3">
      <w:pPr>
        <w:tabs>
          <w:tab w:val="left" w:pos="584"/>
        </w:tabs>
        <w:spacing w:line="276" w:lineRule="auto"/>
        <w:jc w:val="both"/>
        <w:rPr>
          <w:b/>
        </w:rPr>
      </w:pPr>
    </w:p>
    <w:p w14:paraId="1D336576" w14:textId="032DBE46" w:rsidR="00A44D96" w:rsidRPr="00AF6972" w:rsidRDefault="0071523C" w:rsidP="005035F3">
      <w:pPr>
        <w:pStyle w:val="ListParagraph"/>
        <w:numPr>
          <w:ilvl w:val="0"/>
          <w:numId w:val="2"/>
        </w:numPr>
        <w:tabs>
          <w:tab w:val="left" w:pos="584"/>
        </w:tabs>
        <w:spacing w:before="0" w:line="276" w:lineRule="auto"/>
        <w:jc w:val="both"/>
        <w:rPr>
          <w:b/>
          <w:sz w:val="32"/>
          <w:szCs w:val="32"/>
        </w:rPr>
      </w:pPr>
      <w:r w:rsidRPr="00AF6972">
        <w:rPr>
          <w:b/>
          <w:sz w:val="32"/>
          <w:szCs w:val="32"/>
        </w:rPr>
        <w:lastRenderedPageBreak/>
        <w:t>Methodology</w:t>
      </w:r>
    </w:p>
    <w:p w14:paraId="4CDE047B" w14:textId="77777777" w:rsidR="001526EC" w:rsidRPr="005035F3" w:rsidRDefault="001526EC" w:rsidP="005035F3">
      <w:pPr>
        <w:pStyle w:val="ListParagraph"/>
        <w:tabs>
          <w:tab w:val="left" w:pos="584"/>
        </w:tabs>
        <w:spacing w:before="0" w:line="276" w:lineRule="auto"/>
        <w:ind w:left="583" w:firstLine="0"/>
        <w:jc w:val="both"/>
        <w:rPr>
          <w:b/>
        </w:rPr>
      </w:pPr>
    </w:p>
    <w:p w14:paraId="521452D9" w14:textId="0542AC7F" w:rsidR="0071523C" w:rsidRPr="005035F3" w:rsidRDefault="00885521" w:rsidP="005035F3">
      <w:pPr>
        <w:pStyle w:val="ListParagraph"/>
        <w:numPr>
          <w:ilvl w:val="0"/>
          <w:numId w:val="3"/>
        </w:numPr>
        <w:tabs>
          <w:tab w:val="left" w:pos="584"/>
        </w:tabs>
        <w:spacing w:before="0" w:line="276" w:lineRule="auto"/>
        <w:jc w:val="both"/>
        <w:rPr>
          <w:bCs/>
        </w:rPr>
      </w:pPr>
      <w:r w:rsidRPr="005035F3">
        <w:rPr>
          <w:bCs/>
        </w:rPr>
        <w:t>The project will use the Cross Industry Standard Process for Data Mining (Crisp-DM) methodology which consists of six phases</w:t>
      </w:r>
      <w:r w:rsidR="00E77701" w:rsidRPr="005035F3">
        <w:rPr>
          <w:bCs/>
        </w:rPr>
        <w:t xml:space="preserve"> which describe the common structured approach used by data mining experts in projects</w:t>
      </w:r>
      <w:r w:rsidRPr="005035F3">
        <w:rPr>
          <w:bCs/>
        </w:rPr>
        <w:t xml:space="preserve"> (</w:t>
      </w:r>
      <w:r w:rsidRPr="005035F3">
        <w:t xml:space="preserve">Schröer </w:t>
      </w:r>
      <w:r w:rsidRPr="005035F3">
        <w:rPr>
          <w:i/>
          <w:iCs/>
        </w:rPr>
        <w:t>et al</w:t>
      </w:r>
      <w:r w:rsidRPr="005035F3">
        <w:t>, 2021</w:t>
      </w:r>
      <w:r w:rsidRPr="005035F3">
        <w:rPr>
          <w:bCs/>
        </w:rPr>
        <w:t>):</w:t>
      </w:r>
    </w:p>
    <w:p w14:paraId="221D1487" w14:textId="671787A4" w:rsidR="003A45D5" w:rsidRPr="005035F3" w:rsidRDefault="003A45D5" w:rsidP="005035F3">
      <w:pPr>
        <w:pStyle w:val="ListParagraph"/>
        <w:tabs>
          <w:tab w:val="left" w:pos="584"/>
        </w:tabs>
        <w:spacing w:before="0" w:line="276" w:lineRule="auto"/>
        <w:ind w:left="1380" w:firstLine="0"/>
        <w:jc w:val="center"/>
        <w:rPr>
          <w:bCs/>
        </w:rPr>
      </w:pPr>
      <w:r w:rsidRPr="005035F3">
        <w:rPr>
          <w:bCs/>
          <w:noProof/>
        </w:rPr>
        <w:drawing>
          <wp:inline distT="0" distB="0" distL="0" distR="0" wp14:anchorId="0CBB7C8B" wp14:editId="6614997A">
            <wp:extent cx="2921265" cy="2926984"/>
            <wp:effectExtent l="0" t="0" r="0" b="0"/>
            <wp:docPr id="339065731" name="Picture 5" descr="Diagram of a diagram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65731" name="Picture 5" descr="Diagram of a diagram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8793" cy="2984624"/>
                    </a:xfrm>
                    <a:prstGeom prst="rect">
                      <a:avLst/>
                    </a:prstGeom>
                  </pic:spPr>
                </pic:pic>
              </a:graphicData>
            </a:graphic>
          </wp:inline>
        </w:drawing>
      </w:r>
    </w:p>
    <w:p w14:paraId="05E49A1E" w14:textId="77777777" w:rsidR="003A45D5" w:rsidRPr="005035F3" w:rsidRDefault="003A45D5" w:rsidP="005035F3">
      <w:pPr>
        <w:pStyle w:val="ListParagraph"/>
        <w:tabs>
          <w:tab w:val="left" w:pos="584"/>
        </w:tabs>
        <w:spacing w:before="0" w:line="276" w:lineRule="auto"/>
        <w:ind w:left="1380" w:firstLine="0"/>
        <w:jc w:val="both"/>
        <w:rPr>
          <w:bCs/>
        </w:rPr>
      </w:pPr>
      <w:r w:rsidRPr="005035F3">
        <w:rPr>
          <w:bCs/>
        </w:rPr>
        <w:t xml:space="preserve">Figure 1: CRISP-DM process diagram. </w:t>
      </w:r>
    </w:p>
    <w:p w14:paraId="17B28EBC" w14:textId="77777777" w:rsidR="003A45D5" w:rsidRPr="00546E34" w:rsidRDefault="003A45D5" w:rsidP="00546E34">
      <w:pPr>
        <w:tabs>
          <w:tab w:val="left" w:pos="584"/>
        </w:tabs>
        <w:spacing w:line="276" w:lineRule="auto"/>
        <w:jc w:val="both"/>
        <w:rPr>
          <w:bCs/>
        </w:rPr>
      </w:pPr>
    </w:p>
    <w:p w14:paraId="50E4FDF3" w14:textId="185D6D20" w:rsidR="003F571C" w:rsidRPr="005035F3" w:rsidRDefault="003F571C" w:rsidP="005035F3">
      <w:pPr>
        <w:pStyle w:val="font-claude-response-body"/>
        <w:numPr>
          <w:ilvl w:val="0"/>
          <w:numId w:val="4"/>
        </w:numPr>
        <w:spacing w:before="0" w:beforeAutospacing="0" w:after="0" w:afterAutospacing="0" w:line="276" w:lineRule="auto"/>
        <w:rPr>
          <w:rFonts w:ascii="Arial" w:hAnsi="Arial" w:cs="Arial"/>
          <w:sz w:val="22"/>
          <w:szCs w:val="22"/>
        </w:rPr>
      </w:pPr>
      <w:r w:rsidRPr="005035F3">
        <w:rPr>
          <w:rStyle w:val="Strong"/>
          <w:rFonts w:ascii="Arial" w:hAnsi="Arial" w:cs="Arial"/>
          <w:sz w:val="22"/>
          <w:szCs w:val="22"/>
        </w:rPr>
        <w:t>Business Understanding.</w:t>
      </w:r>
      <w:r w:rsidRPr="005035F3">
        <w:rPr>
          <w:rFonts w:ascii="Arial" w:hAnsi="Arial" w:cs="Arial"/>
          <w:sz w:val="22"/>
          <w:szCs w:val="22"/>
        </w:rPr>
        <w:t xml:space="preserve"> The credit risk problem is defined as a supervised binary classification </w:t>
      </w:r>
      <w:proofErr w:type="gramStart"/>
      <w:r w:rsidRPr="005035F3">
        <w:rPr>
          <w:rFonts w:ascii="Arial" w:hAnsi="Arial" w:cs="Arial"/>
          <w:sz w:val="22"/>
          <w:szCs w:val="22"/>
        </w:rPr>
        <w:t>task  classifying</w:t>
      </w:r>
      <w:proofErr w:type="gramEnd"/>
      <w:r w:rsidRPr="005035F3">
        <w:rPr>
          <w:rFonts w:ascii="Arial" w:hAnsi="Arial" w:cs="Arial"/>
          <w:sz w:val="22"/>
          <w:szCs w:val="22"/>
        </w:rPr>
        <w:t xml:space="preserve"> each loan applicant as a likely defaulter (Y = 1) or non-defaulter (Y = 0</w:t>
      </w:r>
      <w:r w:rsidRPr="005035F3">
        <w:rPr>
          <w:rFonts w:ascii="Arial" w:hAnsi="Arial" w:cs="Arial"/>
          <w:sz w:val="22"/>
          <w:szCs w:val="22"/>
        </w:rPr>
        <w:t>) with</w:t>
      </w:r>
      <w:r w:rsidRPr="005035F3">
        <w:rPr>
          <w:rFonts w:ascii="Arial" w:hAnsi="Arial" w:cs="Arial"/>
          <w:sz w:val="22"/>
          <w:szCs w:val="22"/>
        </w:rPr>
        <w:t xml:space="preserve"> target performance thresholds of AUC-ROC ≥ 0.75, Recall ≥ 0.65, and Precision ≥ 0.60.</w:t>
      </w:r>
    </w:p>
    <w:p w14:paraId="7BEF3EB9" w14:textId="64A73456" w:rsidR="003F571C" w:rsidRPr="005035F3" w:rsidRDefault="003F571C" w:rsidP="005035F3">
      <w:pPr>
        <w:pStyle w:val="font-claude-response-body"/>
        <w:numPr>
          <w:ilvl w:val="0"/>
          <w:numId w:val="4"/>
        </w:numPr>
        <w:spacing w:before="0" w:beforeAutospacing="0" w:after="0" w:afterAutospacing="0" w:line="276" w:lineRule="auto"/>
        <w:rPr>
          <w:rFonts w:ascii="Arial" w:hAnsi="Arial" w:cs="Arial"/>
          <w:sz w:val="22"/>
          <w:szCs w:val="22"/>
        </w:rPr>
      </w:pPr>
      <w:r w:rsidRPr="005035F3">
        <w:rPr>
          <w:rStyle w:val="Strong"/>
          <w:rFonts w:ascii="Arial" w:hAnsi="Arial" w:cs="Arial"/>
          <w:sz w:val="22"/>
          <w:szCs w:val="22"/>
        </w:rPr>
        <w:t>Data Understanding.</w:t>
      </w:r>
      <w:r w:rsidRPr="005035F3">
        <w:rPr>
          <w:rFonts w:ascii="Arial" w:hAnsi="Arial" w:cs="Arial"/>
          <w:sz w:val="22"/>
          <w:szCs w:val="22"/>
        </w:rPr>
        <w:t xml:space="preserve"> Exploratory data analysis (EDA) is conducted on all 18 variables in the dataset to examine distributions, detect missing values and outliers, assess correlations, and understand the univariate and bivariate relationships between each predictor and the default outcome.</w:t>
      </w:r>
    </w:p>
    <w:p w14:paraId="24462B2E" w14:textId="10D3DAE9" w:rsidR="003F571C" w:rsidRPr="005035F3" w:rsidRDefault="003F571C" w:rsidP="005035F3">
      <w:pPr>
        <w:pStyle w:val="font-claude-response-body"/>
        <w:numPr>
          <w:ilvl w:val="0"/>
          <w:numId w:val="4"/>
        </w:numPr>
        <w:spacing w:before="0" w:beforeAutospacing="0" w:after="0" w:afterAutospacing="0" w:line="276" w:lineRule="auto"/>
        <w:rPr>
          <w:rFonts w:ascii="Arial" w:hAnsi="Arial" w:cs="Arial"/>
          <w:sz w:val="22"/>
          <w:szCs w:val="22"/>
        </w:rPr>
      </w:pPr>
      <w:r w:rsidRPr="005035F3">
        <w:rPr>
          <w:rStyle w:val="Strong"/>
          <w:rFonts w:ascii="Arial" w:hAnsi="Arial" w:cs="Arial"/>
          <w:sz w:val="22"/>
          <w:szCs w:val="22"/>
        </w:rPr>
        <w:t>Data Preparation.</w:t>
      </w:r>
      <w:r w:rsidRPr="005035F3">
        <w:rPr>
          <w:rFonts w:ascii="Arial" w:hAnsi="Arial" w:cs="Arial"/>
          <w:sz w:val="22"/>
          <w:szCs w:val="22"/>
        </w:rPr>
        <w:t xml:space="preserve"> The dataset is split 80/20 into training and test sets using stratified sampling to preserve the</w:t>
      </w:r>
      <w:r w:rsidRPr="005035F3">
        <w:rPr>
          <w:rFonts w:ascii="Arial" w:hAnsi="Arial" w:cs="Arial"/>
          <w:sz w:val="22"/>
          <w:szCs w:val="22"/>
        </w:rPr>
        <w:t xml:space="preserve"> </w:t>
      </w:r>
      <w:r w:rsidRPr="005035F3">
        <w:rPr>
          <w:rFonts w:ascii="Arial" w:hAnsi="Arial" w:cs="Arial"/>
          <w:sz w:val="22"/>
          <w:szCs w:val="22"/>
        </w:rPr>
        <w:t>default rate. SMOTE is applied exclusively to the training set to correct class imbalance (Chawla et al., 2002). Continuous variables are normalised and assessed for skewness; categorical variables are one-hot encoded.</w:t>
      </w:r>
    </w:p>
    <w:p w14:paraId="32F353CF" w14:textId="7A1A20EA" w:rsidR="003F571C" w:rsidRPr="005035F3" w:rsidRDefault="003F571C" w:rsidP="005035F3">
      <w:pPr>
        <w:pStyle w:val="font-claude-response-body"/>
        <w:numPr>
          <w:ilvl w:val="0"/>
          <w:numId w:val="4"/>
        </w:numPr>
        <w:spacing w:before="0" w:beforeAutospacing="0" w:after="0" w:afterAutospacing="0" w:line="276" w:lineRule="auto"/>
        <w:rPr>
          <w:rFonts w:ascii="Arial" w:hAnsi="Arial" w:cs="Arial"/>
          <w:sz w:val="22"/>
          <w:szCs w:val="22"/>
        </w:rPr>
      </w:pPr>
      <w:r w:rsidRPr="005035F3">
        <w:rPr>
          <w:rStyle w:val="Strong"/>
          <w:rFonts w:ascii="Arial" w:hAnsi="Arial" w:cs="Arial"/>
          <w:sz w:val="22"/>
          <w:szCs w:val="22"/>
        </w:rPr>
        <w:t>Modelling.</w:t>
      </w:r>
      <w:r w:rsidRPr="005035F3">
        <w:rPr>
          <w:rFonts w:ascii="Arial" w:hAnsi="Arial" w:cs="Arial"/>
          <w:sz w:val="22"/>
          <w:szCs w:val="22"/>
        </w:rPr>
        <w:t xml:space="preserve"> Five models are fitted: logistic regression with Lasso (L1) regularisation as the primary model, probit regression and log-linear models as comparison models, binomial regression for risk segmentation, and Random Forest as a predictive benchmark. Hyperparameters are tuned via five-fold cross-validation. SHAP values are computed for the Random Forest using the </w:t>
      </w:r>
      <w:proofErr w:type="spellStart"/>
      <w:r w:rsidRPr="005035F3">
        <w:rPr>
          <w:rFonts w:ascii="Arial" w:hAnsi="Arial" w:cs="Arial"/>
          <w:sz w:val="22"/>
          <w:szCs w:val="22"/>
        </w:rPr>
        <w:t>TreeExplainer</w:t>
      </w:r>
      <w:proofErr w:type="spellEnd"/>
      <w:r w:rsidRPr="005035F3">
        <w:rPr>
          <w:rFonts w:ascii="Arial" w:hAnsi="Arial" w:cs="Arial"/>
          <w:sz w:val="22"/>
          <w:szCs w:val="22"/>
        </w:rPr>
        <w:t xml:space="preserve"> algorithm (Lundberg &amp; Lee, 2017).</w:t>
      </w:r>
    </w:p>
    <w:p w14:paraId="3BE30CB5" w14:textId="77168F3E" w:rsidR="003F571C" w:rsidRPr="005035F3" w:rsidRDefault="003F571C" w:rsidP="005035F3">
      <w:pPr>
        <w:pStyle w:val="font-claude-response-body"/>
        <w:numPr>
          <w:ilvl w:val="0"/>
          <w:numId w:val="4"/>
        </w:numPr>
        <w:spacing w:before="0" w:beforeAutospacing="0" w:after="0" w:afterAutospacing="0" w:line="276" w:lineRule="auto"/>
        <w:rPr>
          <w:rFonts w:ascii="Arial" w:hAnsi="Arial" w:cs="Arial"/>
          <w:sz w:val="22"/>
          <w:szCs w:val="22"/>
        </w:rPr>
      </w:pPr>
      <w:r w:rsidRPr="005035F3">
        <w:rPr>
          <w:rStyle w:val="Strong"/>
          <w:rFonts w:ascii="Arial" w:hAnsi="Arial" w:cs="Arial"/>
          <w:sz w:val="22"/>
          <w:szCs w:val="22"/>
        </w:rPr>
        <w:t>Evaluation.</w:t>
      </w:r>
      <w:r w:rsidRPr="005035F3">
        <w:rPr>
          <w:rFonts w:ascii="Arial" w:hAnsi="Arial" w:cs="Arial"/>
          <w:sz w:val="22"/>
          <w:szCs w:val="22"/>
        </w:rPr>
        <w:t xml:space="preserve"> All models are compared using AUC-ROC, F1-score, Recall, Precision, AIC, BIC, McFadden </w:t>
      </w:r>
      <w:r w:rsidRPr="005035F3">
        <w:rPr>
          <w:rFonts w:ascii="Arial" w:hAnsi="Arial" w:cs="Arial"/>
          <w:sz w:val="22"/>
          <w:szCs w:val="22"/>
        </w:rPr>
        <w:t>pseudo-R</w:t>
      </w:r>
      <w:r w:rsidRPr="005035F3">
        <w:rPr>
          <w:rFonts w:ascii="Arial" w:hAnsi="Arial" w:cs="Arial"/>
          <w:sz w:val="22"/>
          <w:szCs w:val="22"/>
        </w:rPr>
        <w:t>-squared, and the Hosmer-</w:t>
      </w:r>
      <w:proofErr w:type="spellStart"/>
      <w:r w:rsidRPr="005035F3">
        <w:rPr>
          <w:rFonts w:ascii="Arial" w:hAnsi="Arial" w:cs="Arial"/>
          <w:sz w:val="22"/>
          <w:szCs w:val="22"/>
        </w:rPr>
        <w:t>Lemeshow</w:t>
      </w:r>
      <w:proofErr w:type="spellEnd"/>
      <w:r w:rsidRPr="005035F3">
        <w:rPr>
          <w:rFonts w:ascii="Arial" w:hAnsi="Arial" w:cs="Arial"/>
          <w:sz w:val="22"/>
          <w:szCs w:val="22"/>
        </w:rPr>
        <w:t xml:space="preserve"> calibration test. SHAP global and local feature importance plots </w:t>
      </w:r>
      <w:r w:rsidRPr="005035F3">
        <w:rPr>
          <w:rFonts w:ascii="Arial" w:hAnsi="Arial" w:cs="Arial"/>
          <w:sz w:val="22"/>
          <w:szCs w:val="22"/>
        </w:rPr>
        <w:lastRenderedPageBreak/>
        <w:t>are interpreted alongside logistic regression odds ratios to assess consistency across model types.</w:t>
      </w:r>
    </w:p>
    <w:p w14:paraId="106B53CC" w14:textId="02D5DC18" w:rsidR="003F571C" w:rsidRPr="005035F3" w:rsidRDefault="003F571C" w:rsidP="005035F3">
      <w:pPr>
        <w:pStyle w:val="font-claude-response-body"/>
        <w:numPr>
          <w:ilvl w:val="0"/>
          <w:numId w:val="4"/>
        </w:numPr>
        <w:spacing w:before="0" w:beforeAutospacing="0" w:after="0" w:afterAutospacing="0" w:line="276" w:lineRule="auto"/>
        <w:rPr>
          <w:rFonts w:ascii="Arial" w:hAnsi="Arial" w:cs="Arial"/>
          <w:sz w:val="22"/>
          <w:szCs w:val="22"/>
        </w:rPr>
      </w:pPr>
      <w:r w:rsidRPr="005035F3">
        <w:rPr>
          <w:rStyle w:val="Strong"/>
          <w:rFonts w:ascii="Arial" w:hAnsi="Arial" w:cs="Arial"/>
          <w:sz w:val="22"/>
          <w:szCs w:val="22"/>
        </w:rPr>
        <w:t>Deployment.</w:t>
      </w:r>
      <w:r w:rsidRPr="005035F3">
        <w:rPr>
          <w:rFonts w:ascii="Arial" w:hAnsi="Arial" w:cs="Arial"/>
          <w:sz w:val="22"/>
          <w:szCs w:val="22"/>
        </w:rPr>
        <w:t xml:space="preserve"> Final deliverables include a structured research report, an oral presentation, and a risk-scoring dashboard visualising predicted default probabilities and SHAP waterfall plots for individual applicants</w:t>
      </w:r>
      <w:r w:rsidRPr="005035F3">
        <w:rPr>
          <w:rFonts w:ascii="Arial" w:hAnsi="Arial" w:cs="Arial"/>
          <w:sz w:val="22"/>
          <w:szCs w:val="22"/>
        </w:rPr>
        <w:t xml:space="preserve"> </w:t>
      </w:r>
      <w:r w:rsidRPr="005035F3">
        <w:rPr>
          <w:rFonts w:ascii="Arial" w:hAnsi="Arial" w:cs="Arial"/>
          <w:sz w:val="22"/>
          <w:szCs w:val="22"/>
        </w:rPr>
        <w:t>enabling credit officers to understand not just whether an applicant is high-risk, but why (Chang et al., 2024).</w:t>
      </w:r>
    </w:p>
    <w:p w14:paraId="5127C969" w14:textId="77777777" w:rsidR="003F571C" w:rsidRPr="005035F3" w:rsidRDefault="003F571C" w:rsidP="005035F3">
      <w:pPr>
        <w:pStyle w:val="ListParagraph"/>
        <w:tabs>
          <w:tab w:val="left" w:pos="584"/>
        </w:tabs>
        <w:spacing w:before="0" w:line="276" w:lineRule="auto"/>
        <w:ind w:left="1380" w:firstLine="0"/>
        <w:jc w:val="both"/>
        <w:rPr>
          <w:bCs/>
        </w:rPr>
      </w:pPr>
    </w:p>
    <w:p w14:paraId="321DAEE8" w14:textId="77777777" w:rsidR="00A44D96" w:rsidRPr="005035F3" w:rsidRDefault="00A44D96" w:rsidP="005035F3">
      <w:pPr>
        <w:pStyle w:val="BodyText"/>
        <w:spacing w:before="0" w:line="276" w:lineRule="auto"/>
        <w:rPr>
          <w:sz w:val="22"/>
          <w:szCs w:val="22"/>
        </w:rPr>
      </w:pPr>
    </w:p>
    <w:p w14:paraId="37CBB600" w14:textId="75E6FC91" w:rsidR="00A44D96" w:rsidRPr="00AF6972" w:rsidRDefault="00A60D3E" w:rsidP="005035F3">
      <w:pPr>
        <w:pStyle w:val="Heading1"/>
        <w:numPr>
          <w:ilvl w:val="0"/>
          <w:numId w:val="2"/>
        </w:numPr>
        <w:tabs>
          <w:tab w:val="left" w:pos="583"/>
          <w:tab w:val="left" w:pos="584"/>
        </w:tabs>
        <w:spacing w:line="276" w:lineRule="auto"/>
        <w:rPr>
          <w:sz w:val="32"/>
          <w:szCs w:val="32"/>
        </w:rPr>
      </w:pPr>
      <w:r w:rsidRPr="00AF6972">
        <w:rPr>
          <w:sz w:val="32"/>
          <w:szCs w:val="32"/>
        </w:rPr>
        <w:t>Project Deliverables</w:t>
      </w:r>
    </w:p>
    <w:p w14:paraId="0B405A16" w14:textId="77777777" w:rsidR="001526EC" w:rsidRPr="005035F3" w:rsidRDefault="001526EC" w:rsidP="005035F3">
      <w:pPr>
        <w:pStyle w:val="Heading1"/>
        <w:tabs>
          <w:tab w:val="left" w:pos="583"/>
          <w:tab w:val="left" w:pos="584"/>
        </w:tabs>
        <w:spacing w:line="276" w:lineRule="auto"/>
        <w:ind w:firstLine="0"/>
        <w:rPr>
          <w:sz w:val="22"/>
          <w:szCs w:val="22"/>
        </w:rPr>
      </w:pPr>
    </w:p>
    <w:p w14:paraId="576FDFE0" w14:textId="13BAA57D" w:rsidR="003F571C" w:rsidRDefault="003F571C" w:rsidP="005035F3">
      <w:pPr>
        <w:tabs>
          <w:tab w:val="left" w:pos="1303"/>
          <w:tab w:val="left" w:pos="1304"/>
        </w:tabs>
        <w:spacing w:line="276" w:lineRule="auto"/>
        <w:rPr>
          <w:b/>
          <w:bCs/>
          <w:lang w:val="en-ZA"/>
        </w:rPr>
      </w:pPr>
      <w:r w:rsidRPr="005035F3">
        <w:rPr>
          <w:b/>
          <w:bCs/>
          <w:lang w:val="en-ZA"/>
        </w:rPr>
        <w:t>Key Outputs</w:t>
      </w:r>
    </w:p>
    <w:p w14:paraId="4CE06263" w14:textId="77777777" w:rsidR="00546E34" w:rsidRPr="005035F3" w:rsidRDefault="00546E34" w:rsidP="005035F3">
      <w:pPr>
        <w:tabs>
          <w:tab w:val="left" w:pos="1303"/>
          <w:tab w:val="left" w:pos="1304"/>
        </w:tabs>
        <w:spacing w:line="276" w:lineRule="auto"/>
        <w:rPr>
          <w:lang w:val="en-ZA"/>
        </w:rPr>
      </w:pPr>
    </w:p>
    <w:p w14:paraId="7F5B397E" w14:textId="77777777" w:rsidR="003F571C" w:rsidRPr="005035F3" w:rsidRDefault="003F571C" w:rsidP="005035F3">
      <w:pPr>
        <w:numPr>
          <w:ilvl w:val="0"/>
          <w:numId w:val="8"/>
        </w:numPr>
        <w:tabs>
          <w:tab w:val="left" w:pos="1303"/>
          <w:tab w:val="left" w:pos="1304"/>
        </w:tabs>
        <w:spacing w:line="276" w:lineRule="auto"/>
        <w:rPr>
          <w:lang w:val="en-ZA"/>
        </w:rPr>
      </w:pPr>
      <w:r w:rsidRPr="005035F3">
        <w:rPr>
          <w:lang w:val="en-ZA"/>
        </w:rPr>
        <w:t>A trained logistic regression model with Lasso regularisation outputting individual probability-of-default scores with a three-tier risk classification (low, medium, high), alongside comparative evaluation outputs — AUC-ROC curves, confusion matrices, and goodness-of-fit statistics — for all fitted models.</w:t>
      </w:r>
    </w:p>
    <w:p w14:paraId="69B992C7" w14:textId="77777777" w:rsidR="003F571C" w:rsidRPr="005035F3" w:rsidRDefault="003F571C" w:rsidP="005035F3">
      <w:pPr>
        <w:numPr>
          <w:ilvl w:val="0"/>
          <w:numId w:val="8"/>
        </w:numPr>
        <w:tabs>
          <w:tab w:val="left" w:pos="1303"/>
          <w:tab w:val="left" w:pos="1304"/>
        </w:tabs>
        <w:spacing w:line="276" w:lineRule="auto"/>
        <w:rPr>
          <w:lang w:val="en-ZA"/>
        </w:rPr>
      </w:pPr>
      <w:r w:rsidRPr="005035F3">
        <w:rPr>
          <w:lang w:val="en-ZA"/>
        </w:rPr>
        <w:t xml:space="preserve">SHAP-based explainability outputs including global feature importance plots and local waterfall explanations for individual applicants, produced using </w:t>
      </w:r>
      <w:proofErr w:type="spellStart"/>
      <w:r w:rsidRPr="005035F3">
        <w:rPr>
          <w:lang w:val="en-ZA"/>
        </w:rPr>
        <w:t>TreeExplainer</w:t>
      </w:r>
      <w:proofErr w:type="spellEnd"/>
      <w:r w:rsidRPr="005035F3">
        <w:rPr>
          <w:lang w:val="en-ZA"/>
        </w:rPr>
        <w:t xml:space="preserve"> on the Random Forest benchmark (Lundberg &amp; Lee, 2017), as well as odds ratios with 95% confidence intervals for all significant predictors from the logistic regression model.</w:t>
      </w:r>
    </w:p>
    <w:p w14:paraId="0F40CDD0" w14:textId="77777777" w:rsidR="003F571C" w:rsidRPr="005035F3" w:rsidRDefault="003F571C" w:rsidP="005035F3">
      <w:pPr>
        <w:numPr>
          <w:ilvl w:val="0"/>
          <w:numId w:val="8"/>
        </w:numPr>
        <w:tabs>
          <w:tab w:val="left" w:pos="1303"/>
          <w:tab w:val="left" w:pos="1304"/>
        </w:tabs>
        <w:spacing w:line="276" w:lineRule="auto"/>
        <w:rPr>
          <w:lang w:val="en-ZA"/>
        </w:rPr>
      </w:pPr>
      <w:r w:rsidRPr="005035F3">
        <w:rPr>
          <w:lang w:val="en-ZA"/>
        </w:rPr>
        <w:t>A risk-scoring dashboard visualising predicted default probabilities and SHAP explanations, designed for use by credit risk officers in South African lending institutions.</w:t>
      </w:r>
    </w:p>
    <w:p w14:paraId="44245F28" w14:textId="77777777" w:rsidR="003F571C" w:rsidRDefault="003F571C" w:rsidP="005035F3">
      <w:pPr>
        <w:numPr>
          <w:ilvl w:val="0"/>
          <w:numId w:val="8"/>
        </w:numPr>
        <w:tabs>
          <w:tab w:val="left" w:pos="1303"/>
          <w:tab w:val="left" w:pos="1304"/>
        </w:tabs>
        <w:spacing w:line="276" w:lineRule="auto"/>
        <w:rPr>
          <w:lang w:val="en-ZA"/>
        </w:rPr>
      </w:pPr>
      <w:r w:rsidRPr="005035F3">
        <w:rPr>
          <w:lang w:val="en-ZA"/>
        </w:rPr>
        <w:t>A written project report and oral presentation submitted in accordance with NCPS730 requirements, supported by a Git repository containing all data processing scripts, modelling code, and evaluation notebooks.</w:t>
      </w:r>
    </w:p>
    <w:p w14:paraId="32F4B2EC" w14:textId="77777777" w:rsidR="00546E34" w:rsidRPr="005035F3" w:rsidRDefault="00546E34" w:rsidP="005035F3">
      <w:pPr>
        <w:numPr>
          <w:ilvl w:val="0"/>
          <w:numId w:val="8"/>
        </w:numPr>
        <w:tabs>
          <w:tab w:val="left" w:pos="1303"/>
          <w:tab w:val="left" w:pos="1304"/>
        </w:tabs>
        <w:spacing w:line="276" w:lineRule="auto"/>
        <w:rPr>
          <w:lang w:val="en-ZA"/>
        </w:rPr>
      </w:pPr>
    </w:p>
    <w:p w14:paraId="42635D05" w14:textId="0408BEA6" w:rsidR="003F571C" w:rsidRDefault="003F571C" w:rsidP="005035F3">
      <w:pPr>
        <w:tabs>
          <w:tab w:val="left" w:pos="1303"/>
          <w:tab w:val="left" w:pos="1304"/>
        </w:tabs>
        <w:spacing w:line="276" w:lineRule="auto"/>
        <w:rPr>
          <w:b/>
          <w:bCs/>
          <w:lang w:val="en-ZA"/>
        </w:rPr>
      </w:pPr>
      <w:r w:rsidRPr="005035F3">
        <w:rPr>
          <w:b/>
          <w:bCs/>
          <w:lang w:val="en-ZA"/>
        </w:rPr>
        <w:t>Success Criteria</w:t>
      </w:r>
    </w:p>
    <w:p w14:paraId="1A6EE0AE" w14:textId="77777777" w:rsidR="00546E34" w:rsidRPr="005035F3" w:rsidRDefault="00546E34" w:rsidP="005035F3">
      <w:pPr>
        <w:tabs>
          <w:tab w:val="left" w:pos="1303"/>
          <w:tab w:val="left" w:pos="1304"/>
        </w:tabs>
        <w:spacing w:line="276" w:lineRule="auto"/>
        <w:rPr>
          <w:lang w:val="en-ZA"/>
        </w:rPr>
      </w:pPr>
    </w:p>
    <w:p w14:paraId="78F45A56" w14:textId="77777777" w:rsidR="003F571C" w:rsidRPr="005035F3" w:rsidRDefault="003F571C" w:rsidP="005035F3">
      <w:pPr>
        <w:tabs>
          <w:tab w:val="left" w:pos="1303"/>
          <w:tab w:val="left" w:pos="1304"/>
        </w:tabs>
        <w:spacing w:line="276" w:lineRule="auto"/>
        <w:rPr>
          <w:lang w:val="en-ZA"/>
        </w:rPr>
      </w:pPr>
      <w:r w:rsidRPr="005035F3">
        <w:rPr>
          <w:lang w:val="en-ZA"/>
        </w:rPr>
        <w:t>The project will be considered successful if the following thresholds are met on the held-out test set:</w:t>
      </w:r>
    </w:p>
    <w:p w14:paraId="513A870F" w14:textId="77777777" w:rsidR="003F571C" w:rsidRPr="005035F3" w:rsidRDefault="003F571C" w:rsidP="005035F3">
      <w:pPr>
        <w:numPr>
          <w:ilvl w:val="0"/>
          <w:numId w:val="9"/>
        </w:numPr>
        <w:tabs>
          <w:tab w:val="left" w:pos="1303"/>
          <w:tab w:val="left" w:pos="1304"/>
        </w:tabs>
        <w:spacing w:line="276" w:lineRule="auto"/>
        <w:rPr>
          <w:lang w:val="en-ZA"/>
        </w:rPr>
      </w:pPr>
      <w:r w:rsidRPr="005035F3">
        <w:rPr>
          <w:lang w:val="en-ZA"/>
        </w:rPr>
        <w:t>The primary logistic regression model achieves an AUC-ROC of at least 0.75, a Recall of at least 0.65 for the default class, and a Precision of at least 0.60 — ensuring the model identifies actual defaulters without flagging an unacceptably high proportion of creditworthy applicants.</w:t>
      </w:r>
    </w:p>
    <w:p w14:paraId="4D5C20FE" w14:textId="77777777" w:rsidR="003F571C" w:rsidRPr="005035F3" w:rsidRDefault="003F571C" w:rsidP="005035F3">
      <w:pPr>
        <w:numPr>
          <w:ilvl w:val="0"/>
          <w:numId w:val="9"/>
        </w:numPr>
        <w:tabs>
          <w:tab w:val="left" w:pos="1303"/>
          <w:tab w:val="left" w:pos="1304"/>
        </w:tabs>
        <w:spacing w:line="276" w:lineRule="auto"/>
        <w:rPr>
          <w:lang w:val="en-ZA"/>
        </w:rPr>
      </w:pPr>
      <w:r w:rsidRPr="005035F3">
        <w:rPr>
          <w:lang w:val="en-ZA"/>
        </w:rPr>
        <w:t>The Hosmer-</w:t>
      </w:r>
      <w:proofErr w:type="spellStart"/>
      <w:r w:rsidRPr="005035F3">
        <w:rPr>
          <w:lang w:val="en-ZA"/>
        </w:rPr>
        <w:t>Lemeshow</w:t>
      </w:r>
      <w:proofErr w:type="spellEnd"/>
      <w:r w:rsidRPr="005035F3">
        <w:rPr>
          <w:lang w:val="en-ZA"/>
        </w:rPr>
        <w:t xml:space="preserve"> test confirms adequate calibration of predicted probabilities (p &gt; 0.05).</w:t>
      </w:r>
    </w:p>
    <w:p w14:paraId="626A823E" w14:textId="77777777" w:rsidR="003F571C" w:rsidRPr="005035F3" w:rsidRDefault="003F571C" w:rsidP="005035F3">
      <w:pPr>
        <w:numPr>
          <w:ilvl w:val="0"/>
          <w:numId w:val="9"/>
        </w:numPr>
        <w:tabs>
          <w:tab w:val="left" w:pos="1303"/>
          <w:tab w:val="left" w:pos="1304"/>
        </w:tabs>
        <w:spacing w:line="276" w:lineRule="auto"/>
        <w:rPr>
          <w:lang w:val="en-ZA"/>
        </w:rPr>
      </w:pPr>
      <w:r w:rsidRPr="005035F3">
        <w:rPr>
          <w:lang w:val="en-ZA"/>
        </w:rPr>
        <w:t>SHAP values are computed and interpreted for the top ten most influential predictors, presented in both a summary plot and at least three individual applicant waterfall explanations.</w:t>
      </w:r>
    </w:p>
    <w:p w14:paraId="6F614152" w14:textId="71D404FD" w:rsidR="003F571C" w:rsidRDefault="003F571C" w:rsidP="005035F3">
      <w:pPr>
        <w:numPr>
          <w:ilvl w:val="0"/>
          <w:numId w:val="9"/>
        </w:numPr>
        <w:tabs>
          <w:tab w:val="left" w:pos="1303"/>
          <w:tab w:val="left" w:pos="1304"/>
        </w:tabs>
        <w:spacing w:line="276" w:lineRule="auto"/>
        <w:rPr>
          <w:lang w:val="en-ZA"/>
        </w:rPr>
      </w:pPr>
      <w:r w:rsidRPr="005035F3">
        <w:rPr>
          <w:lang w:val="en-ZA"/>
        </w:rPr>
        <w:t>The final report, dashboard, and all associated deliverables are submitted before the end of September 2025.</w:t>
      </w:r>
    </w:p>
    <w:p w14:paraId="270248B2" w14:textId="77777777" w:rsidR="00546E34" w:rsidRDefault="00546E34" w:rsidP="005035F3">
      <w:pPr>
        <w:tabs>
          <w:tab w:val="left" w:pos="1303"/>
          <w:tab w:val="left" w:pos="1304"/>
        </w:tabs>
        <w:spacing w:line="276" w:lineRule="auto"/>
        <w:rPr>
          <w:lang w:val="en-ZA"/>
        </w:rPr>
      </w:pPr>
    </w:p>
    <w:p w14:paraId="7AA3CAD7" w14:textId="77777777" w:rsidR="00546E34" w:rsidRDefault="00546E34" w:rsidP="005035F3">
      <w:pPr>
        <w:tabs>
          <w:tab w:val="left" w:pos="1303"/>
          <w:tab w:val="left" w:pos="1304"/>
        </w:tabs>
        <w:spacing w:line="276" w:lineRule="auto"/>
        <w:rPr>
          <w:lang w:val="en-ZA"/>
        </w:rPr>
      </w:pPr>
    </w:p>
    <w:p w14:paraId="5DC862BE" w14:textId="77777777" w:rsidR="00546E34" w:rsidRPr="00AF6972" w:rsidRDefault="00546E34" w:rsidP="005035F3">
      <w:pPr>
        <w:tabs>
          <w:tab w:val="left" w:pos="1303"/>
          <w:tab w:val="left" w:pos="1304"/>
        </w:tabs>
        <w:spacing w:line="276" w:lineRule="auto"/>
        <w:rPr>
          <w:lang w:val="en-ZA"/>
        </w:rPr>
      </w:pPr>
    </w:p>
    <w:p w14:paraId="3F0538C6" w14:textId="45747E5E" w:rsidR="008047A9" w:rsidRPr="00AF6972" w:rsidRDefault="008047A9" w:rsidP="005035F3">
      <w:pPr>
        <w:pStyle w:val="Heading1"/>
        <w:numPr>
          <w:ilvl w:val="0"/>
          <w:numId w:val="2"/>
        </w:numPr>
        <w:tabs>
          <w:tab w:val="left" w:pos="584"/>
        </w:tabs>
        <w:spacing w:line="276" w:lineRule="auto"/>
        <w:rPr>
          <w:sz w:val="32"/>
          <w:szCs w:val="32"/>
        </w:rPr>
      </w:pPr>
      <w:r w:rsidRPr="00AF6972">
        <w:rPr>
          <w:sz w:val="32"/>
          <w:szCs w:val="32"/>
        </w:rPr>
        <w:lastRenderedPageBreak/>
        <w:t>P</w:t>
      </w:r>
      <w:r w:rsidR="00AF6972">
        <w:rPr>
          <w:sz w:val="32"/>
          <w:szCs w:val="32"/>
        </w:rPr>
        <w:t>r</w:t>
      </w:r>
      <w:r w:rsidRPr="00AF6972">
        <w:rPr>
          <w:sz w:val="32"/>
          <w:szCs w:val="32"/>
        </w:rPr>
        <w:t>oject Timeline</w:t>
      </w:r>
    </w:p>
    <w:p w14:paraId="5AB57F6D" w14:textId="77777777" w:rsidR="00B2396D" w:rsidRPr="005035F3" w:rsidRDefault="00B2396D" w:rsidP="00B2396D">
      <w:pPr>
        <w:pStyle w:val="Heading1"/>
        <w:tabs>
          <w:tab w:val="left" w:pos="584"/>
        </w:tabs>
        <w:spacing w:line="276" w:lineRule="auto"/>
        <w:rPr>
          <w:sz w:val="22"/>
          <w:szCs w:val="22"/>
        </w:rPr>
      </w:pPr>
    </w:p>
    <w:p w14:paraId="453133DB" w14:textId="22739B0E" w:rsidR="0002100C" w:rsidRDefault="003F571C" w:rsidP="005035F3">
      <w:pPr>
        <w:pStyle w:val="Heading1"/>
        <w:tabs>
          <w:tab w:val="left" w:pos="584"/>
        </w:tabs>
        <w:spacing w:line="276" w:lineRule="auto"/>
        <w:ind w:firstLine="0"/>
        <w:rPr>
          <w:b w:val="0"/>
          <w:bCs w:val="0"/>
          <w:sz w:val="22"/>
          <w:szCs w:val="22"/>
        </w:rPr>
      </w:pPr>
      <w:r w:rsidRPr="00AF6972">
        <w:rPr>
          <w:b w:val="0"/>
          <w:bCs w:val="0"/>
          <w:sz w:val="22"/>
          <w:szCs w:val="22"/>
        </w:rPr>
        <w:t>This Project will be completed by September 2026 in accordance with the NCSP730 requirements.</w:t>
      </w:r>
    </w:p>
    <w:p w14:paraId="1E7D4FD8" w14:textId="77777777" w:rsidR="00546E34" w:rsidRPr="00AF6972" w:rsidRDefault="00546E34" w:rsidP="005035F3">
      <w:pPr>
        <w:pStyle w:val="Heading1"/>
        <w:tabs>
          <w:tab w:val="left" w:pos="584"/>
        </w:tabs>
        <w:spacing w:line="276" w:lineRule="auto"/>
        <w:ind w:firstLine="0"/>
        <w:rPr>
          <w:b w:val="0"/>
          <w:bCs w:val="0"/>
          <w:sz w:val="22"/>
          <w:szCs w:val="22"/>
        </w:rPr>
      </w:pPr>
    </w:p>
    <w:tbl>
      <w:tblPr>
        <w:tblStyle w:val="GridTable4-Accent5"/>
        <w:tblW w:w="0" w:type="auto"/>
        <w:tblLook w:val="04A0" w:firstRow="1" w:lastRow="0" w:firstColumn="1" w:lastColumn="0" w:noHBand="0" w:noVBand="1"/>
      </w:tblPr>
      <w:tblGrid>
        <w:gridCol w:w="6004"/>
        <w:gridCol w:w="3016"/>
      </w:tblGrid>
      <w:tr w:rsidR="00F07B80" w:rsidRPr="005035F3" w14:paraId="28DB4D0A" w14:textId="77777777" w:rsidTr="001B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1" w:type="dxa"/>
          </w:tcPr>
          <w:p w14:paraId="3AA9841C" w14:textId="526B6B18"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Task</w:t>
            </w:r>
          </w:p>
        </w:tc>
        <w:tc>
          <w:tcPr>
            <w:tcW w:w="3315" w:type="dxa"/>
          </w:tcPr>
          <w:p w14:paraId="143DFB38" w14:textId="571E278E" w:rsidR="00F07B80" w:rsidRPr="005035F3" w:rsidRDefault="00F07B80" w:rsidP="005035F3">
            <w:pPr>
              <w:pStyle w:val="Heading1"/>
              <w:tabs>
                <w:tab w:val="left" w:pos="584"/>
              </w:tabs>
              <w:spacing w:line="276" w:lineRule="auto"/>
              <w:ind w:left="0" w:firstLine="0"/>
              <w:cnfStyle w:val="100000000000" w:firstRow="1" w:lastRow="0" w:firstColumn="0" w:lastColumn="0" w:oddVBand="0" w:evenVBand="0" w:oddHBand="0" w:evenHBand="0" w:firstRowFirstColumn="0" w:firstRowLastColumn="0" w:lastRowFirstColumn="0" w:lastRowLastColumn="0"/>
              <w:rPr>
                <w:b/>
                <w:bCs/>
                <w:sz w:val="22"/>
                <w:szCs w:val="22"/>
              </w:rPr>
            </w:pPr>
            <w:r w:rsidRPr="005035F3">
              <w:rPr>
                <w:b/>
                <w:bCs/>
                <w:sz w:val="22"/>
                <w:szCs w:val="22"/>
              </w:rPr>
              <w:t>Date Completed</w:t>
            </w:r>
          </w:p>
        </w:tc>
      </w:tr>
      <w:tr w:rsidR="00F07B80" w:rsidRPr="005035F3" w14:paraId="3A9DAE89" w14:textId="77777777" w:rsidTr="001B7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1" w:type="dxa"/>
          </w:tcPr>
          <w:p w14:paraId="00274D3B" w14:textId="7367D3BC"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Literature Review and Data Collection</w:t>
            </w:r>
          </w:p>
        </w:tc>
        <w:tc>
          <w:tcPr>
            <w:tcW w:w="3315" w:type="dxa"/>
          </w:tcPr>
          <w:p w14:paraId="7ECA86AE" w14:textId="7E2510CD" w:rsidR="00F07B80" w:rsidRPr="005035F3" w:rsidRDefault="00F07B80" w:rsidP="005035F3">
            <w:pPr>
              <w:pStyle w:val="Heading1"/>
              <w:tabs>
                <w:tab w:val="left" w:pos="584"/>
              </w:tabs>
              <w:spacing w:line="276" w:lineRule="auto"/>
              <w:ind w:left="0" w:firstLine="0"/>
              <w:cnfStyle w:val="000000100000" w:firstRow="0" w:lastRow="0" w:firstColumn="0" w:lastColumn="0" w:oddVBand="0" w:evenVBand="0" w:oddHBand="1" w:evenHBand="0" w:firstRowFirstColumn="0" w:firstRowLastColumn="0" w:lastRowFirstColumn="0" w:lastRowLastColumn="0"/>
              <w:rPr>
                <w:b w:val="0"/>
                <w:bCs w:val="0"/>
                <w:sz w:val="22"/>
                <w:szCs w:val="22"/>
              </w:rPr>
            </w:pPr>
            <w:r w:rsidRPr="005035F3">
              <w:rPr>
                <w:b w:val="0"/>
                <w:bCs w:val="0"/>
                <w:sz w:val="22"/>
                <w:szCs w:val="22"/>
              </w:rPr>
              <w:t>March</w:t>
            </w:r>
          </w:p>
        </w:tc>
      </w:tr>
      <w:tr w:rsidR="00F07B80" w:rsidRPr="005035F3" w14:paraId="00B1B47A" w14:textId="77777777" w:rsidTr="001B78F1">
        <w:tc>
          <w:tcPr>
            <w:cnfStyle w:val="001000000000" w:firstRow="0" w:lastRow="0" w:firstColumn="1" w:lastColumn="0" w:oddVBand="0" w:evenVBand="0" w:oddHBand="0" w:evenHBand="0" w:firstRowFirstColumn="0" w:firstRowLastColumn="0" w:lastRowFirstColumn="0" w:lastRowLastColumn="0"/>
            <w:tcW w:w="6771" w:type="dxa"/>
          </w:tcPr>
          <w:p w14:paraId="4E3D803B" w14:textId="7923DA3E"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Data Preprocessing and Feature engineering</w:t>
            </w:r>
          </w:p>
        </w:tc>
        <w:tc>
          <w:tcPr>
            <w:tcW w:w="3315" w:type="dxa"/>
          </w:tcPr>
          <w:p w14:paraId="286D35B2" w14:textId="50359BD1" w:rsidR="00F07B80" w:rsidRPr="005035F3" w:rsidRDefault="001B78F1" w:rsidP="005035F3">
            <w:pPr>
              <w:pStyle w:val="Heading1"/>
              <w:tabs>
                <w:tab w:val="left" w:pos="584"/>
              </w:tabs>
              <w:spacing w:line="276" w:lineRule="auto"/>
              <w:ind w:left="0" w:firstLine="0"/>
              <w:cnfStyle w:val="000000000000" w:firstRow="0" w:lastRow="0" w:firstColumn="0" w:lastColumn="0" w:oddVBand="0" w:evenVBand="0" w:oddHBand="0" w:evenHBand="0" w:firstRowFirstColumn="0" w:firstRowLastColumn="0" w:lastRowFirstColumn="0" w:lastRowLastColumn="0"/>
              <w:rPr>
                <w:b w:val="0"/>
                <w:bCs w:val="0"/>
                <w:sz w:val="22"/>
                <w:szCs w:val="22"/>
              </w:rPr>
            </w:pPr>
            <w:r w:rsidRPr="005035F3">
              <w:rPr>
                <w:b w:val="0"/>
                <w:bCs w:val="0"/>
                <w:sz w:val="22"/>
                <w:szCs w:val="22"/>
              </w:rPr>
              <w:t>April</w:t>
            </w:r>
          </w:p>
        </w:tc>
      </w:tr>
      <w:tr w:rsidR="00F07B80" w:rsidRPr="005035F3" w14:paraId="731E6114" w14:textId="77777777" w:rsidTr="001B7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1" w:type="dxa"/>
          </w:tcPr>
          <w:p w14:paraId="3C655262" w14:textId="4728C6C3"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Model development and Training</w:t>
            </w:r>
          </w:p>
        </w:tc>
        <w:tc>
          <w:tcPr>
            <w:tcW w:w="3315" w:type="dxa"/>
          </w:tcPr>
          <w:p w14:paraId="16165DEF" w14:textId="6E212ED4" w:rsidR="00F07B80" w:rsidRPr="005035F3" w:rsidRDefault="001B78F1" w:rsidP="005035F3">
            <w:pPr>
              <w:pStyle w:val="Heading1"/>
              <w:tabs>
                <w:tab w:val="left" w:pos="584"/>
              </w:tabs>
              <w:spacing w:line="276" w:lineRule="auto"/>
              <w:ind w:left="0" w:firstLine="0"/>
              <w:cnfStyle w:val="000000100000" w:firstRow="0" w:lastRow="0" w:firstColumn="0" w:lastColumn="0" w:oddVBand="0" w:evenVBand="0" w:oddHBand="1" w:evenHBand="0" w:firstRowFirstColumn="0" w:firstRowLastColumn="0" w:lastRowFirstColumn="0" w:lastRowLastColumn="0"/>
              <w:rPr>
                <w:b w:val="0"/>
                <w:bCs w:val="0"/>
                <w:sz w:val="22"/>
                <w:szCs w:val="22"/>
              </w:rPr>
            </w:pPr>
            <w:r w:rsidRPr="005035F3">
              <w:rPr>
                <w:b w:val="0"/>
                <w:bCs w:val="0"/>
                <w:sz w:val="22"/>
                <w:szCs w:val="22"/>
              </w:rPr>
              <w:t>June</w:t>
            </w:r>
          </w:p>
        </w:tc>
      </w:tr>
      <w:tr w:rsidR="00F07B80" w:rsidRPr="005035F3" w14:paraId="7B585B73" w14:textId="77777777" w:rsidTr="001B78F1">
        <w:tc>
          <w:tcPr>
            <w:cnfStyle w:val="001000000000" w:firstRow="0" w:lastRow="0" w:firstColumn="1" w:lastColumn="0" w:oddVBand="0" w:evenVBand="0" w:oddHBand="0" w:evenHBand="0" w:firstRowFirstColumn="0" w:firstRowLastColumn="0" w:lastRowFirstColumn="0" w:lastRowLastColumn="0"/>
            <w:tcW w:w="6771" w:type="dxa"/>
          </w:tcPr>
          <w:p w14:paraId="6F7F3280" w14:textId="7A0B9ACE"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Model Evaluation and Explainability</w:t>
            </w:r>
          </w:p>
        </w:tc>
        <w:tc>
          <w:tcPr>
            <w:tcW w:w="3315" w:type="dxa"/>
          </w:tcPr>
          <w:p w14:paraId="7DC14A9D" w14:textId="0103676E" w:rsidR="00F07B80" w:rsidRPr="005035F3" w:rsidRDefault="001B78F1" w:rsidP="005035F3">
            <w:pPr>
              <w:pStyle w:val="Heading1"/>
              <w:tabs>
                <w:tab w:val="left" w:pos="584"/>
              </w:tabs>
              <w:spacing w:line="276" w:lineRule="auto"/>
              <w:ind w:left="0" w:firstLine="0"/>
              <w:cnfStyle w:val="000000000000" w:firstRow="0" w:lastRow="0" w:firstColumn="0" w:lastColumn="0" w:oddVBand="0" w:evenVBand="0" w:oddHBand="0" w:evenHBand="0" w:firstRowFirstColumn="0" w:firstRowLastColumn="0" w:lastRowFirstColumn="0" w:lastRowLastColumn="0"/>
              <w:rPr>
                <w:b w:val="0"/>
                <w:bCs w:val="0"/>
                <w:sz w:val="22"/>
                <w:szCs w:val="22"/>
              </w:rPr>
            </w:pPr>
            <w:r w:rsidRPr="005035F3">
              <w:rPr>
                <w:b w:val="0"/>
                <w:bCs w:val="0"/>
                <w:sz w:val="22"/>
                <w:szCs w:val="22"/>
              </w:rPr>
              <w:t>July</w:t>
            </w:r>
          </w:p>
        </w:tc>
      </w:tr>
      <w:tr w:rsidR="00F07B80" w:rsidRPr="005035F3" w14:paraId="79D5963E" w14:textId="77777777" w:rsidTr="001B7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1" w:type="dxa"/>
          </w:tcPr>
          <w:p w14:paraId="07B932B5" w14:textId="341D0F0F"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Dashboard development</w:t>
            </w:r>
          </w:p>
        </w:tc>
        <w:tc>
          <w:tcPr>
            <w:tcW w:w="3315" w:type="dxa"/>
          </w:tcPr>
          <w:p w14:paraId="66DAFAD4" w14:textId="6C8A2183" w:rsidR="00F07B80" w:rsidRPr="005035F3" w:rsidRDefault="001B78F1" w:rsidP="005035F3">
            <w:pPr>
              <w:pStyle w:val="Heading1"/>
              <w:tabs>
                <w:tab w:val="left" w:pos="584"/>
              </w:tabs>
              <w:spacing w:line="276" w:lineRule="auto"/>
              <w:ind w:left="0" w:firstLine="0"/>
              <w:cnfStyle w:val="000000100000" w:firstRow="0" w:lastRow="0" w:firstColumn="0" w:lastColumn="0" w:oddVBand="0" w:evenVBand="0" w:oddHBand="1" w:evenHBand="0" w:firstRowFirstColumn="0" w:firstRowLastColumn="0" w:lastRowFirstColumn="0" w:lastRowLastColumn="0"/>
              <w:rPr>
                <w:b w:val="0"/>
                <w:bCs w:val="0"/>
                <w:sz w:val="22"/>
                <w:szCs w:val="22"/>
              </w:rPr>
            </w:pPr>
            <w:r w:rsidRPr="005035F3">
              <w:rPr>
                <w:b w:val="0"/>
                <w:bCs w:val="0"/>
                <w:sz w:val="22"/>
                <w:szCs w:val="22"/>
              </w:rPr>
              <w:t>August</w:t>
            </w:r>
          </w:p>
        </w:tc>
      </w:tr>
      <w:tr w:rsidR="00F07B80" w:rsidRPr="005035F3" w14:paraId="2DC7BCEE" w14:textId="77777777" w:rsidTr="001B78F1">
        <w:tc>
          <w:tcPr>
            <w:cnfStyle w:val="001000000000" w:firstRow="0" w:lastRow="0" w:firstColumn="1" w:lastColumn="0" w:oddVBand="0" w:evenVBand="0" w:oddHBand="0" w:evenHBand="0" w:firstRowFirstColumn="0" w:firstRowLastColumn="0" w:lastRowFirstColumn="0" w:lastRowLastColumn="0"/>
            <w:tcW w:w="6771" w:type="dxa"/>
          </w:tcPr>
          <w:p w14:paraId="11F1B2B3" w14:textId="46F53FDA" w:rsidR="00F07B80" w:rsidRPr="005035F3" w:rsidRDefault="00F07B80" w:rsidP="005035F3">
            <w:pPr>
              <w:pStyle w:val="Heading1"/>
              <w:tabs>
                <w:tab w:val="left" w:pos="584"/>
              </w:tabs>
              <w:spacing w:line="276" w:lineRule="auto"/>
              <w:ind w:left="0" w:firstLine="0"/>
              <w:rPr>
                <w:b/>
                <w:bCs/>
                <w:sz w:val="22"/>
                <w:szCs w:val="22"/>
              </w:rPr>
            </w:pPr>
            <w:r w:rsidRPr="005035F3">
              <w:rPr>
                <w:b/>
                <w:bCs/>
                <w:sz w:val="22"/>
                <w:szCs w:val="22"/>
              </w:rPr>
              <w:t>Final presentation</w:t>
            </w:r>
          </w:p>
        </w:tc>
        <w:tc>
          <w:tcPr>
            <w:tcW w:w="3315" w:type="dxa"/>
          </w:tcPr>
          <w:p w14:paraId="00613F58" w14:textId="0B7ED88C" w:rsidR="00F07B80" w:rsidRPr="005035F3" w:rsidRDefault="001B78F1" w:rsidP="005035F3">
            <w:pPr>
              <w:pStyle w:val="Heading1"/>
              <w:tabs>
                <w:tab w:val="left" w:pos="584"/>
              </w:tabs>
              <w:spacing w:line="276" w:lineRule="auto"/>
              <w:ind w:left="0" w:firstLine="0"/>
              <w:cnfStyle w:val="000000000000" w:firstRow="0" w:lastRow="0" w:firstColumn="0" w:lastColumn="0" w:oddVBand="0" w:evenVBand="0" w:oddHBand="0" w:evenHBand="0" w:firstRowFirstColumn="0" w:firstRowLastColumn="0" w:lastRowFirstColumn="0" w:lastRowLastColumn="0"/>
              <w:rPr>
                <w:b w:val="0"/>
                <w:bCs w:val="0"/>
                <w:sz w:val="22"/>
                <w:szCs w:val="22"/>
              </w:rPr>
            </w:pPr>
            <w:r w:rsidRPr="005035F3">
              <w:rPr>
                <w:b w:val="0"/>
                <w:bCs w:val="0"/>
                <w:sz w:val="22"/>
                <w:szCs w:val="22"/>
              </w:rPr>
              <w:t>September</w:t>
            </w:r>
          </w:p>
        </w:tc>
      </w:tr>
    </w:tbl>
    <w:p w14:paraId="26C5DDFE" w14:textId="77777777" w:rsidR="003F571C" w:rsidRPr="005035F3" w:rsidRDefault="003F571C" w:rsidP="00AF6972">
      <w:pPr>
        <w:pStyle w:val="Heading1"/>
        <w:tabs>
          <w:tab w:val="left" w:pos="584"/>
        </w:tabs>
        <w:spacing w:line="276" w:lineRule="auto"/>
        <w:ind w:left="0" w:firstLine="0"/>
        <w:rPr>
          <w:b w:val="0"/>
          <w:bCs w:val="0"/>
          <w:sz w:val="22"/>
          <w:szCs w:val="22"/>
        </w:rPr>
      </w:pPr>
    </w:p>
    <w:p w14:paraId="0965B695" w14:textId="77777777" w:rsidR="003F571C" w:rsidRPr="005035F3" w:rsidRDefault="003F571C" w:rsidP="005035F3">
      <w:pPr>
        <w:pStyle w:val="Heading1"/>
        <w:tabs>
          <w:tab w:val="left" w:pos="584"/>
        </w:tabs>
        <w:spacing w:line="276" w:lineRule="auto"/>
        <w:ind w:left="1212" w:firstLine="0"/>
        <w:rPr>
          <w:b w:val="0"/>
          <w:bCs w:val="0"/>
          <w:sz w:val="22"/>
          <w:szCs w:val="22"/>
        </w:rPr>
      </w:pPr>
    </w:p>
    <w:p w14:paraId="0FE53D58" w14:textId="11E2F189" w:rsidR="008047A9" w:rsidRPr="00AF6972" w:rsidRDefault="00546E34" w:rsidP="005035F3">
      <w:pPr>
        <w:pStyle w:val="Heading1"/>
        <w:numPr>
          <w:ilvl w:val="0"/>
          <w:numId w:val="2"/>
        </w:numPr>
        <w:tabs>
          <w:tab w:val="left" w:pos="584"/>
        </w:tabs>
        <w:spacing w:line="276" w:lineRule="auto"/>
        <w:rPr>
          <w:sz w:val="32"/>
          <w:szCs w:val="32"/>
        </w:rPr>
      </w:pPr>
      <w:r w:rsidRPr="00AF6972">
        <w:rPr>
          <w:sz w:val="32"/>
          <w:szCs w:val="32"/>
        </w:rPr>
        <w:t>Risk</w:t>
      </w:r>
      <w:r w:rsidR="008047A9" w:rsidRPr="00AF6972">
        <w:rPr>
          <w:sz w:val="32"/>
          <w:szCs w:val="32"/>
        </w:rPr>
        <w:t xml:space="preserve"> and Mitigation Strategies</w:t>
      </w:r>
    </w:p>
    <w:p w14:paraId="656F7032" w14:textId="77777777" w:rsidR="001526EC" w:rsidRPr="005035F3" w:rsidRDefault="001526EC" w:rsidP="005035F3">
      <w:pPr>
        <w:pStyle w:val="Heading1"/>
        <w:tabs>
          <w:tab w:val="left" w:pos="584"/>
        </w:tabs>
        <w:spacing w:line="276" w:lineRule="auto"/>
        <w:ind w:firstLine="0"/>
        <w:rPr>
          <w:sz w:val="22"/>
          <w:szCs w:val="22"/>
        </w:rPr>
      </w:pPr>
    </w:p>
    <w:p w14:paraId="0D52F7FC" w14:textId="64F8BB14" w:rsidR="008047A9" w:rsidRDefault="008047A9" w:rsidP="00AF6972">
      <w:pPr>
        <w:pStyle w:val="Heading1"/>
        <w:tabs>
          <w:tab w:val="left" w:pos="584"/>
        </w:tabs>
        <w:spacing w:line="276" w:lineRule="auto"/>
        <w:rPr>
          <w:sz w:val="22"/>
          <w:szCs w:val="22"/>
        </w:rPr>
      </w:pPr>
      <w:r w:rsidRPr="005035F3">
        <w:rPr>
          <w:sz w:val="22"/>
          <w:szCs w:val="22"/>
        </w:rPr>
        <w:t>Potential Risks</w:t>
      </w:r>
      <w:r w:rsidR="00AB7421" w:rsidRPr="005035F3">
        <w:rPr>
          <w:sz w:val="22"/>
          <w:szCs w:val="22"/>
        </w:rPr>
        <w:t xml:space="preserve"> and Limitations</w:t>
      </w:r>
      <w:r w:rsidRPr="005035F3">
        <w:rPr>
          <w:sz w:val="22"/>
          <w:szCs w:val="22"/>
        </w:rPr>
        <w:t xml:space="preserve">: </w:t>
      </w:r>
    </w:p>
    <w:p w14:paraId="413C1D56" w14:textId="77777777" w:rsidR="001B05D9" w:rsidRPr="005035F3" w:rsidRDefault="001B05D9" w:rsidP="00AF6972">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Four key risks have been identified that could hinder project success. </w:t>
      </w:r>
    </w:p>
    <w:p w14:paraId="012A8FC8" w14:textId="77777777" w:rsidR="001B05D9" w:rsidRPr="005035F3" w:rsidRDefault="001B05D9" w:rsidP="005035F3">
      <w:pPr>
        <w:pStyle w:val="font-claude-response-body"/>
        <w:spacing w:before="0" w:beforeAutospacing="0" w:after="0" w:afterAutospacing="0" w:line="276" w:lineRule="auto"/>
        <w:ind w:left="851"/>
        <w:rPr>
          <w:rFonts w:ascii="Arial" w:hAnsi="Arial" w:cs="Arial"/>
          <w:sz w:val="22"/>
          <w:szCs w:val="22"/>
        </w:rPr>
      </w:pPr>
      <w:r w:rsidRPr="005035F3">
        <w:rPr>
          <w:rFonts w:ascii="Arial" w:hAnsi="Arial" w:cs="Arial"/>
          <w:sz w:val="22"/>
          <w:szCs w:val="22"/>
        </w:rPr>
        <w:t xml:space="preserve">First, the Kaggle dataset may contain missing values, outliers, or inconsistencies that reduce model reliability. </w:t>
      </w:r>
    </w:p>
    <w:p w14:paraId="544EA196" w14:textId="77777777" w:rsidR="001B05D9" w:rsidRPr="005035F3" w:rsidRDefault="001B05D9" w:rsidP="005035F3">
      <w:pPr>
        <w:pStyle w:val="font-claude-response-body"/>
        <w:spacing w:before="0" w:beforeAutospacing="0" w:after="0" w:afterAutospacing="0" w:line="276" w:lineRule="auto"/>
        <w:ind w:left="851"/>
        <w:rPr>
          <w:rFonts w:ascii="Arial" w:hAnsi="Arial" w:cs="Arial"/>
          <w:sz w:val="22"/>
          <w:szCs w:val="22"/>
        </w:rPr>
      </w:pPr>
      <w:r w:rsidRPr="005035F3">
        <w:rPr>
          <w:rFonts w:ascii="Arial" w:hAnsi="Arial" w:cs="Arial"/>
          <w:sz w:val="22"/>
          <w:szCs w:val="22"/>
        </w:rPr>
        <w:t xml:space="preserve">Second, the 11.6% default rate creates a significant class imbalance, meaning models may default to predicting non-default for </w:t>
      </w:r>
      <w:proofErr w:type="gramStart"/>
      <w:r w:rsidRPr="005035F3">
        <w:rPr>
          <w:rFonts w:ascii="Arial" w:hAnsi="Arial" w:cs="Arial"/>
          <w:sz w:val="22"/>
          <w:szCs w:val="22"/>
        </w:rPr>
        <w:t>the majority of</w:t>
      </w:r>
      <w:proofErr w:type="gramEnd"/>
      <w:r w:rsidRPr="005035F3">
        <w:rPr>
          <w:rFonts w:ascii="Arial" w:hAnsi="Arial" w:cs="Arial"/>
          <w:sz w:val="22"/>
          <w:szCs w:val="22"/>
        </w:rPr>
        <w:t xml:space="preserve"> applicants, resulting in unacceptably low Recall for the minority class. </w:t>
      </w:r>
    </w:p>
    <w:p w14:paraId="151CE33E" w14:textId="77777777" w:rsidR="001B05D9" w:rsidRPr="005035F3" w:rsidRDefault="001B05D9" w:rsidP="005035F3">
      <w:pPr>
        <w:pStyle w:val="font-claude-response-body"/>
        <w:spacing w:before="0" w:beforeAutospacing="0" w:after="0" w:afterAutospacing="0" w:line="276" w:lineRule="auto"/>
        <w:ind w:left="851"/>
        <w:rPr>
          <w:rFonts w:ascii="Arial" w:hAnsi="Arial" w:cs="Arial"/>
          <w:sz w:val="22"/>
          <w:szCs w:val="22"/>
        </w:rPr>
      </w:pPr>
      <w:r w:rsidRPr="005035F3">
        <w:rPr>
          <w:rFonts w:ascii="Arial" w:hAnsi="Arial" w:cs="Arial"/>
          <w:sz w:val="22"/>
          <w:szCs w:val="22"/>
        </w:rPr>
        <w:t xml:space="preserve">Third, complex models such as Random Forest may overfit the training data and fail to generalise to unseen loan applicants. </w:t>
      </w:r>
    </w:p>
    <w:p w14:paraId="4093609A" w14:textId="6799DF6A" w:rsidR="001B05D9" w:rsidRPr="005035F3" w:rsidRDefault="001B05D9" w:rsidP="005035F3">
      <w:pPr>
        <w:pStyle w:val="font-claude-response-body"/>
        <w:spacing w:before="0" w:beforeAutospacing="0" w:after="0" w:afterAutospacing="0" w:line="276" w:lineRule="auto"/>
        <w:ind w:left="851"/>
        <w:rPr>
          <w:rFonts w:ascii="Arial" w:hAnsi="Arial" w:cs="Arial"/>
          <w:sz w:val="22"/>
          <w:szCs w:val="22"/>
        </w:rPr>
      </w:pPr>
      <w:r w:rsidRPr="005035F3">
        <w:rPr>
          <w:rFonts w:ascii="Arial" w:hAnsi="Arial" w:cs="Arial"/>
          <w:sz w:val="22"/>
          <w:szCs w:val="22"/>
        </w:rPr>
        <w:t>Fourth, advanced models may outperform logistic regression in raw accuracy but cannot alone satisfy the regulatory explainability requirements of the National Credit Act — creating a tension between predictive performance and transparency.</w:t>
      </w:r>
    </w:p>
    <w:p w14:paraId="78D2A061" w14:textId="0DB83F7A" w:rsidR="001B05D9" w:rsidRDefault="001B05D9" w:rsidP="00AF6972">
      <w:pPr>
        <w:pStyle w:val="font-claude-response-body"/>
        <w:spacing w:before="0" w:beforeAutospacing="0" w:after="0" w:afterAutospacing="0" w:line="276" w:lineRule="auto"/>
        <w:rPr>
          <w:rStyle w:val="Strong"/>
          <w:rFonts w:ascii="Arial" w:hAnsi="Arial" w:cs="Arial"/>
          <w:sz w:val="22"/>
          <w:szCs w:val="22"/>
        </w:rPr>
      </w:pPr>
      <w:r w:rsidRPr="005035F3">
        <w:rPr>
          <w:rStyle w:val="Strong"/>
          <w:rFonts w:ascii="Arial" w:hAnsi="Arial" w:cs="Arial"/>
          <w:sz w:val="22"/>
          <w:szCs w:val="22"/>
        </w:rPr>
        <w:t>Mitigation Strategies</w:t>
      </w:r>
    </w:p>
    <w:p w14:paraId="7D768F80" w14:textId="77777777" w:rsidR="00AF6972" w:rsidRPr="00AF6972" w:rsidRDefault="00AF6972" w:rsidP="00AF6972">
      <w:pPr>
        <w:pStyle w:val="font-claude-response-body"/>
        <w:spacing w:before="0" w:beforeAutospacing="0" w:after="0" w:afterAutospacing="0" w:line="276" w:lineRule="auto"/>
        <w:rPr>
          <w:rFonts w:ascii="Arial" w:hAnsi="Arial" w:cs="Arial"/>
          <w:sz w:val="22"/>
          <w:szCs w:val="22"/>
        </w:rPr>
      </w:pPr>
    </w:p>
    <w:p w14:paraId="7C0175C2" w14:textId="77777777" w:rsidR="001B05D9" w:rsidRPr="005035F3" w:rsidRDefault="001B05D9"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Each risk is addressed as follows. </w:t>
      </w:r>
    </w:p>
    <w:p w14:paraId="72651A2E" w14:textId="77777777" w:rsidR="001B05D9" w:rsidRPr="005035F3" w:rsidRDefault="001B05D9"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Data quality issues will be resolved through thorough EDA and cleaning during the Data Understanding phase, applying median imputation for continuous variables and mode imputation for categorical variables. </w:t>
      </w:r>
    </w:p>
    <w:p w14:paraId="40C10196" w14:textId="77777777" w:rsidR="001B05D9" w:rsidRPr="005035F3" w:rsidRDefault="001B05D9"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Class imbalance will be corrected by applying SMOTE exclusively to the training set (Chawla et al., 2002), while </w:t>
      </w:r>
      <w:proofErr w:type="gramStart"/>
      <w:r w:rsidRPr="005035F3">
        <w:rPr>
          <w:rFonts w:ascii="Arial" w:hAnsi="Arial" w:cs="Arial"/>
          <w:sz w:val="22"/>
          <w:szCs w:val="22"/>
        </w:rPr>
        <w:t>Recall</w:t>
      </w:r>
      <w:proofErr w:type="gramEnd"/>
      <w:r w:rsidRPr="005035F3">
        <w:rPr>
          <w:rFonts w:ascii="Arial" w:hAnsi="Arial" w:cs="Arial"/>
          <w:sz w:val="22"/>
          <w:szCs w:val="22"/>
        </w:rPr>
        <w:t xml:space="preserve"> and AUC-ROC are used as primary evaluation metrics rather than raw accuracy. </w:t>
      </w:r>
    </w:p>
    <w:p w14:paraId="482F8CC0" w14:textId="77777777" w:rsidR="001B05D9" w:rsidRPr="005035F3" w:rsidRDefault="001B05D9"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Overfitting will be controlled through five-fold cross-validation for all hyperparameter tuning, with final performance reported exclusively on the held-out test set. </w:t>
      </w:r>
    </w:p>
    <w:p w14:paraId="3A383F1F" w14:textId="77777777" w:rsidR="001B05D9" w:rsidRPr="005035F3" w:rsidRDefault="001B05D9"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Finally, the interpretability-accuracy trade-off is managed by retaining logistic regression as the primary operational model for regulatory compliance, while applying SHAP to the Random Forest benchmark to bridge the gap between accuracy and explainability (Misheva et al., 2021).</w:t>
      </w:r>
    </w:p>
    <w:p w14:paraId="7A00BA4C" w14:textId="5032717A" w:rsidR="00A44D96" w:rsidRDefault="318FE4DC" w:rsidP="005035F3">
      <w:pPr>
        <w:pStyle w:val="font-claude-response-body"/>
        <w:spacing w:before="0" w:beforeAutospacing="0" w:after="0" w:afterAutospacing="0" w:line="276" w:lineRule="auto"/>
        <w:rPr>
          <w:rFonts w:ascii="Arial" w:hAnsi="Arial" w:cs="Arial"/>
          <w:sz w:val="22"/>
          <w:szCs w:val="22"/>
        </w:rPr>
      </w:pPr>
      <w:r w:rsidRPr="005035F3">
        <w:rPr>
          <w:rFonts w:ascii="Arial" w:hAnsi="Arial" w:cs="Arial"/>
          <w:sz w:val="22"/>
          <w:szCs w:val="22"/>
        </w:rPr>
        <w:t xml:space="preserve">  </w:t>
      </w:r>
      <w:r w:rsidR="001B05D9" w:rsidRPr="005035F3">
        <w:rPr>
          <w:rFonts w:ascii="Arial" w:hAnsi="Arial" w:cs="Arial"/>
          <w:sz w:val="22"/>
          <w:szCs w:val="22"/>
        </w:rPr>
        <w:t xml:space="preserve"> </w:t>
      </w:r>
    </w:p>
    <w:p w14:paraId="7C0E59DC" w14:textId="77777777" w:rsidR="00AF6972" w:rsidRDefault="00AF6972" w:rsidP="005035F3">
      <w:pPr>
        <w:pStyle w:val="font-claude-response-body"/>
        <w:spacing w:before="0" w:beforeAutospacing="0" w:after="0" w:afterAutospacing="0" w:line="276" w:lineRule="auto"/>
        <w:rPr>
          <w:rFonts w:ascii="Arial" w:hAnsi="Arial" w:cs="Arial"/>
          <w:sz w:val="22"/>
          <w:szCs w:val="22"/>
        </w:rPr>
      </w:pPr>
    </w:p>
    <w:p w14:paraId="3550E1FE" w14:textId="77777777" w:rsidR="00AF6972" w:rsidRDefault="00AF6972" w:rsidP="005035F3">
      <w:pPr>
        <w:pStyle w:val="font-claude-response-body"/>
        <w:spacing w:before="0" w:beforeAutospacing="0" w:after="0" w:afterAutospacing="0" w:line="276" w:lineRule="auto"/>
        <w:rPr>
          <w:rFonts w:ascii="Arial" w:hAnsi="Arial" w:cs="Arial"/>
          <w:sz w:val="22"/>
          <w:szCs w:val="22"/>
        </w:rPr>
      </w:pPr>
    </w:p>
    <w:p w14:paraId="7D9EED0E" w14:textId="77777777" w:rsidR="00AF6972" w:rsidRPr="005035F3" w:rsidRDefault="00AF6972" w:rsidP="005035F3">
      <w:pPr>
        <w:pStyle w:val="font-claude-response-body"/>
        <w:spacing w:before="0" w:beforeAutospacing="0" w:after="0" w:afterAutospacing="0" w:line="276" w:lineRule="auto"/>
        <w:rPr>
          <w:rFonts w:ascii="Arial" w:hAnsi="Arial" w:cs="Arial"/>
          <w:sz w:val="22"/>
          <w:szCs w:val="22"/>
        </w:rPr>
      </w:pPr>
    </w:p>
    <w:p w14:paraId="08F7F78A" w14:textId="39DCDE10" w:rsidR="00A44D96" w:rsidRPr="00AF6972" w:rsidRDefault="00C22EDB" w:rsidP="005035F3">
      <w:pPr>
        <w:pStyle w:val="Heading1"/>
        <w:numPr>
          <w:ilvl w:val="0"/>
          <w:numId w:val="2"/>
        </w:numPr>
        <w:tabs>
          <w:tab w:val="left" w:pos="584"/>
        </w:tabs>
        <w:spacing w:line="276" w:lineRule="auto"/>
        <w:ind w:left="584"/>
        <w:rPr>
          <w:sz w:val="32"/>
          <w:szCs w:val="32"/>
        </w:rPr>
      </w:pPr>
      <w:r w:rsidRPr="00AF6972">
        <w:rPr>
          <w:sz w:val="32"/>
          <w:szCs w:val="32"/>
        </w:rPr>
        <w:t>Approval</w:t>
      </w:r>
    </w:p>
    <w:p w14:paraId="1B2449AE" w14:textId="3454B8C9" w:rsidR="00636A00" w:rsidRPr="005035F3" w:rsidRDefault="005F6323" w:rsidP="005035F3">
      <w:pPr>
        <w:pStyle w:val="BodyText"/>
        <w:spacing w:before="0" w:line="276" w:lineRule="auto"/>
        <w:ind w:left="584" w:right="124"/>
        <w:jc w:val="both"/>
        <w:rPr>
          <w:sz w:val="22"/>
          <w:szCs w:val="22"/>
        </w:rPr>
      </w:pPr>
      <w:r w:rsidRPr="005035F3">
        <w:rPr>
          <w:noProof/>
          <w:sz w:val="22"/>
          <w:szCs w:val="22"/>
        </w:rPr>
        <mc:AlternateContent>
          <mc:Choice Requires="wpi">
            <w:drawing>
              <wp:anchor distT="0" distB="0" distL="114300" distR="114300" simplePos="0" relativeHeight="251659264" behindDoc="0" locked="0" layoutInCell="1" allowOverlap="1" wp14:anchorId="72A04869" wp14:editId="01A98299">
                <wp:simplePos x="0" y="0"/>
                <wp:positionH relativeFrom="column">
                  <wp:posOffset>4047975</wp:posOffset>
                </wp:positionH>
                <wp:positionV relativeFrom="paragraph">
                  <wp:posOffset>81870</wp:posOffset>
                </wp:positionV>
                <wp:extent cx="360" cy="360"/>
                <wp:effectExtent l="38100" t="38100" r="19050" b="19050"/>
                <wp:wrapNone/>
                <wp:docPr id="1347479797"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793587C" id="Ink 15" o:spid="_x0000_s1026" type="#_x0000_t75" style="position:absolute;margin-left:318.25pt;margin-top:5.9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">
                <v:imagedata r:id="rId17" o:title=""/>
                <o:lock v:ext="edit" rotation="t" aspectratio="f"/>
              </v:shape>
            </w:pict>
          </mc:Fallback>
        </mc:AlternateContent>
      </w:r>
      <w:r w:rsidR="001B05D9" w:rsidRPr="005035F3">
        <w:rPr>
          <w:sz w:val="22"/>
          <w:szCs w:val="22"/>
        </w:rPr>
        <w:t>Aphelele Siphelele Gwebityala</w:t>
      </w:r>
      <w:r w:rsidR="00636A00" w:rsidRPr="005035F3">
        <w:rPr>
          <w:sz w:val="22"/>
          <w:szCs w:val="22"/>
        </w:rPr>
        <w:t xml:space="preserve"> (D</w:t>
      </w:r>
      <w:r w:rsidR="00C22EDB" w:rsidRPr="005035F3">
        <w:rPr>
          <w:sz w:val="22"/>
          <w:szCs w:val="22"/>
        </w:rPr>
        <w:t xml:space="preserve">ata </w:t>
      </w:r>
      <w:r w:rsidR="00636A00" w:rsidRPr="005035F3">
        <w:rPr>
          <w:sz w:val="22"/>
          <w:szCs w:val="22"/>
        </w:rPr>
        <w:t>S</w:t>
      </w:r>
      <w:r w:rsidR="00C22EDB" w:rsidRPr="005035F3">
        <w:rPr>
          <w:sz w:val="22"/>
          <w:szCs w:val="22"/>
        </w:rPr>
        <w:t xml:space="preserve">cience </w:t>
      </w:r>
      <w:r w:rsidR="00636A00" w:rsidRPr="005035F3">
        <w:rPr>
          <w:sz w:val="22"/>
          <w:szCs w:val="22"/>
        </w:rPr>
        <w:t>L</w:t>
      </w:r>
      <w:r w:rsidR="00C22EDB" w:rsidRPr="005035F3">
        <w:rPr>
          <w:sz w:val="22"/>
          <w:szCs w:val="22"/>
        </w:rPr>
        <w:t>ead</w:t>
      </w:r>
      <w:r w:rsidR="00636A00" w:rsidRPr="005035F3">
        <w:rPr>
          <w:sz w:val="22"/>
          <w:szCs w:val="22"/>
        </w:rPr>
        <w:t>): _________</w:t>
      </w:r>
      <w:r w:rsidR="00317058" w:rsidRPr="005035F3">
        <w:rPr>
          <w:noProof/>
          <w:sz w:val="22"/>
          <w:szCs w:val="22"/>
        </w:rPr>
        <w:t xml:space="preserve"> </w:t>
      </w:r>
      <w:r w:rsidR="00636A00" w:rsidRPr="005035F3">
        <w:rPr>
          <w:sz w:val="22"/>
          <w:szCs w:val="22"/>
        </w:rPr>
        <w:t>_________</w:t>
      </w:r>
    </w:p>
    <w:p w14:paraId="3482DEE8" w14:textId="1260796F" w:rsidR="0002100C" w:rsidRPr="005035F3" w:rsidRDefault="001B05D9" w:rsidP="005035F3">
      <w:pPr>
        <w:widowControl/>
        <w:autoSpaceDE/>
        <w:autoSpaceDN/>
        <w:spacing w:line="276" w:lineRule="auto"/>
        <w:ind w:firstLine="584"/>
      </w:pPr>
      <w:r w:rsidRPr="005035F3">
        <w:rPr>
          <w:rFonts w:eastAsia="Aptos"/>
          <w:kern w:val="2"/>
          <w:lang w:val="en-ZA"/>
        </w:rPr>
        <w:t>Nthabiseng Modiba</w:t>
      </w:r>
      <w:r w:rsidR="00636A00" w:rsidRPr="005035F3">
        <w:rPr>
          <w:rFonts w:eastAsia="Aptos"/>
          <w:kern w:val="2"/>
          <w:lang w:val="en-ZA"/>
        </w:rPr>
        <w:t xml:space="preserve"> </w:t>
      </w:r>
      <w:r w:rsidR="00636A00" w:rsidRPr="005035F3">
        <w:t>(</w:t>
      </w:r>
      <w:r w:rsidR="00C22EDB" w:rsidRPr="005035F3">
        <w:t>Project Sponsor</w:t>
      </w:r>
      <w:r w:rsidR="00636A00" w:rsidRPr="005035F3">
        <w:t>): _______________________</w:t>
      </w:r>
    </w:p>
    <w:p w14:paraId="0CA7BB22" w14:textId="77777777" w:rsidR="00F45912" w:rsidRPr="005035F3" w:rsidRDefault="00F45912" w:rsidP="005035F3">
      <w:pPr>
        <w:widowControl/>
        <w:autoSpaceDE/>
        <w:autoSpaceDN/>
        <w:spacing w:line="276" w:lineRule="auto"/>
        <w:rPr>
          <w:rFonts w:eastAsia="Aptos"/>
          <w:kern w:val="2"/>
          <w:lang w:val="en-ZA"/>
        </w:rPr>
      </w:pPr>
    </w:p>
    <w:p w14:paraId="09F1C6D7" w14:textId="77777777" w:rsidR="003F571C" w:rsidRPr="005035F3" w:rsidRDefault="003F571C" w:rsidP="005035F3">
      <w:pPr>
        <w:widowControl/>
        <w:autoSpaceDE/>
        <w:autoSpaceDN/>
        <w:spacing w:line="276" w:lineRule="auto"/>
        <w:rPr>
          <w:rFonts w:eastAsia="Aptos"/>
          <w:kern w:val="2"/>
          <w:lang w:val="en-ZA"/>
        </w:rPr>
      </w:pPr>
    </w:p>
    <w:p w14:paraId="1FC3A86F" w14:textId="77777777" w:rsidR="003F571C" w:rsidRPr="005035F3" w:rsidRDefault="003F571C" w:rsidP="005035F3">
      <w:pPr>
        <w:widowControl/>
        <w:autoSpaceDE/>
        <w:autoSpaceDN/>
        <w:spacing w:line="276" w:lineRule="auto"/>
        <w:rPr>
          <w:rFonts w:eastAsia="Aptos"/>
          <w:kern w:val="2"/>
          <w:lang w:val="en-ZA"/>
        </w:rPr>
      </w:pPr>
    </w:p>
    <w:p w14:paraId="4BDEE792" w14:textId="34393C4D" w:rsidR="00153B77" w:rsidRPr="00AF6972" w:rsidRDefault="00153B77" w:rsidP="005035F3">
      <w:pPr>
        <w:pStyle w:val="Heading1"/>
        <w:numPr>
          <w:ilvl w:val="0"/>
          <w:numId w:val="2"/>
        </w:numPr>
        <w:tabs>
          <w:tab w:val="left" w:pos="584"/>
        </w:tabs>
        <w:spacing w:line="276" w:lineRule="auto"/>
        <w:ind w:left="584"/>
        <w:rPr>
          <w:sz w:val="32"/>
          <w:szCs w:val="32"/>
        </w:rPr>
      </w:pPr>
      <w:r w:rsidRPr="00AF6972">
        <w:rPr>
          <w:sz w:val="32"/>
          <w:szCs w:val="32"/>
        </w:rPr>
        <w:t>References</w:t>
      </w:r>
    </w:p>
    <w:p w14:paraId="4ED4C977" w14:textId="77777777" w:rsidR="001B05D9" w:rsidRPr="005035F3" w:rsidRDefault="001B05D9" w:rsidP="005035F3">
      <w:pPr>
        <w:pStyle w:val="ListParagraph"/>
        <w:spacing w:before="0" w:line="276" w:lineRule="auto"/>
        <w:ind w:left="583" w:firstLine="0"/>
        <w:rPr>
          <w:rFonts w:eastAsia="Calibri"/>
        </w:rPr>
      </w:pPr>
      <w:r w:rsidRPr="005035F3">
        <w:t>Agresti, A. (2013). Categorical data analysis (3rd ed.). Wiley.</w:t>
      </w:r>
    </w:p>
    <w:p w14:paraId="5441AFA6" w14:textId="77777777" w:rsidR="001B05D9" w:rsidRPr="005035F3" w:rsidRDefault="001B05D9" w:rsidP="005035F3">
      <w:pPr>
        <w:pStyle w:val="ListParagraph"/>
        <w:spacing w:before="0" w:line="276" w:lineRule="auto"/>
        <w:ind w:left="583" w:firstLine="0"/>
      </w:pPr>
      <w:r w:rsidRPr="005035F3">
        <w:t>Basel Committee on Banking Supervision. (2006). Basel II: International convergence of capital measurement and capital standards. Bank for International Settlements.</w:t>
      </w:r>
    </w:p>
    <w:p w14:paraId="76FC66D7" w14:textId="77777777" w:rsidR="001B05D9" w:rsidRPr="005035F3" w:rsidRDefault="001B05D9" w:rsidP="005035F3">
      <w:pPr>
        <w:pStyle w:val="ListParagraph"/>
        <w:spacing w:before="0" w:line="276" w:lineRule="auto"/>
        <w:ind w:left="583" w:firstLine="0"/>
      </w:pPr>
      <w:r w:rsidRPr="005035F3">
        <w:t xml:space="preserve">Basel Committee on Banking Supervision. (2017). Basel III: </w:t>
      </w:r>
      <w:proofErr w:type="spellStart"/>
      <w:r w:rsidRPr="005035F3">
        <w:t>Finalising</w:t>
      </w:r>
      <w:proofErr w:type="spellEnd"/>
      <w:r w:rsidRPr="005035F3">
        <w:t xml:space="preserve"> post-crisis reforms. Bank for International Settlements.</w:t>
      </w:r>
    </w:p>
    <w:p w14:paraId="4C0249C1" w14:textId="77777777" w:rsidR="001B05D9" w:rsidRPr="005035F3" w:rsidRDefault="001B05D9" w:rsidP="005035F3">
      <w:pPr>
        <w:pStyle w:val="ListParagraph"/>
        <w:spacing w:before="0" w:line="276" w:lineRule="auto"/>
        <w:ind w:left="583" w:firstLine="0"/>
      </w:pPr>
      <w:r w:rsidRPr="005035F3">
        <w:t xml:space="preserve">Berdiyorov, B. S. and Berdiyorov, J. S. (2026). Using machine learning in banks to forecast loan defaults: Part 2. </w:t>
      </w:r>
      <w:proofErr w:type="spellStart"/>
      <w:r w:rsidRPr="005035F3">
        <w:t>Aktuar</w:t>
      </w:r>
      <w:proofErr w:type="spellEnd"/>
      <w:r w:rsidRPr="005035F3">
        <w:t xml:space="preserve"> </w:t>
      </w:r>
      <w:proofErr w:type="spellStart"/>
      <w:r w:rsidRPr="005035F3">
        <w:t>Moliya</w:t>
      </w:r>
      <w:proofErr w:type="spellEnd"/>
      <w:r w:rsidRPr="005035F3">
        <w:t xml:space="preserve"> </w:t>
      </w:r>
      <w:proofErr w:type="spellStart"/>
      <w:r w:rsidRPr="005035F3">
        <w:t>va</w:t>
      </w:r>
      <w:proofErr w:type="spellEnd"/>
      <w:r w:rsidRPr="005035F3">
        <w:t xml:space="preserve"> </w:t>
      </w:r>
      <w:proofErr w:type="spellStart"/>
      <w:r w:rsidRPr="005035F3">
        <w:t>Buxgalteriya</w:t>
      </w:r>
      <w:proofErr w:type="spellEnd"/>
      <w:r w:rsidRPr="005035F3">
        <w:t xml:space="preserve"> </w:t>
      </w:r>
      <w:proofErr w:type="spellStart"/>
      <w:r w:rsidRPr="005035F3">
        <w:t>Hisobi</w:t>
      </w:r>
      <w:proofErr w:type="spellEnd"/>
      <w:r w:rsidRPr="005035F3">
        <w:t xml:space="preserve"> </w:t>
      </w:r>
      <w:proofErr w:type="spellStart"/>
      <w:r w:rsidRPr="005035F3">
        <w:t>Ilmiy</w:t>
      </w:r>
      <w:proofErr w:type="spellEnd"/>
      <w:r w:rsidRPr="005035F3">
        <w:t xml:space="preserve"> </w:t>
      </w:r>
      <w:proofErr w:type="spellStart"/>
      <w:r w:rsidRPr="005035F3">
        <w:t>Jurnali</w:t>
      </w:r>
      <w:proofErr w:type="spellEnd"/>
      <w:r w:rsidRPr="005035F3">
        <w:t>, 6(03), pp. 1–12.</w:t>
      </w:r>
    </w:p>
    <w:p w14:paraId="0ED45080" w14:textId="77777777" w:rsidR="001B05D9" w:rsidRPr="005035F3" w:rsidRDefault="001B05D9" w:rsidP="005035F3">
      <w:pPr>
        <w:pStyle w:val="ListParagraph"/>
        <w:spacing w:before="0" w:line="276" w:lineRule="auto"/>
        <w:ind w:left="583" w:firstLine="0"/>
      </w:pPr>
      <w:r w:rsidRPr="005035F3">
        <w:t xml:space="preserve">Boiquaye, P. A., Aidoo, B. and </w:t>
      </w:r>
      <w:proofErr w:type="spellStart"/>
      <w:r w:rsidRPr="005035F3">
        <w:t>Gyamerah</w:t>
      </w:r>
      <w:proofErr w:type="spellEnd"/>
      <w:r w:rsidRPr="005035F3">
        <w:t>, S. A. (2026). Loan defaults and credit risk in microfinance. Risks, 14, 66. https://doi.org/10.3390/risks14030066</w:t>
      </w:r>
    </w:p>
    <w:p w14:paraId="0220FABF" w14:textId="77777777" w:rsidR="001B05D9" w:rsidRPr="005035F3" w:rsidRDefault="001B05D9" w:rsidP="005035F3">
      <w:pPr>
        <w:pStyle w:val="ListParagraph"/>
        <w:spacing w:before="0" w:line="276" w:lineRule="auto"/>
        <w:ind w:left="583" w:firstLine="0"/>
      </w:pPr>
      <w:r w:rsidRPr="005035F3">
        <w:t xml:space="preserve">Chang, V., Xu, Q. A., </w:t>
      </w:r>
      <w:proofErr w:type="spellStart"/>
      <w:r w:rsidRPr="005035F3">
        <w:t>Akinloye</w:t>
      </w:r>
      <w:proofErr w:type="spellEnd"/>
      <w:r w:rsidRPr="005035F3">
        <w:t>, S. H., Benson, V. and Hall, K. (2024). Prediction of bank credit worthiness through credit risk analysis: an explainable machine learning study. Annals of Operations Research. https://doi.org/10.1007/s10479-024-06134-x</w:t>
      </w:r>
    </w:p>
    <w:p w14:paraId="4640265C" w14:textId="77777777" w:rsidR="001B05D9" w:rsidRPr="005035F3" w:rsidRDefault="001B05D9" w:rsidP="005035F3">
      <w:pPr>
        <w:pStyle w:val="ListParagraph"/>
        <w:spacing w:before="0" w:line="276" w:lineRule="auto"/>
        <w:ind w:left="583" w:firstLine="0"/>
      </w:pPr>
      <w:r w:rsidRPr="005035F3">
        <w:t xml:space="preserve">Chawla, N. V., Bowyer, K. W., Hall, L. O. and </w:t>
      </w:r>
      <w:proofErr w:type="spellStart"/>
      <w:r w:rsidRPr="005035F3">
        <w:t>Kegelmeyer</w:t>
      </w:r>
      <w:proofErr w:type="spellEnd"/>
      <w:r w:rsidRPr="005035F3">
        <w:t>, W. P. (2002). SMOTE: Synthetic minority over-sampling technique. Journal of Artificial Intelligence Research, 16, pp. 321–357.</w:t>
      </w:r>
    </w:p>
    <w:p w14:paraId="260C8160" w14:textId="77777777" w:rsidR="001B05D9" w:rsidRPr="005035F3" w:rsidRDefault="001B05D9" w:rsidP="005035F3">
      <w:pPr>
        <w:pStyle w:val="ListParagraph"/>
        <w:spacing w:before="0" w:line="276" w:lineRule="auto"/>
        <w:ind w:left="583" w:firstLine="0"/>
      </w:pPr>
      <w:r w:rsidRPr="005035F3">
        <w:t xml:space="preserve">El Qadi, A., Diaz-Rodriguez, N., </w:t>
      </w:r>
      <w:proofErr w:type="spellStart"/>
      <w:r w:rsidRPr="005035F3">
        <w:t>Trocan</w:t>
      </w:r>
      <w:proofErr w:type="spellEnd"/>
      <w:r w:rsidRPr="005035F3">
        <w:t xml:space="preserve">, M. and Frossard, T. (2021). Explaining credit risk scoring through feature contribution alignment with expert risk analysts. </w:t>
      </w:r>
      <w:proofErr w:type="spellStart"/>
      <w:r w:rsidRPr="005035F3">
        <w:t>arXiv</w:t>
      </w:r>
      <w:proofErr w:type="spellEnd"/>
      <w:r w:rsidRPr="005035F3">
        <w:t>, 2103.08359.</w:t>
      </w:r>
    </w:p>
    <w:p w14:paraId="48CC0436" w14:textId="77777777" w:rsidR="001B05D9" w:rsidRPr="005035F3" w:rsidRDefault="001B05D9" w:rsidP="005035F3">
      <w:pPr>
        <w:pStyle w:val="ListParagraph"/>
        <w:spacing w:before="0" w:line="276" w:lineRule="auto"/>
        <w:ind w:left="583" w:firstLine="0"/>
      </w:pPr>
      <w:r w:rsidRPr="005035F3">
        <w:t>Greene, W. H. (2018). Econometric analysis (8th ed.). Pearson.</w:t>
      </w:r>
    </w:p>
    <w:p w14:paraId="55CA5845" w14:textId="77777777" w:rsidR="001B05D9" w:rsidRPr="005035F3" w:rsidRDefault="001B05D9" w:rsidP="005035F3">
      <w:pPr>
        <w:pStyle w:val="ListParagraph"/>
        <w:spacing w:before="0" w:line="276" w:lineRule="auto"/>
        <w:ind w:left="583" w:firstLine="0"/>
      </w:pPr>
      <w:r w:rsidRPr="005035F3">
        <w:t>He, H. and Garcia, E. A. (2009). Learning from imbalanced data. IEEE Transactions on Knowledge and Data Engineering, 21(9), pp. 1263–1284.</w:t>
      </w:r>
    </w:p>
    <w:p w14:paraId="4EA921F0" w14:textId="77777777" w:rsidR="001B05D9" w:rsidRPr="005035F3" w:rsidRDefault="001B05D9" w:rsidP="005035F3">
      <w:pPr>
        <w:pStyle w:val="ListParagraph"/>
        <w:spacing w:before="0" w:line="276" w:lineRule="auto"/>
        <w:ind w:left="583" w:firstLine="0"/>
      </w:pPr>
      <w:r w:rsidRPr="005035F3">
        <w:t xml:space="preserve">Hosmer, D. W. and </w:t>
      </w:r>
      <w:proofErr w:type="spellStart"/>
      <w:r w:rsidRPr="005035F3">
        <w:t>Lemeshow</w:t>
      </w:r>
      <w:proofErr w:type="spellEnd"/>
      <w:r w:rsidRPr="005035F3">
        <w:t>, S. (2013). Applied logistic regression (3rd ed.). Wiley.</w:t>
      </w:r>
    </w:p>
    <w:p w14:paraId="4987C9FB" w14:textId="77777777" w:rsidR="001B05D9" w:rsidRPr="005035F3" w:rsidRDefault="001B05D9" w:rsidP="005035F3">
      <w:pPr>
        <w:pStyle w:val="ListParagraph"/>
        <w:spacing w:before="0" w:line="276" w:lineRule="auto"/>
        <w:ind w:left="583" w:firstLine="0"/>
      </w:pPr>
      <w:r w:rsidRPr="005035F3">
        <w:t xml:space="preserve">James, G., Witten, D., Hastie, T. and </w:t>
      </w:r>
      <w:proofErr w:type="spellStart"/>
      <w:r w:rsidRPr="005035F3">
        <w:t>Tibshirani</w:t>
      </w:r>
      <w:proofErr w:type="spellEnd"/>
      <w:r w:rsidRPr="005035F3">
        <w:t>, R. (2021). An introduction to statistical learning (2nd ed.). Springer.</w:t>
      </w:r>
    </w:p>
    <w:p w14:paraId="795C7B32" w14:textId="77777777" w:rsidR="001B05D9" w:rsidRPr="005035F3" w:rsidRDefault="001B05D9" w:rsidP="005035F3">
      <w:pPr>
        <w:pStyle w:val="ListParagraph"/>
        <w:spacing w:before="0" w:line="276" w:lineRule="auto"/>
        <w:ind w:left="583" w:firstLine="0"/>
      </w:pPr>
      <w:r w:rsidRPr="005035F3">
        <w:t>Lundberg, S. M. and Lee, S. I. (2017). A unified approach to interpreting model predictions. Advances in Neural Information Processing Systems (</w:t>
      </w:r>
      <w:proofErr w:type="spellStart"/>
      <w:r w:rsidRPr="005035F3">
        <w:t>NeurIPS</w:t>
      </w:r>
      <w:proofErr w:type="spellEnd"/>
      <w:r w:rsidRPr="005035F3">
        <w:t>), 30, pp. 4765–4774.</w:t>
      </w:r>
    </w:p>
    <w:p w14:paraId="6BEF2546" w14:textId="77777777" w:rsidR="001B05D9" w:rsidRPr="005035F3" w:rsidRDefault="001B05D9" w:rsidP="005035F3">
      <w:pPr>
        <w:pStyle w:val="ListParagraph"/>
        <w:spacing w:before="0" w:line="276" w:lineRule="auto"/>
        <w:ind w:left="583" w:firstLine="0"/>
      </w:pPr>
      <w:r w:rsidRPr="005035F3">
        <w:t>Martin, J., Taheri, S. and Abdollahian, M. (2024). Optimizing ensemble learning to reduce misclassification costs in credit risk scorecards. Mathematics, 12(6), 855. https://doi.org/10.3390/math12060855</w:t>
      </w:r>
    </w:p>
    <w:p w14:paraId="5075CEDD" w14:textId="77777777" w:rsidR="001B05D9" w:rsidRPr="005035F3" w:rsidRDefault="001B05D9" w:rsidP="005035F3">
      <w:pPr>
        <w:pStyle w:val="ListParagraph"/>
        <w:spacing w:before="0" w:line="276" w:lineRule="auto"/>
        <w:ind w:left="583" w:firstLine="0"/>
      </w:pPr>
      <w:r w:rsidRPr="005035F3">
        <w:t xml:space="preserve">Misheva, B. H., </w:t>
      </w:r>
      <w:proofErr w:type="spellStart"/>
      <w:r w:rsidRPr="005035F3">
        <w:t>Osterrieder</w:t>
      </w:r>
      <w:proofErr w:type="spellEnd"/>
      <w:r w:rsidRPr="005035F3">
        <w:t xml:space="preserve">, J., Hirsa, A., Kulkarni, O. and Lin, S. F. (2021). Explainable AI in credit risk management. </w:t>
      </w:r>
      <w:proofErr w:type="spellStart"/>
      <w:r w:rsidRPr="005035F3">
        <w:t>arXiv</w:t>
      </w:r>
      <w:proofErr w:type="spellEnd"/>
      <w:r w:rsidRPr="005035F3">
        <w:t>, 2103.00949.</w:t>
      </w:r>
    </w:p>
    <w:p w14:paraId="528DC56F" w14:textId="77777777" w:rsidR="001B05D9" w:rsidRPr="005035F3" w:rsidRDefault="001B05D9" w:rsidP="005035F3">
      <w:pPr>
        <w:pStyle w:val="ListParagraph"/>
        <w:spacing w:before="0" w:line="276" w:lineRule="auto"/>
        <w:ind w:left="583" w:firstLine="0"/>
      </w:pPr>
      <w:r w:rsidRPr="005035F3">
        <w:t>Noriega, J. P., Rivera, L. A. and Herrera, J. A. (2023). Machine learning for credit risk prediction: a systematic literature review. Data, 8(11), 169. https://doi.org/10.3390/data8110169</w:t>
      </w:r>
    </w:p>
    <w:p w14:paraId="23DC024D" w14:textId="77777777" w:rsidR="001B05D9" w:rsidRPr="005035F3" w:rsidRDefault="001B05D9" w:rsidP="005035F3">
      <w:pPr>
        <w:pStyle w:val="ListParagraph"/>
        <w:spacing w:before="0" w:line="276" w:lineRule="auto"/>
        <w:ind w:left="583" w:firstLine="0"/>
      </w:pPr>
      <w:r w:rsidRPr="005035F3">
        <w:t>PwC. (2025). Major Banks Analysis – March 2025. PwC South Africa. Available at: https://www.pwc.co.za/en/press-room/major-banks-analysis-march-2025.html [Accessed 10 March 2025].</w:t>
      </w:r>
    </w:p>
    <w:p w14:paraId="4A5108AE" w14:textId="77777777" w:rsidR="001B05D9" w:rsidRPr="005035F3" w:rsidRDefault="001B05D9" w:rsidP="005035F3">
      <w:pPr>
        <w:pStyle w:val="ListParagraph"/>
        <w:spacing w:before="0" w:line="276" w:lineRule="auto"/>
        <w:ind w:left="583" w:firstLine="0"/>
      </w:pPr>
      <w:r w:rsidRPr="005035F3">
        <w:lastRenderedPageBreak/>
        <w:t>Schröer, C., Kruse, F. and Gómez, J. M. (2021). A systematic literature review on applying CRISP-DM process model. Procedia Computer Science, 181, pp. 526–534. https://doi.org/10.1016/j.procs.2021.01.199</w:t>
      </w:r>
    </w:p>
    <w:p w14:paraId="21C6EAB5" w14:textId="77777777" w:rsidR="001B05D9" w:rsidRPr="005035F3" w:rsidRDefault="001B05D9" w:rsidP="005035F3">
      <w:pPr>
        <w:pStyle w:val="ListParagraph"/>
        <w:spacing w:before="0" w:line="276" w:lineRule="auto"/>
        <w:ind w:left="583" w:firstLine="0"/>
      </w:pPr>
      <w:r w:rsidRPr="005035F3">
        <w:t>Thomas, L. C. (2009). Consumer credit models: Pricing, profit and portfolios. Oxford University Press.</w:t>
      </w:r>
    </w:p>
    <w:p w14:paraId="6726E004" w14:textId="77777777" w:rsidR="001B05D9" w:rsidRPr="005035F3" w:rsidRDefault="001B05D9" w:rsidP="005035F3">
      <w:pPr>
        <w:pStyle w:val="ListParagraph"/>
        <w:spacing w:before="0" w:line="276" w:lineRule="auto"/>
        <w:ind w:left="583" w:firstLine="0"/>
      </w:pPr>
      <w:proofErr w:type="spellStart"/>
      <w:r w:rsidRPr="005035F3">
        <w:t>Tibshirani</w:t>
      </w:r>
      <w:proofErr w:type="spellEnd"/>
      <w:r w:rsidRPr="005035F3">
        <w:t>, R. (1996). Regression shrinkage and selection via the lasso. Journal of the Royal Statistical Society: Series B, 58(1), pp. 267–288.</w:t>
      </w:r>
    </w:p>
    <w:p w14:paraId="596CF77B" w14:textId="77777777" w:rsidR="001B05D9" w:rsidRPr="005035F3" w:rsidRDefault="001B05D9" w:rsidP="005035F3">
      <w:pPr>
        <w:pStyle w:val="ListParagraph"/>
        <w:spacing w:before="0" w:line="276" w:lineRule="auto"/>
        <w:ind w:left="583" w:firstLine="0"/>
      </w:pPr>
      <w:r w:rsidRPr="005035F3">
        <w:t>Zhou, L. and Wang, H. (2012). Loan default prediction on large imbalanced data using random forests. TELKOMNIKA Indonesian Journal of Electrical Engineering, 10(6), pp. 1519–1525.</w:t>
      </w:r>
    </w:p>
    <w:p w14:paraId="445F1774" w14:textId="77777777" w:rsidR="001B05D9" w:rsidRPr="005035F3" w:rsidRDefault="001B05D9" w:rsidP="005035F3">
      <w:pPr>
        <w:pStyle w:val="ListParagraph"/>
        <w:spacing w:before="0" w:line="276" w:lineRule="auto"/>
        <w:ind w:left="583" w:firstLine="0"/>
      </w:pPr>
      <w:proofErr w:type="spellStart"/>
      <w:r w:rsidRPr="005035F3">
        <w:t>Zurada</w:t>
      </w:r>
      <w:proofErr w:type="spellEnd"/>
      <w:r w:rsidRPr="005035F3">
        <w:t>, M. (2002). How secure are good loans: Validating loan-granting decisions and predicting default rates on consumer loans. The Review of Business Information Systems, 6(3), pp. 65–84.</w:t>
      </w:r>
    </w:p>
    <w:p w14:paraId="7DD4822D" w14:textId="150392B8" w:rsidR="00A44D96" w:rsidRPr="005035F3" w:rsidRDefault="00A44D96" w:rsidP="005035F3">
      <w:pPr>
        <w:pStyle w:val="Heading1"/>
        <w:tabs>
          <w:tab w:val="left" w:pos="584"/>
        </w:tabs>
        <w:spacing w:line="276" w:lineRule="auto"/>
        <w:ind w:left="131" w:firstLine="0"/>
        <w:rPr>
          <w:b w:val="0"/>
          <w:bCs w:val="0"/>
          <w:sz w:val="22"/>
          <w:szCs w:val="22"/>
        </w:rPr>
      </w:pPr>
    </w:p>
    <w:sectPr w:rsidR="00A44D96" w:rsidRPr="005035F3" w:rsidSect="00AF6972">
      <w:footerReference w:type="default" r:id="rId18"/>
      <w:pgSz w:w="11910" w:h="16840"/>
      <w:pgMar w:top="1440" w:right="1440" w:bottom="1440" w:left="1440" w:header="74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68EE" w14:textId="77777777" w:rsidR="009E172A" w:rsidRDefault="009E172A">
      <w:r>
        <w:separator/>
      </w:r>
    </w:p>
  </w:endnote>
  <w:endnote w:type="continuationSeparator" w:id="0">
    <w:p w14:paraId="214BD23B" w14:textId="77777777" w:rsidR="009E172A" w:rsidRDefault="009E172A">
      <w:r>
        <w:continuationSeparator/>
      </w:r>
    </w:p>
  </w:endnote>
  <w:endnote w:type="continuationNotice" w:id="1">
    <w:p w14:paraId="74D0D51E" w14:textId="77777777" w:rsidR="009E172A" w:rsidRDefault="009E17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Narrow">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722147"/>
      <w:docPartObj>
        <w:docPartGallery w:val="Page Numbers (Bottom of Page)"/>
        <w:docPartUnique/>
      </w:docPartObj>
    </w:sdtPr>
    <w:sdtEndPr>
      <w:rPr>
        <w:color w:val="7F7F7F" w:themeColor="background1" w:themeShade="7F"/>
        <w:spacing w:val="60"/>
      </w:rPr>
    </w:sdtEndPr>
    <w:sdtContent>
      <w:p w14:paraId="53AD8A75" w14:textId="45039F10" w:rsidR="0002100C" w:rsidRPr="00B2396D" w:rsidRDefault="00B2396D" w:rsidP="00B2396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84996" w14:textId="77777777" w:rsidR="009E172A" w:rsidRDefault="009E172A">
      <w:r>
        <w:separator/>
      </w:r>
    </w:p>
  </w:footnote>
  <w:footnote w:type="continuationSeparator" w:id="0">
    <w:p w14:paraId="381EF3CB" w14:textId="77777777" w:rsidR="009E172A" w:rsidRDefault="009E172A">
      <w:r>
        <w:continuationSeparator/>
      </w:r>
    </w:p>
  </w:footnote>
  <w:footnote w:type="continuationNotice" w:id="1">
    <w:p w14:paraId="1D993EFC" w14:textId="77777777" w:rsidR="009E172A" w:rsidRDefault="009E17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51C"/>
    <w:multiLevelType w:val="multilevel"/>
    <w:tmpl w:val="D43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27CB"/>
    <w:multiLevelType w:val="hybridMultilevel"/>
    <w:tmpl w:val="B2FE5540"/>
    <w:lvl w:ilvl="0" w:tplc="B9822CE2">
      <w:start w:val="1"/>
      <w:numFmt w:val="lowerRoman"/>
      <w:lvlText w:val="(%1)"/>
      <w:lvlJc w:val="left"/>
      <w:pPr>
        <w:ind w:left="851" w:hanging="360"/>
      </w:pPr>
      <w:rPr>
        <w:rFonts w:ascii="Arial" w:eastAsia="Arial" w:hAnsi="Arial" w:cs="Arial" w:hint="default"/>
        <w:b/>
        <w:bCs/>
        <w:spacing w:val="-3"/>
        <w:w w:val="99"/>
        <w:sz w:val="24"/>
        <w:szCs w:val="24"/>
        <w:lang w:val="en-US" w:eastAsia="en-US" w:bidi="ar-SA"/>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 w15:restartNumberingAfterBreak="0">
    <w:nsid w:val="40ED0412"/>
    <w:multiLevelType w:val="multilevel"/>
    <w:tmpl w:val="A4B4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F6344"/>
    <w:multiLevelType w:val="hybridMultilevel"/>
    <w:tmpl w:val="F16C7E04"/>
    <w:lvl w:ilvl="0" w:tplc="1C090001">
      <w:start w:val="1"/>
      <w:numFmt w:val="bullet"/>
      <w:lvlText w:val=""/>
      <w:lvlJc w:val="left"/>
      <w:pPr>
        <w:ind w:left="1380" w:hanging="360"/>
      </w:pPr>
      <w:rPr>
        <w:rFonts w:ascii="Symbol" w:hAnsi="Symbol" w:hint="default"/>
      </w:rPr>
    </w:lvl>
    <w:lvl w:ilvl="1" w:tplc="1C090003" w:tentative="1">
      <w:start w:val="1"/>
      <w:numFmt w:val="bullet"/>
      <w:lvlText w:val="o"/>
      <w:lvlJc w:val="left"/>
      <w:pPr>
        <w:ind w:left="2100" w:hanging="360"/>
      </w:pPr>
      <w:rPr>
        <w:rFonts w:ascii="Courier New" w:hAnsi="Courier New" w:cs="Courier New" w:hint="default"/>
      </w:rPr>
    </w:lvl>
    <w:lvl w:ilvl="2" w:tplc="1C090005" w:tentative="1">
      <w:start w:val="1"/>
      <w:numFmt w:val="bullet"/>
      <w:lvlText w:val=""/>
      <w:lvlJc w:val="left"/>
      <w:pPr>
        <w:ind w:left="2820" w:hanging="360"/>
      </w:pPr>
      <w:rPr>
        <w:rFonts w:ascii="Wingdings" w:hAnsi="Wingdings" w:hint="default"/>
      </w:rPr>
    </w:lvl>
    <w:lvl w:ilvl="3" w:tplc="1C090001" w:tentative="1">
      <w:start w:val="1"/>
      <w:numFmt w:val="bullet"/>
      <w:lvlText w:val=""/>
      <w:lvlJc w:val="left"/>
      <w:pPr>
        <w:ind w:left="3540" w:hanging="360"/>
      </w:pPr>
      <w:rPr>
        <w:rFonts w:ascii="Symbol" w:hAnsi="Symbol" w:hint="default"/>
      </w:rPr>
    </w:lvl>
    <w:lvl w:ilvl="4" w:tplc="1C090003" w:tentative="1">
      <w:start w:val="1"/>
      <w:numFmt w:val="bullet"/>
      <w:lvlText w:val="o"/>
      <w:lvlJc w:val="left"/>
      <w:pPr>
        <w:ind w:left="4260" w:hanging="360"/>
      </w:pPr>
      <w:rPr>
        <w:rFonts w:ascii="Courier New" w:hAnsi="Courier New" w:cs="Courier New" w:hint="default"/>
      </w:rPr>
    </w:lvl>
    <w:lvl w:ilvl="5" w:tplc="1C090005" w:tentative="1">
      <w:start w:val="1"/>
      <w:numFmt w:val="bullet"/>
      <w:lvlText w:val=""/>
      <w:lvlJc w:val="left"/>
      <w:pPr>
        <w:ind w:left="4980" w:hanging="360"/>
      </w:pPr>
      <w:rPr>
        <w:rFonts w:ascii="Wingdings" w:hAnsi="Wingdings" w:hint="default"/>
      </w:rPr>
    </w:lvl>
    <w:lvl w:ilvl="6" w:tplc="1C090001" w:tentative="1">
      <w:start w:val="1"/>
      <w:numFmt w:val="bullet"/>
      <w:lvlText w:val=""/>
      <w:lvlJc w:val="left"/>
      <w:pPr>
        <w:ind w:left="5700" w:hanging="360"/>
      </w:pPr>
      <w:rPr>
        <w:rFonts w:ascii="Symbol" w:hAnsi="Symbol" w:hint="default"/>
      </w:rPr>
    </w:lvl>
    <w:lvl w:ilvl="7" w:tplc="1C090003" w:tentative="1">
      <w:start w:val="1"/>
      <w:numFmt w:val="bullet"/>
      <w:lvlText w:val="o"/>
      <w:lvlJc w:val="left"/>
      <w:pPr>
        <w:ind w:left="6420" w:hanging="360"/>
      </w:pPr>
      <w:rPr>
        <w:rFonts w:ascii="Courier New" w:hAnsi="Courier New" w:cs="Courier New" w:hint="default"/>
      </w:rPr>
    </w:lvl>
    <w:lvl w:ilvl="8" w:tplc="1C090005" w:tentative="1">
      <w:start w:val="1"/>
      <w:numFmt w:val="bullet"/>
      <w:lvlText w:val=""/>
      <w:lvlJc w:val="left"/>
      <w:pPr>
        <w:ind w:left="7140" w:hanging="360"/>
      </w:pPr>
      <w:rPr>
        <w:rFonts w:ascii="Wingdings" w:hAnsi="Wingdings" w:hint="default"/>
      </w:rPr>
    </w:lvl>
  </w:abstractNum>
  <w:abstractNum w:abstractNumId="4" w15:restartNumberingAfterBreak="0">
    <w:nsid w:val="44A10AF6"/>
    <w:multiLevelType w:val="hybridMultilevel"/>
    <w:tmpl w:val="2480BEF8"/>
    <w:lvl w:ilvl="0" w:tplc="25D6F650">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6241443"/>
    <w:multiLevelType w:val="hybridMultilevel"/>
    <w:tmpl w:val="70FE425C"/>
    <w:lvl w:ilvl="0" w:tplc="0409000F">
      <w:start w:val="1"/>
      <w:numFmt w:val="decimal"/>
      <w:lvlText w:val="%1."/>
      <w:lvlJc w:val="left"/>
      <w:pPr>
        <w:ind w:left="1380" w:hanging="360"/>
      </w:pPr>
      <w:rPr>
        <w:rFonts w:hint="default"/>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abstractNum w:abstractNumId="6" w15:restartNumberingAfterBreak="0">
    <w:nsid w:val="471D69ED"/>
    <w:multiLevelType w:val="multilevel"/>
    <w:tmpl w:val="EBA8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E1767"/>
    <w:multiLevelType w:val="hybridMultilevel"/>
    <w:tmpl w:val="998862E0"/>
    <w:lvl w:ilvl="0" w:tplc="85CC539C">
      <w:start w:val="1"/>
      <w:numFmt w:val="decimal"/>
      <w:lvlText w:val="%1."/>
      <w:lvlJc w:val="left"/>
      <w:pPr>
        <w:ind w:left="583" w:hanging="452"/>
      </w:pPr>
      <w:rPr>
        <w:rFonts w:ascii="Arial" w:eastAsia="Arial" w:hAnsi="Arial" w:cs="Arial" w:hint="default"/>
        <w:b/>
        <w:bCs/>
        <w:w w:val="99"/>
        <w:sz w:val="24"/>
        <w:szCs w:val="24"/>
        <w:lang w:val="en-US" w:eastAsia="en-US" w:bidi="ar-SA"/>
      </w:rPr>
    </w:lvl>
    <w:lvl w:ilvl="1" w:tplc="B9822CE2">
      <w:start w:val="1"/>
      <w:numFmt w:val="lowerRoman"/>
      <w:lvlText w:val="(%2)"/>
      <w:lvlJc w:val="left"/>
      <w:pPr>
        <w:ind w:left="1212" w:hanging="449"/>
      </w:pPr>
      <w:rPr>
        <w:rFonts w:ascii="Arial" w:eastAsia="Arial" w:hAnsi="Arial" w:cs="Arial" w:hint="default"/>
        <w:b/>
        <w:bCs/>
        <w:spacing w:val="-3"/>
        <w:w w:val="99"/>
        <w:sz w:val="24"/>
        <w:szCs w:val="24"/>
        <w:lang w:val="en-US" w:eastAsia="en-US" w:bidi="ar-SA"/>
      </w:rPr>
    </w:lvl>
    <w:lvl w:ilvl="2" w:tplc="131C5D8E">
      <w:numFmt w:val="bullet"/>
      <w:lvlText w:val="•"/>
      <w:lvlJc w:val="left"/>
      <w:pPr>
        <w:ind w:left="1300" w:hanging="449"/>
      </w:pPr>
      <w:rPr>
        <w:rFonts w:hint="default"/>
        <w:lang w:val="en-US" w:eastAsia="en-US" w:bidi="ar-SA"/>
      </w:rPr>
    </w:lvl>
    <w:lvl w:ilvl="3" w:tplc="9732C39A">
      <w:numFmt w:val="bullet"/>
      <w:lvlText w:val="•"/>
      <w:lvlJc w:val="left"/>
      <w:pPr>
        <w:ind w:left="1500" w:hanging="449"/>
      </w:pPr>
      <w:rPr>
        <w:rFonts w:hint="default"/>
        <w:lang w:val="en-US" w:eastAsia="en-US" w:bidi="ar-SA"/>
      </w:rPr>
    </w:lvl>
    <w:lvl w:ilvl="4" w:tplc="A1D4C69C">
      <w:numFmt w:val="bullet"/>
      <w:lvlText w:val="•"/>
      <w:lvlJc w:val="left"/>
      <w:pPr>
        <w:ind w:left="2695" w:hanging="449"/>
      </w:pPr>
      <w:rPr>
        <w:rFonts w:hint="default"/>
        <w:lang w:val="en-US" w:eastAsia="en-US" w:bidi="ar-SA"/>
      </w:rPr>
    </w:lvl>
    <w:lvl w:ilvl="5" w:tplc="CAFCCB86">
      <w:numFmt w:val="bullet"/>
      <w:lvlText w:val="•"/>
      <w:lvlJc w:val="left"/>
      <w:pPr>
        <w:ind w:left="3890" w:hanging="449"/>
      </w:pPr>
      <w:rPr>
        <w:rFonts w:hint="default"/>
        <w:lang w:val="en-US" w:eastAsia="en-US" w:bidi="ar-SA"/>
      </w:rPr>
    </w:lvl>
    <w:lvl w:ilvl="6" w:tplc="8C4A5CB2">
      <w:numFmt w:val="bullet"/>
      <w:lvlText w:val="•"/>
      <w:lvlJc w:val="left"/>
      <w:pPr>
        <w:ind w:left="5085" w:hanging="449"/>
      </w:pPr>
      <w:rPr>
        <w:rFonts w:hint="default"/>
        <w:lang w:val="en-US" w:eastAsia="en-US" w:bidi="ar-SA"/>
      </w:rPr>
    </w:lvl>
    <w:lvl w:ilvl="7" w:tplc="7AB4E242">
      <w:numFmt w:val="bullet"/>
      <w:lvlText w:val="•"/>
      <w:lvlJc w:val="left"/>
      <w:pPr>
        <w:ind w:left="6280" w:hanging="449"/>
      </w:pPr>
      <w:rPr>
        <w:rFonts w:hint="default"/>
        <w:lang w:val="en-US" w:eastAsia="en-US" w:bidi="ar-SA"/>
      </w:rPr>
    </w:lvl>
    <w:lvl w:ilvl="8" w:tplc="85A6CEF4">
      <w:numFmt w:val="bullet"/>
      <w:lvlText w:val="•"/>
      <w:lvlJc w:val="left"/>
      <w:pPr>
        <w:ind w:left="7476" w:hanging="449"/>
      </w:pPr>
      <w:rPr>
        <w:rFonts w:hint="default"/>
        <w:lang w:val="en-US" w:eastAsia="en-US" w:bidi="ar-SA"/>
      </w:rPr>
    </w:lvl>
  </w:abstractNum>
  <w:abstractNum w:abstractNumId="8" w15:restartNumberingAfterBreak="0">
    <w:nsid w:val="6D1C2AAC"/>
    <w:multiLevelType w:val="hybridMultilevel"/>
    <w:tmpl w:val="70E68854"/>
    <w:lvl w:ilvl="0" w:tplc="68527CB2">
      <w:start w:val="1"/>
      <w:numFmt w:val="decimal"/>
      <w:lvlText w:val="%1."/>
      <w:lvlJc w:val="left"/>
      <w:pPr>
        <w:ind w:left="852" w:hanging="360"/>
      </w:pPr>
      <w:rPr>
        <w:rFonts w:ascii="Arial" w:eastAsia="Arial" w:hAnsi="Arial" w:cs="Arial" w:hint="default"/>
        <w:spacing w:val="-3"/>
        <w:w w:val="100"/>
        <w:sz w:val="24"/>
        <w:szCs w:val="24"/>
        <w:lang w:val="en-US" w:eastAsia="en-US" w:bidi="ar-SA"/>
      </w:rPr>
    </w:lvl>
    <w:lvl w:ilvl="1" w:tplc="1808721C">
      <w:numFmt w:val="bullet"/>
      <w:lvlText w:val="•"/>
      <w:lvlJc w:val="left"/>
      <w:pPr>
        <w:ind w:left="1760" w:hanging="360"/>
      </w:pPr>
      <w:rPr>
        <w:rFonts w:hint="default"/>
        <w:lang w:val="en-US" w:eastAsia="en-US" w:bidi="ar-SA"/>
      </w:rPr>
    </w:lvl>
    <w:lvl w:ilvl="2" w:tplc="FEDA81A2">
      <w:numFmt w:val="bullet"/>
      <w:lvlText w:val="•"/>
      <w:lvlJc w:val="left"/>
      <w:pPr>
        <w:ind w:left="2661" w:hanging="360"/>
      </w:pPr>
      <w:rPr>
        <w:rFonts w:hint="default"/>
        <w:lang w:val="en-US" w:eastAsia="en-US" w:bidi="ar-SA"/>
      </w:rPr>
    </w:lvl>
    <w:lvl w:ilvl="3" w:tplc="BDC84F4C">
      <w:numFmt w:val="bullet"/>
      <w:lvlText w:val="•"/>
      <w:lvlJc w:val="left"/>
      <w:pPr>
        <w:ind w:left="3561" w:hanging="360"/>
      </w:pPr>
      <w:rPr>
        <w:rFonts w:hint="default"/>
        <w:lang w:val="en-US" w:eastAsia="en-US" w:bidi="ar-SA"/>
      </w:rPr>
    </w:lvl>
    <w:lvl w:ilvl="4" w:tplc="A55C2D12">
      <w:numFmt w:val="bullet"/>
      <w:lvlText w:val="•"/>
      <w:lvlJc w:val="left"/>
      <w:pPr>
        <w:ind w:left="4462" w:hanging="360"/>
      </w:pPr>
      <w:rPr>
        <w:rFonts w:hint="default"/>
        <w:lang w:val="en-US" w:eastAsia="en-US" w:bidi="ar-SA"/>
      </w:rPr>
    </w:lvl>
    <w:lvl w:ilvl="5" w:tplc="9878E232">
      <w:numFmt w:val="bullet"/>
      <w:lvlText w:val="•"/>
      <w:lvlJc w:val="left"/>
      <w:pPr>
        <w:ind w:left="5363" w:hanging="360"/>
      </w:pPr>
      <w:rPr>
        <w:rFonts w:hint="default"/>
        <w:lang w:val="en-US" w:eastAsia="en-US" w:bidi="ar-SA"/>
      </w:rPr>
    </w:lvl>
    <w:lvl w:ilvl="6" w:tplc="4FEC98DE">
      <w:numFmt w:val="bullet"/>
      <w:lvlText w:val="•"/>
      <w:lvlJc w:val="left"/>
      <w:pPr>
        <w:ind w:left="6263" w:hanging="360"/>
      </w:pPr>
      <w:rPr>
        <w:rFonts w:hint="default"/>
        <w:lang w:val="en-US" w:eastAsia="en-US" w:bidi="ar-SA"/>
      </w:rPr>
    </w:lvl>
    <w:lvl w:ilvl="7" w:tplc="1E1C9AC0">
      <w:numFmt w:val="bullet"/>
      <w:lvlText w:val="•"/>
      <w:lvlJc w:val="left"/>
      <w:pPr>
        <w:ind w:left="7164" w:hanging="360"/>
      </w:pPr>
      <w:rPr>
        <w:rFonts w:hint="default"/>
        <w:lang w:val="en-US" w:eastAsia="en-US" w:bidi="ar-SA"/>
      </w:rPr>
    </w:lvl>
    <w:lvl w:ilvl="8" w:tplc="1EF025BC">
      <w:numFmt w:val="bullet"/>
      <w:lvlText w:val="•"/>
      <w:lvlJc w:val="left"/>
      <w:pPr>
        <w:ind w:left="8065" w:hanging="360"/>
      </w:pPr>
      <w:rPr>
        <w:rFonts w:hint="default"/>
        <w:lang w:val="en-US" w:eastAsia="en-US" w:bidi="ar-SA"/>
      </w:rPr>
    </w:lvl>
  </w:abstractNum>
  <w:num w:numId="1" w16cid:durableId="1099721437">
    <w:abstractNumId w:val="8"/>
  </w:num>
  <w:num w:numId="2" w16cid:durableId="1718889559">
    <w:abstractNumId w:val="7"/>
  </w:num>
  <w:num w:numId="3" w16cid:durableId="874583733">
    <w:abstractNumId w:val="3"/>
  </w:num>
  <w:num w:numId="4" w16cid:durableId="314650935">
    <w:abstractNumId w:val="5"/>
  </w:num>
  <w:num w:numId="5" w16cid:durableId="467430641">
    <w:abstractNumId w:val="1"/>
  </w:num>
  <w:num w:numId="6" w16cid:durableId="1695885617">
    <w:abstractNumId w:val="0"/>
  </w:num>
  <w:num w:numId="7" w16cid:durableId="851262971">
    <w:abstractNumId w:val="4"/>
  </w:num>
  <w:num w:numId="8" w16cid:durableId="1800342476">
    <w:abstractNumId w:val="2"/>
  </w:num>
  <w:num w:numId="9" w16cid:durableId="241111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zS3MLEwtzA0NzNU0lEKTi0uzszPAykwrAUAPZImOSwAAAA="/>
  </w:docVars>
  <w:rsids>
    <w:rsidRoot w:val="00A44D96"/>
    <w:rsid w:val="0002100C"/>
    <w:rsid w:val="00077584"/>
    <w:rsid w:val="00081A7A"/>
    <w:rsid w:val="00094CA3"/>
    <w:rsid w:val="001526EC"/>
    <w:rsid w:val="00153B77"/>
    <w:rsid w:val="00194FB9"/>
    <w:rsid w:val="001B05D9"/>
    <w:rsid w:val="001B78F1"/>
    <w:rsid w:val="001F3B96"/>
    <w:rsid w:val="0021348A"/>
    <w:rsid w:val="002775D1"/>
    <w:rsid w:val="002B3385"/>
    <w:rsid w:val="002C1377"/>
    <w:rsid w:val="002C2AD0"/>
    <w:rsid w:val="003014E2"/>
    <w:rsid w:val="00317058"/>
    <w:rsid w:val="00317467"/>
    <w:rsid w:val="00324C36"/>
    <w:rsid w:val="00340874"/>
    <w:rsid w:val="00367DC0"/>
    <w:rsid w:val="003A45D5"/>
    <w:rsid w:val="003F272A"/>
    <w:rsid w:val="003F571C"/>
    <w:rsid w:val="0045306C"/>
    <w:rsid w:val="00487317"/>
    <w:rsid w:val="00494B69"/>
    <w:rsid w:val="004B7B00"/>
    <w:rsid w:val="004C42C7"/>
    <w:rsid w:val="005035F3"/>
    <w:rsid w:val="00546E34"/>
    <w:rsid w:val="005D26EC"/>
    <w:rsid w:val="005D72A9"/>
    <w:rsid w:val="005F3786"/>
    <w:rsid w:val="005F6323"/>
    <w:rsid w:val="00625180"/>
    <w:rsid w:val="00636A00"/>
    <w:rsid w:val="00641CB6"/>
    <w:rsid w:val="00647415"/>
    <w:rsid w:val="006F5ED0"/>
    <w:rsid w:val="007108BE"/>
    <w:rsid w:val="00712390"/>
    <w:rsid w:val="0071523C"/>
    <w:rsid w:val="007C7FDA"/>
    <w:rsid w:val="008047A9"/>
    <w:rsid w:val="00815C0F"/>
    <w:rsid w:val="00885521"/>
    <w:rsid w:val="0089048A"/>
    <w:rsid w:val="008A4281"/>
    <w:rsid w:val="008D0323"/>
    <w:rsid w:val="009139EC"/>
    <w:rsid w:val="00925302"/>
    <w:rsid w:val="00935E7A"/>
    <w:rsid w:val="009E172A"/>
    <w:rsid w:val="009E7469"/>
    <w:rsid w:val="009F0D54"/>
    <w:rsid w:val="00A0039E"/>
    <w:rsid w:val="00A17BD5"/>
    <w:rsid w:val="00A24318"/>
    <w:rsid w:val="00A427B2"/>
    <w:rsid w:val="00A44D96"/>
    <w:rsid w:val="00A55905"/>
    <w:rsid w:val="00A60D3E"/>
    <w:rsid w:val="00AB7421"/>
    <w:rsid w:val="00AF6972"/>
    <w:rsid w:val="00B124AE"/>
    <w:rsid w:val="00B156E2"/>
    <w:rsid w:val="00B2396D"/>
    <w:rsid w:val="00B279AD"/>
    <w:rsid w:val="00B73E0B"/>
    <w:rsid w:val="00C22EDB"/>
    <w:rsid w:val="00C35665"/>
    <w:rsid w:val="00CA0690"/>
    <w:rsid w:val="00CB5255"/>
    <w:rsid w:val="00CE53D3"/>
    <w:rsid w:val="00E03A45"/>
    <w:rsid w:val="00E16598"/>
    <w:rsid w:val="00E70F18"/>
    <w:rsid w:val="00E77701"/>
    <w:rsid w:val="00E92483"/>
    <w:rsid w:val="00EA6ADD"/>
    <w:rsid w:val="00EC0D62"/>
    <w:rsid w:val="00EE5EBB"/>
    <w:rsid w:val="00F00E7A"/>
    <w:rsid w:val="00F07B80"/>
    <w:rsid w:val="00F45912"/>
    <w:rsid w:val="00F84E7D"/>
    <w:rsid w:val="00FE6B61"/>
    <w:rsid w:val="058617BD"/>
    <w:rsid w:val="0A4BB6C8"/>
    <w:rsid w:val="30E4E832"/>
    <w:rsid w:val="318FE4DC"/>
    <w:rsid w:val="3B14E421"/>
    <w:rsid w:val="4BB239DE"/>
    <w:rsid w:val="59DB974D"/>
    <w:rsid w:val="77676E2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2863B"/>
  <w15:docId w15:val="{CC9AF426-1325-4090-96A6-0B9DCB8B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A00"/>
    <w:rPr>
      <w:rFonts w:ascii="Arial" w:eastAsia="Arial" w:hAnsi="Arial" w:cs="Arial"/>
    </w:rPr>
  </w:style>
  <w:style w:type="paragraph" w:styleId="Heading1">
    <w:name w:val="heading 1"/>
    <w:basedOn w:val="Normal"/>
    <w:link w:val="Heading1Char"/>
    <w:uiPriority w:val="9"/>
    <w:qFormat/>
    <w:pPr>
      <w:ind w:left="583" w:hanging="452"/>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pPr>
    <w:rPr>
      <w:sz w:val="24"/>
      <w:szCs w:val="24"/>
    </w:rPr>
  </w:style>
  <w:style w:type="paragraph" w:styleId="ListParagraph">
    <w:name w:val="List Paragraph"/>
    <w:basedOn w:val="Normal"/>
    <w:uiPriority w:val="1"/>
    <w:qFormat/>
    <w:pPr>
      <w:spacing w:before="41"/>
      <w:ind w:left="1303" w:hanging="541"/>
    </w:pPr>
  </w:style>
  <w:style w:type="paragraph" w:customStyle="1" w:styleId="TableParagraph">
    <w:name w:val="Table Paragraph"/>
    <w:basedOn w:val="Normal"/>
    <w:uiPriority w:val="1"/>
    <w:qFormat/>
    <w:pPr>
      <w:ind w:left="763" w:right="179"/>
      <w:jc w:val="center"/>
    </w:pPr>
    <w:rPr>
      <w:rFonts w:ascii="Liberation Sans Narrow" w:eastAsia="Liberation Sans Narrow" w:hAnsi="Liberation Sans Narrow" w:cs="Liberation Sans Narrow"/>
    </w:rPr>
  </w:style>
  <w:style w:type="paragraph" w:styleId="Header">
    <w:name w:val="header"/>
    <w:basedOn w:val="Normal"/>
    <w:link w:val="HeaderChar"/>
    <w:uiPriority w:val="99"/>
    <w:unhideWhenUsed/>
    <w:rsid w:val="00C22EDB"/>
    <w:pPr>
      <w:tabs>
        <w:tab w:val="center" w:pos="4513"/>
        <w:tab w:val="right" w:pos="9026"/>
      </w:tabs>
    </w:pPr>
  </w:style>
  <w:style w:type="character" w:customStyle="1" w:styleId="HeaderChar">
    <w:name w:val="Header Char"/>
    <w:basedOn w:val="DefaultParagraphFont"/>
    <w:link w:val="Header"/>
    <w:uiPriority w:val="99"/>
    <w:rsid w:val="00C22EDB"/>
    <w:rPr>
      <w:rFonts w:ascii="Arial" w:eastAsia="Arial" w:hAnsi="Arial" w:cs="Arial"/>
    </w:rPr>
  </w:style>
  <w:style w:type="paragraph" w:styleId="Footer">
    <w:name w:val="footer"/>
    <w:basedOn w:val="Normal"/>
    <w:link w:val="FooterChar"/>
    <w:uiPriority w:val="99"/>
    <w:unhideWhenUsed/>
    <w:rsid w:val="00C22EDB"/>
    <w:pPr>
      <w:tabs>
        <w:tab w:val="center" w:pos="4513"/>
        <w:tab w:val="right" w:pos="9026"/>
      </w:tabs>
    </w:pPr>
  </w:style>
  <w:style w:type="character" w:customStyle="1" w:styleId="FooterChar">
    <w:name w:val="Footer Char"/>
    <w:basedOn w:val="DefaultParagraphFont"/>
    <w:link w:val="Footer"/>
    <w:uiPriority w:val="99"/>
    <w:rsid w:val="00C22EDB"/>
    <w:rPr>
      <w:rFonts w:ascii="Arial" w:eastAsia="Arial" w:hAnsi="Arial" w:cs="Arial"/>
    </w:rPr>
  </w:style>
  <w:style w:type="character" w:customStyle="1" w:styleId="Heading1Char">
    <w:name w:val="Heading 1 Char"/>
    <w:basedOn w:val="DefaultParagraphFont"/>
    <w:link w:val="Heading1"/>
    <w:uiPriority w:val="9"/>
    <w:rsid w:val="008A4281"/>
    <w:rPr>
      <w:rFonts w:ascii="Arial" w:eastAsia="Arial" w:hAnsi="Arial" w:cs="Arial"/>
      <w:b/>
      <w:bCs/>
      <w:sz w:val="24"/>
      <w:szCs w:val="24"/>
    </w:rPr>
  </w:style>
  <w:style w:type="character" w:styleId="Hyperlink">
    <w:name w:val="Hyperlink"/>
    <w:basedOn w:val="DefaultParagraphFont"/>
    <w:uiPriority w:val="99"/>
    <w:unhideWhenUsed/>
    <w:rsid w:val="001F3B96"/>
    <w:rPr>
      <w:color w:val="0000FF" w:themeColor="hyperlink"/>
      <w:u w:val="single"/>
    </w:rPr>
  </w:style>
  <w:style w:type="character" w:styleId="UnresolvedMention">
    <w:name w:val="Unresolved Mention"/>
    <w:basedOn w:val="DefaultParagraphFont"/>
    <w:uiPriority w:val="99"/>
    <w:semiHidden/>
    <w:unhideWhenUsed/>
    <w:rsid w:val="001F3B96"/>
    <w:rPr>
      <w:color w:val="605E5C"/>
      <w:shd w:val="clear" w:color="auto" w:fill="E1DFDD"/>
    </w:rPr>
  </w:style>
  <w:style w:type="table" w:styleId="TableGrid">
    <w:name w:val="Table Grid"/>
    <w:basedOn w:val="TableNormal"/>
    <w:uiPriority w:val="39"/>
    <w:rsid w:val="00F07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07B8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07B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07B8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1B78F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1B78F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font-claude-response-body">
    <w:name w:val="font-claude-response-body"/>
    <w:basedOn w:val="Normal"/>
    <w:rsid w:val="006F5ED0"/>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styleId="Strong">
    <w:name w:val="Strong"/>
    <w:basedOn w:val="DefaultParagraphFont"/>
    <w:uiPriority w:val="22"/>
    <w:qFormat/>
    <w:rsid w:val="003F57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840426">
      <w:bodyDiv w:val="1"/>
      <w:marLeft w:val="0"/>
      <w:marRight w:val="0"/>
      <w:marTop w:val="0"/>
      <w:marBottom w:val="0"/>
      <w:divBdr>
        <w:top w:val="none" w:sz="0" w:space="0" w:color="auto"/>
        <w:left w:val="none" w:sz="0" w:space="0" w:color="auto"/>
        <w:bottom w:val="none" w:sz="0" w:space="0" w:color="auto"/>
        <w:right w:val="none" w:sz="0" w:space="0" w:color="auto"/>
      </w:divBdr>
    </w:div>
    <w:div w:id="1385955880">
      <w:bodyDiv w:val="1"/>
      <w:marLeft w:val="0"/>
      <w:marRight w:val="0"/>
      <w:marTop w:val="0"/>
      <w:marBottom w:val="0"/>
      <w:divBdr>
        <w:top w:val="none" w:sz="0" w:space="0" w:color="auto"/>
        <w:left w:val="none" w:sz="0" w:space="0" w:color="auto"/>
        <w:bottom w:val="none" w:sz="0" w:space="0" w:color="auto"/>
        <w:right w:val="none" w:sz="0" w:space="0" w:color="auto"/>
      </w:divBdr>
    </w:div>
    <w:div w:id="1654486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7:36:58.039"/>
    </inkml:context>
    <inkml:brush xml:id="br0">
      <inkml:brushProperty name="width" value="0.035" units="cm"/>
      <inkml:brushProperty name="height" value="0.03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016352A02A274D8755E8DB0E6CEFF9" ma:contentTypeVersion="8" ma:contentTypeDescription="Create a new document." ma:contentTypeScope="" ma:versionID="67dc762f21f947eac49e88fcaefb6443">
  <xsd:schema xmlns:xsd="http://www.w3.org/2001/XMLSchema" xmlns:xs="http://www.w3.org/2001/XMLSchema" xmlns:p="http://schemas.microsoft.com/office/2006/metadata/properties" xmlns:ns2="59eb7707-012f-464c-822d-9423bec362d8" targetNamespace="http://schemas.microsoft.com/office/2006/metadata/properties" ma:root="true" ma:fieldsID="326fff7eee036369e6d44ec163098696" ns2:_="">
    <xsd:import namespace="59eb7707-012f-464c-822d-9423bec362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b7707-012f-464c-822d-9423bec36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7687C0-1359-4D1C-B33A-DC6843A36C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82318B-9558-4DA3-ADB8-51081C256BAD}">
  <ds:schemaRefs>
    <ds:schemaRef ds:uri="http://schemas.openxmlformats.org/officeDocument/2006/bibliography"/>
  </ds:schemaRefs>
</ds:datastoreItem>
</file>

<file path=customXml/itemProps3.xml><?xml version="1.0" encoding="utf-8"?>
<ds:datastoreItem xmlns:ds="http://schemas.openxmlformats.org/officeDocument/2006/customXml" ds:itemID="{75F1C4F6-DE12-4884-A896-7AAF7DCBD5EF}">
  <ds:schemaRefs>
    <ds:schemaRef ds:uri="http://schemas.microsoft.com/sharepoint/v3/contenttype/forms"/>
  </ds:schemaRefs>
</ds:datastoreItem>
</file>

<file path=customXml/itemProps4.xml><?xml version="1.0" encoding="utf-8"?>
<ds:datastoreItem xmlns:ds="http://schemas.openxmlformats.org/officeDocument/2006/customXml" ds:itemID="{F17E5642-A8FA-449D-9619-48D102B5B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b7707-012f-464c-822d-9423bec362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3810</Words>
  <Characters>21719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 Arasomwan</dc:creator>
  <cp:keywords/>
  <cp:lastModifiedBy>Aphelele Siphelele Gwebityala</cp:lastModifiedBy>
  <cp:revision>2</cp:revision>
  <dcterms:created xsi:type="dcterms:W3CDTF">2026-05-12T01:47:00Z</dcterms:created>
  <dcterms:modified xsi:type="dcterms:W3CDTF">2026-05-12T01:47:00Z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2020-05-22T00:00:00Z</vt:filetime>
  </property>
  <property fmtid="{D5CDD505-2E9C-101B-9397-08002B2CF9AE}" pid="3" name="Creator">
    <vt:lpwstr>Microsoft® Word 2016</vt:lpwstr>
  </property>
  <property fmtid="{D5CDD505-2E9C-101B-9397-08002B2CF9AE}" pid="4" name="LastSaved">
    <vt:filetime>2023-09-29T00:00:00Z</vt:filetime>
  </property>
  <property fmtid="{D5CDD505-2E9C-101B-9397-08002B2CF9AE}" pid="5" name="ContentTypeId">
    <vt:lpwstr>0x010100D2016352A02A274D8755E8DB0E6CEFF9</vt:lpwstr>
  </property>
</Properties>
</file>