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left"/>
      </w:pPr>
      <w:r>
        <w:rPr>
          <w:rFonts w:ascii="Aptos Display" w:hAnsi="Aptos Display"/>
          <w:b/>
          <w:color w:val="006C47"/>
          <w:sz w:val="26"/>
        </w:rPr>
        <w:t>FUSASHOP</w:t>
      </w:r>
    </w:p>
    <w:p>
      <w:pPr>
        <w:pStyle w:val="Title"/>
      </w:pPr>
      <w:r>
        <w:t>Manual de FusaShop</w:t>
      </w:r>
    </w:p>
    <w:p>
      <w:pPr>
        <w:pStyle w:val="Subtitle"/>
      </w:pPr>
      <w:r>
        <w:t>Usuario, desarrollo y operación técnica</w:t>
      </w:r>
    </w:p>
    <w:p>
      <w:pPr>
        <w:spacing w:before="200"/>
      </w:pPr>
      <w:r>
        <w:rPr>
          <w:color w:val="58665F"/>
          <w:sz w:val="26"/>
        </w:rPr>
        <w:t>Guía práctica de la plataforma de comercio electrónico</w:t>
      </w:r>
    </w:p>
    <w:p>
      <w:pPr>
        <w:spacing w:before="680"/>
      </w:pPr>
      <w:r>
        <w:rPr>
          <w:b/>
        </w:rPr>
        <w:t>Edición 1.0  ·  21 de octubre de 2026</w:t>
      </w:r>
    </w:p>
    <w:p>
      <w:pPr>
        <w:spacing w:before="1900"/>
      </w:pPr>
      <w:r>
        <w:rPr>
          <w:b/>
        </w:rPr>
        <w:t>Alcance</w:t>
      </w:r>
    </w:p>
    <w:p>
      <w:r>
        <w:t>Este documento reúne las instrucciones para clientes, comerciantes y analistas, además de la referencia para quienes desarrollan y operan FusaShop. Describe el comportamiento comprobado en el código del proyecto.</w:t>
      </w:r>
    </w:p>
    <w:tbl>
      <w:tblPr>
        <w:tblW w:type="auto" w:w="0"/>
        <w:jc w:val="center"/>
        <w:tblLook w:firstColumn="1" w:firstRow="1" w:lastColumn="0" w:lastRow="0" w:noHBand="0" w:noVBand="1" w:val="04A0"/>
      </w:tblPr>
      <w:tblGrid>
        <w:gridCol w:w="9994"/>
      </w:tblGrid>
      <w:tr>
        <w:tc>
          <w:tcPr>
            <w:tcW w:type="dxa" w:w="9994"/>
            <w:shd w:fill="EAF5EF"/>
            <w:tcMar>
              <w:top w:w="150" w:type="dxa"/>
              <w:start w:w="180" w:type="dxa"/>
              <w:bottom w:w="150" w:type="dxa"/>
              <w:end w:w="180" w:type="dxa"/>
            </w:tcMar>
          </w:tcPr>
          <w:p>
            <w:pPr>
              <w:spacing w:after="0"/>
            </w:pPr>
            <w:r>
              <w:rPr>
                <w:b/>
                <w:color w:val="006C47"/>
              </w:rPr>
              <w:t xml:space="preserve">Estado actual de pagos  </w:t>
            </w:r>
            <w:r>
              <w:t>Cada pago se procesa con la cuenta Wompi de un solo comerciante. El carrito no admite liquidar en una sola transacción productos de varias tiendas. La plataforma registra una comisión estimada, pero no la descuenta automáticamente.</w:t>
            </w:r>
          </w:p>
        </w:tc>
      </w:tr>
    </w:tbl>
    <w:p>
      <w:pPr>
        <w:spacing w:after="20"/>
      </w:pPr>
    </w:p>
    <w:p>
      <w:r>
        <w:br w:type="page"/>
      </w:r>
    </w:p>
    <w:p>
      <w:pPr>
        <w:pStyle w:val="Heading1"/>
      </w:pPr>
      <w:r>
        <w:t>Contenido</w:t>
      </w:r>
    </w:p>
    <w:p>
      <w:pPr>
        <w:pStyle w:val="ListBullet"/>
      </w:pPr>
      <w:r>
        <w:t>Cómo interpretar este manual</w:t>
      </w:r>
    </w:p>
    <w:p>
      <w:pPr>
        <w:pStyle w:val="ListBullet"/>
      </w:pPr>
      <w:r>
        <w:t>Parte I · Manual de usuario</w:t>
      </w:r>
    </w:p>
    <w:p>
      <w:pPr>
        <w:pStyle w:val="ListBullet"/>
      </w:pPr>
      <w:r>
        <w:t>1. Acceso y perfiles</w:t>
      </w:r>
    </w:p>
    <w:p>
      <w:pPr>
        <w:pStyle w:val="ListBullet"/>
      </w:pPr>
      <w:r>
        <w:t>2. Comprar productos y reservar servicios</w:t>
      </w:r>
    </w:p>
    <w:p>
      <w:pPr>
        <w:pStyle w:val="ListBullet"/>
      </w:pPr>
      <w:r>
        <w:t>3. Herramientas para comerciantes</w:t>
      </w:r>
    </w:p>
    <w:p>
      <w:pPr>
        <w:pStyle w:val="ListBullet"/>
      </w:pPr>
      <w:r>
        <w:t>4. Herramientas para analistas</w:t>
      </w:r>
    </w:p>
    <w:p>
      <w:pPr>
        <w:pStyle w:val="ListBullet"/>
      </w:pPr>
      <w:r>
        <w:t>Parte II · Manual de desarrollo y programación</w:t>
      </w:r>
    </w:p>
    <w:p>
      <w:pPr>
        <w:pStyle w:val="ListBullet"/>
      </w:pPr>
      <w:r>
        <w:t>5. Arquitectura y componentes</w:t>
      </w:r>
    </w:p>
    <w:p>
      <w:pPr>
        <w:pStyle w:val="ListBullet"/>
      </w:pPr>
      <w:r>
        <w:t>6. Flujo del pedido y del pago</w:t>
      </w:r>
    </w:p>
    <w:p>
      <w:pPr>
        <w:pStyle w:val="ListBullet"/>
      </w:pPr>
      <w:r>
        <w:t>7. API, webhooks y datos</w:t>
      </w:r>
    </w:p>
    <w:p>
      <w:pPr>
        <w:pStyle w:val="ListBullet"/>
      </w:pPr>
      <w:r>
        <w:t>8. Cómo extender la plataforma</w:t>
      </w:r>
    </w:p>
    <w:p>
      <w:pPr>
        <w:pStyle w:val="ListBullet"/>
      </w:pPr>
      <w:r>
        <w:t>Parte III · Manual técnico y operación</w:t>
      </w:r>
    </w:p>
    <w:p>
      <w:pPr>
        <w:pStyle w:val="ListBullet"/>
      </w:pPr>
      <w:r>
        <w:t>9. Requisitos y configuración</w:t>
      </w:r>
    </w:p>
    <w:p>
      <w:pPr>
        <w:pStyle w:val="ListBullet"/>
      </w:pPr>
      <w:r>
        <w:t>10. Instalación y despliegue</w:t>
      </w:r>
    </w:p>
    <w:p>
      <w:pPr>
        <w:pStyle w:val="ListBullet"/>
      </w:pPr>
      <w:r>
        <w:t>11. Operación diaria, seguridad y solución de problemas</w:t>
      </w:r>
    </w:p>
    <w:p>
      <w:pPr>
        <w:pStyle w:val="ListBullet"/>
      </w:pPr>
      <w:r>
        <w:t>12. Límites actuales y glosario</w:t>
      </w:r>
    </w:p>
    <w:p>
      <w:pPr>
        <w:pStyle w:val="Heading2"/>
      </w:pPr>
      <w:r>
        <w:t>Cómo interpretar este manual</w:t>
      </w:r>
    </w:p>
    <w:p>
      <w:r>
        <w:t>La Parte I explica tareas cotidianas sin requerir conocimientos técnicos. La Parte II está dirigida al equipo de desarrollo. La Parte III cubre instalación, configuración, despliegue y atención de incidentes.</w:t>
      </w:r>
    </w:p>
    <w:p>
      <w:r>
        <w:t>Las instrucciones se basan en la estructura de la aplicación y los flujos presentes en el proyecto. Las integraciones externas requieren credenciales y configuración propias; las credenciales nunca deben copiarse a este documento ni compartirse en repositorios.</w:t>
      </w:r>
    </w:p>
    <w:p>
      <w:r>
        <w:br w:type="page"/>
      </w:r>
    </w:p>
    <w:p>
      <w:pPr>
        <w:pStyle w:val="Heading1"/>
      </w:pPr>
      <w:r>
        <w:t>Parte I · Manual de usuario</w:t>
      </w:r>
    </w:p>
    <w:p>
      <w:r>
        <w:t>Esta parte guía a clientes, comerciantes y analistas en las tareas disponibles en la interfaz. Los nombres de botones pueden variar ligeramente según la versión visual desplegada.</w:t>
      </w:r>
    </w:p>
    <w:p>
      <w:pPr>
        <w:pStyle w:val="Heading2"/>
      </w:pPr>
      <w:r>
        <w:t>1. Acceso y perfiles</w:t>
      </w:r>
    </w:p>
    <w:p>
      <w:pPr>
        <w:pStyle w:val="Heading3"/>
      </w:pPr>
      <w:r>
        <w:t>Crear una cuenta y entrar</w:t>
      </w:r>
    </w:p>
    <w:p>
      <w:pPr>
        <w:pStyle w:val="ListNumber"/>
      </w:pPr>
      <w:r>
        <w:t>Abre la tienda y crea una cuenta con correo y contraseña. También puede estar disponible el inicio de sesión con Google si el administrador configuró OAuth.</w:t>
      </w:r>
    </w:p>
    <w:p>
      <w:pPr>
        <w:pStyle w:val="ListNumber"/>
      </w:pPr>
      <w:r>
        <w:t>Confirma el correo con el código de verificación que llega a la bandeja de entrada. Revisa spam si no lo ves y solicita otro código desde la pantalla de verificación.</w:t>
      </w:r>
    </w:p>
    <w:p>
      <w:pPr>
        <w:pStyle w:val="ListNumber"/>
      </w:pPr>
      <w:r>
        <w:t>Inicia sesión. El perfil asignado determina el panel al que puedes acceder.</w:t>
      </w:r>
    </w:p>
    <w:tbl>
      <w:tblPr>
        <w:tblStyle w:val="TableGrid"/>
        <w:tblW w:type="auto" w:w="0"/>
        <w:jc w:val="center"/>
        <w:tblLayout w:type="fixed"/>
        <w:tblLook w:firstColumn="1" w:firstRow="1" w:lastColumn="0" w:lastRow="0" w:noHBand="0" w:noVBand="1" w:val="04A0"/>
      </w:tblPr>
      <w:tblGrid>
        <w:gridCol w:w="1872"/>
        <w:gridCol w:w="8208"/>
      </w:tblGrid>
      <w:tr>
        <w:trPr>
          <w:tblHeader w:val="true"/>
        </w:trPr>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Perfil</w:t>
            </w:r>
          </w:p>
        </w:tc>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Qué puede hacer</w:t>
            </w:r>
          </w:p>
        </w:tc>
      </w:tr>
      <w:tr>
        <w:tc>
          <w:tcPr>
            <w:tcW w:type="dxa" w:w="1872"/>
            <w:vAlign w:val="top"/>
            <w:tcMar>
              <w:top w:w="90" w:type="dxa"/>
              <w:start w:w="110" w:type="dxa"/>
              <w:bottom w:w="90" w:type="dxa"/>
              <w:end w:w="110" w:type="dxa"/>
            </w:tcMar>
            <w:shd w:fill="F4F7F5"/>
          </w:tcPr>
          <w:p>
            <w:pPr>
              <w:spacing w:after="0" w:line="245" w:lineRule="auto"/>
            </w:pPr>
            <w:r>
              <w:rPr>
                <w:rFonts w:ascii="Aptos" w:hAnsi="Aptos"/>
                <w:color w:val="27342E"/>
                <w:sz w:val="17"/>
              </w:rPr>
              <w:t>Cliente</w:t>
            </w:r>
          </w:p>
        </w:tc>
        <w:tc>
          <w:tcPr>
            <w:tcW w:type="dxa" w:w="8208"/>
            <w:vAlign w:val="top"/>
            <w:tcMar>
              <w:top w:w="90" w:type="dxa"/>
              <w:start w:w="110" w:type="dxa"/>
              <w:bottom w:w="90" w:type="dxa"/>
              <w:end w:w="110" w:type="dxa"/>
            </w:tcMar>
            <w:shd w:fill="F4F7F5"/>
          </w:tcPr>
          <w:p>
            <w:pPr>
              <w:spacing w:after="0" w:line="245" w:lineRule="auto"/>
            </w:pPr>
            <w:r>
              <w:rPr>
                <w:rFonts w:ascii="Aptos" w:hAnsi="Aptos"/>
                <w:color w:val="27342E"/>
                <w:sz w:val="17"/>
              </w:rPr>
              <w:t>Explorar el catálogo, mantener carrito, comprar, reservar servicios, ver pedidos, facturas y seguimiento, escribir reseñas y usar soporte.</w:t>
            </w:r>
          </w:p>
        </w:tc>
      </w:tr>
      <w:tr>
        <w:tc>
          <w:tcPr>
            <w:tcW w:type="dxa" w:w="1872"/>
            <w:vAlign w:val="top"/>
            <w:tcMar>
              <w:top w:w="90" w:type="dxa"/>
              <w:start w:w="110" w:type="dxa"/>
              <w:bottom w:w="90" w:type="dxa"/>
              <w:end w:w="110" w:type="dxa"/>
            </w:tcMar>
          </w:tcPr>
          <w:p>
            <w:pPr>
              <w:spacing w:after="0" w:line="245" w:lineRule="auto"/>
            </w:pPr>
            <w:r>
              <w:rPr>
                <w:rFonts w:ascii="Aptos" w:hAnsi="Aptos"/>
                <w:color w:val="27342E"/>
                <w:sz w:val="17"/>
              </w:rPr>
              <w:t>Comerciante</w:t>
            </w:r>
          </w:p>
        </w:tc>
        <w:tc>
          <w:tcPr>
            <w:tcW w:type="dxa" w:w="8208"/>
            <w:vAlign w:val="top"/>
            <w:tcMar>
              <w:top w:w="90" w:type="dxa"/>
              <w:start w:w="110" w:type="dxa"/>
              <w:bottom w:w="90" w:type="dxa"/>
              <w:end w:w="110" w:type="dxa"/>
            </w:tcMar>
          </w:tcPr>
          <w:p>
            <w:pPr>
              <w:spacing w:after="0" w:line="245" w:lineRule="auto"/>
            </w:pPr>
            <w:r>
              <w:rPr>
                <w:rFonts w:ascii="Aptos" w:hAnsi="Aptos"/>
                <w:color w:val="27342E"/>
                <w:sz w:val="17"/>
              </w:rPr>
              <w:t>Administrar la tienda, productos, inventario, pedidos, reseñas, finanzas y reportes. El panel operativo depende de la aprobación KYC.</w:t>
            </w:r>
          </w:p>
        </w:tc>
      </w:tr>
      <w:tr>
        <w:tc>
          <w:tcPr>
            <w:tcW w:type="dxa" w:w="1872"/>
            <w:vAlign w:val="top"/>
            <w:tcMar>
              <w:top w:w="90" w:type="dxa"/>
              <w:start w:w="110" w:type="dxa"/>
              <w:bottom w:w="90" w:type="dxa"/>
              <w:end w:w="110" w:type="dxa"/>
            </w:tcMar>
            <w:shd w:fill="F4F7F5"/>
          </w:tcPr>
          <w:p>
            <w:pPr>
              <w:spacing w:after="0" w:line="245" w:lineRule="auto"/>
            </w:pPr>
            <w:r>
              <w:rPr>
                <w:rFonts w:ascii="Aptos" w:hAnsi="Aptos"/>
                <w:color w:val="27342E"/>
                <w:sz w:val="17"/>
              </w:rPr>
              <w:t>Analista</w:t>
            </w:r>
          </w:p>
        </w:tc>
        <w:tc>
          <w:tcPr>
            <w:tcW w:type="dxa" w:w="8208"/>
            <w:vAlign w:val="top"/>
            <w:tcMar>
              <w:top w:w="90" w:type="dxa"/>
              <w:start w:w="110" w:type="dxa"/>
              <w:bottom w:w="90" w:type="dxa"/>
              <w:end w:w="110" w:type="dxa"/>
            </w:tcMar>
            <w:shd w:fill="F4F7F5"/>
          </w:tcPr>
          <w:p>
            <w:pPr>
              <w:spacing w:after="0" w:line="245" w:lineRule="auto"/>
            </w:pPr>
            <w:r>
              <w:rPr>
                <w:rFonts w:ascii="Aptos" w:hAnsi="Aptos"/>
                <w:color w:val="27342E"/>
                <w:sz w:val="17"/>
              </w:rPr>
              <w:t>Administrar usuarios y KYC, revisar pedidos y pagos, monitorear integraciones y gestionar banners, informes y parámetros de la plataforma.</w:t>
            </w:r>
          </w:p>
        </w:tc>
      </w:tr>
    </w:tbl>
    <w:p>
      <w:pPr>
        <w:spacing w:after="20"/>
      </w:pPr>
    </w:p>
    <w:p>
      <w:pPr>
        <w:pStyle w:val="Heading3"/>
      </w:pPr>
      <w:r>
        <w:t>Si no puedes entrar</w:t>
      </w:r>
    </w:p>
    <w:p>
      <w:pPr>
        <w:pStyle w:val="ListBullet"/>
      </w:pPr>
      <w:r>
        <w:t>Si el correo aún no está verificado, completa la validación antes de usar el checkout.</w:t>
      </w:r>
    </w:p>
    <w:p>
      <w:pPr>
        <w:pStyle w:val="ListBullet"/>
      </w:pPr>
      <w:r>
        <w:t>Si el acceso de comerciante está limitado, consulta al analista el estado de documentos y aprobación KYC.</w:t>
      </w:r>
    </w:p>
    <w:p>
      <w:pPr>
        <w:pStyle w:val="ListBullet"/>
      </w:pPr>
      <w:r>
        <w:t>Para recuperar la contraseña, usa el flujo de recuperación disponible en la pantalla de acceso.</w:t>
      </w:r>
    </w:p>
    <w:p>
      <w:pPr>
        <w:pStyle w:val="Heading2"/>
      </w:pPr>
      <w:r>
        <w:t>2. Comprar productos y reservar servicios</w:t>
      </w:r>
    </w:p>
    <w:p>
      <w:pPr>
        <w:pStyle w:val="Heading3"/>
      </w:pPr>
      <w:r>
        <w:t>Encontrar artículos</w:t>
      </w:r>
    </w:p>
    <w:p>
      <w:r>
        <w:t>Usa Inicio, Catálogo, búsqueda o Directorio para localizar un producto, un servicio o una tienda. Abre la ficha para revisar precio, disponibilidad, opciones y quién vende el artículo.</w:t>
      </w:r>
    </w:p>
    <w:p>
      <w:pPr>
        <w:pStyle w:val="Heading3"/>
      </w:pPr>
      <w:r>
        <w:t>Añadir al carrito y pagar</w:t>
      </w:r>
    </w:p>
    <w:p>
      <w:pPr>
        <w:pStyle w:val="ListNumber"/>
      </w:pPr>
      <w:r>
        <w:t>Añade los productos o servicios que deseas comprar y abre el carrito. Puedes actualizar cantidades, eliminar artículos y seleccionar qué artículos vas a pagar.</w:t>
      </w:r>
    </w:p>
    <w:p>
      <w:pPr>
        <w:pStyle w:val="ListNumber"/>
      </w:pPr>
      <w:r>
        <w:t>Un pago debe contener artículos de una sola tienda. Si seleccionas productos de vendedores diferentes, sepáralos en compras distintas y completa un checkout por tienda.</w:t>
      </w:r>
    </w:p>
    <w:p>
      <w:pPr>
        <w:pStyle w:val="ListNumber"/>
      </w:pPr>
      <w:r>
        <w:t>Si la tienda aún no configuró las llaves Wompi, el checkout no inicia. Contacta al comerciante para que complete esa configuración.</w:t>
      </w:r>
    </w:p>
    <w:p>
      <w:pPr>
        <w:pStyle w:val="ListNumber"/>
      </w:pPr>
      <w:r>
        <w:t>Para productos físicos, selecciona una dirección y una tarifa de envío disponible. El sistema vuelve a consultar la tarifa antes de crear el pedido.</w:t>
      </w:r>
    </w:p>
    <w:p>
      <w:pPr>
        <w:pStyle w:val="ListNumber"/>
      </w:pPr>
      <w:r>
        <w:t>Para servicios, no se pide dirección ni tarifa de envío. El pedido registra la reserva y sus opciones; no se genera una guía de despacho.</w:t>
      </w:r>
    </w:p>
    <w:p>
      <w:pPr>
        <w:pStyle w:val="ListNumber"/>
      </w:pPr>
      <w:r>
        <w:t>Revisa total y descuento de puntos, si los usas. Continúa al checkout seguro de Wompi y completa el pago.</w:t>
      </w:r>
    </w:p>
    <w:p>
      <w:pPr>
        <w:pStyle w:val="ListNumber"/>
      </w:pPr>
      <w:r>
        <w:t>Espera la confirmación. La página de retorno puede indicar que el pago sigue en proceso mientras llega la confirmación de Wompi.</w:t>
      </w:r>
    </w:p>
    <w:tbl>
      <w:tblPr>
        <w:tblW w:type="auto" w:w="0"/>
        <w:jc w:val="center"/>
        <w:tblLook w:firstColumn="1" w:firstRow="1" w:lastColumn="0" w:lastRow="0" w:noHBand="0" w:noVBand="1" w:val="04A0"/>
      </w:tblPr>
      <w:tblGrid>
        <w:gridCol w:w="9994"/>
      </w:tblGrid>
      <w:tr>
        <w:tc>
          <w:tcPr>
            <w:tcW w:type="dxa" w:w="9994"/>
            <w:shd w:fill="EAF5EF"/>
            <w:tcMar>
              <w:top w:w="150" w:type="dxa"/>
              <w:start w:w="180" w:type="dxa"/>
              <w:bottom w:w="150" w:type="dxa"/>
              <w:end w:w="180" w:type="dxa"/>
            </w:tcMar>
          </w:tcPr>
          <w:p>
            <w:pPr>
              <w:spacing w:after="0"/>
            </w:pPr>
            <w:r>
              <w:rPr>
                <w:b/>
                <w:color w:val="006C47"/>
              </w:rPr>
              <w:t xml:space="preserve">Pago y destino  </w:t>
            </w:r>
            <w:r>
              <w:t>El pago se procesa en la cuenta Wompi del comerciante que vende los artículos de ese pedido. Los datos bancarios guardados en el perfil no representan una transferencia automática de FusaShop.</w:t>
            </w:r>
          </w:p>
        </w:tc>
      </w:tr>
    </w:tbl>
    <w:p>
      <w:pPr>
        <w:spacing w:after="20"/>
      </w:pPr>
    </w:p>
    <w:p>
      <w:pPr>
        <w:pStyle w:val="Heading3"/>
      </w:pPr>
      <w:r>
        <w:t>Consultar pedidos</w:t>
      </w:r>
    </w:p>
    <w:p>
      <w:r>
        <w:t>En Mis pedidos puedes consultar el estado del pago y del pedido. Para productos físicos, revisa la guía y el seguimiento cuando estén disponibles. Para servicios, conserva el correo con la factura y los datos de la reserva. La emisión de factura depende de la integración configurada.</w:t>
      </w:r>
    </w:p>
    <w:p>
      <w:pPr>
        <w:pStyle w:val="Heading3"/>
      </w:pPr>
      <w:r>
        <w:t>Puntos, reseñas y ayuda</w:t>
      </w:r>
    </w:p>
    <w:p>
      <w:pPr>
        <w:pStyle w:val="ListBullet"/>
      </w:pPr>
      <w:r>
        <w:t>Los puntos disponibles y su redención se muestran en el checkout cuando aplican. El descuento final respeta los límites de la plataforma.</w:t>
      </w:r>
    </w:p>
    <w:p>
      <w:pPr>
        <w:pStyle w:val="ListBullet"/>
      </w:pPr>
      <w:r>
        <w:t>Puedes publicar reseñas para productos y usar la sección de PQRS o el chat para comunicarte con la tienda o soporte.</w:t>
      </w:r>
    </w:p>
    <w:p>
      <w:pPr>
        <w:pStyle w:val="Heading2"/>
      </w:pPr>
      <w:r>
        <w:t>3. Herramientas para comerciantes</w:t>
      </w:r>
    </w:p>
    <w:p>
      <w:pPr>
        <w:pStyle w:val="Heading3"/>
      </w:pPr>
      <w:r>
        <w:t>Completar el registro de la tienda</w:t>
      </w:r>
    </w:p>
    <w:p>
      <w:pPr>
        <w:pStyle w:val="ListNumber"/>
      </w:pPr>
      <w:r>
        <w:t>Ingresa al perfil de comerciante y completa los datos de empresa y contacto.</w:t>
      </w:r>
    </w:p>
    <w:p>
      <w:pPr>
        <w:pStyle w:val="ListNumber"/>
      </w:pPr>
      <w:r>
        <w:t>Sube la documentación solicitada para revisión KYC/RUT y espera la aprobación del analista.</w:t>
      </w:r>
    </w:p>
    <w:p>
      <w:pPr>
        <w:pStyle w:val="ListNumber"/>
      </w:pPr>
      <w:r>
        <w:t>En la edición de la tienda, configura el perfil comercial, ubicación, descripción y datos de contacto.</w:t>
      </w:r>
    </w:p>
    <w:p>
      <w:pPr>
        <w:pStyle w:val="ListNumber"/>
      </w:pPr>
      <w:r>
        <w:t>Configura las llaves Wompi de tu propia cuenta. Se requieren llave pública, secreto de integridad y secreto de eventos. Usa las llaves del mismo ambiente (pruebas o producción).</w:t>
      </w:r>
    </w:p>
    <w:tbl>
      <w:tblPr>
        <w:tblW w:type="auto" w:w="0"/>
        <w:jc w:val="center"/>
        <w:tblLook w:firstColumn="1" w:firstRow="1" w:lastColumn="0" w:lastRow="0" w:noHBand="0" w:noVBand="1" w:val="04A0"/>
      </w:tblPr>
      <w:tblGrid>
        <w:gridCol w:w="9994"/>
      </w:tblGrid>
      <w:tr>
        <w:tc>
          <w:tcPr>
            <w:tcW w:type="dxa" w:w="9994"/>
            <w:shd w:fill="EAF5EF"/>
            <w:tcMar>
              <w:top w:w="150" w:type="dxa"/>
              <w:start w:w="180" w:type="dxa"/>
              <w:bottom w:w="150" w:type="dxa"/>
              <w:end w:w="180" w:type="dxa"/>
            </w:tcMar>
          </w:tcPr>
          <w:p>
            <w:pPr>
              <w:spacing w:after="0"/>
            </w:pPr>
            <w:r>
              <w:rPr>
                <w:b/>
                <w:color w:val="006C47"/>
              </w:rPr>
              <w:t xml:space="preserve">Importante para cobrar  </w:t>
            </w:r>
            <w:r>
              <w:t>Tener solo una cuenta bancaria registrada no habilita el checkout. Para recibir un pago directo, configura las credenciales Wompi de tu tienda y el webhook correspondiente.</w:t>
            </w:r>
          </w:p>
        </w:tc>
      </w:tr>
    </w:tbl>
    <w:p>
      <w:pPr>
        <w:spacing w:after="20"/>
      </w:pPr>
    </w:p>
    <w:p>
      <w:pPr>
        <w:pStyle w:val="Heading3"/>
      </w:pPr>
      <w:r>
        <w:t>Publicar y mantener el catálogo</w:t>
      </w:r>
    </w:p>
    <w:p>
      <w:pPr>
        <w:pStyle w:val="ListBullet"/>
      </w:pPr>
      <w:r>
        <w:t>Crea o edita el producto con título, categoría, imágenes, precio, inventario y atributos solicitados por el formulario.</w:t>
      </w:r>
    </w:p>
    <w:p>
      <w:pPr>
        <w:pStyle w:val="ListBullet"/>
      </w:pPr>
      <w:r>
        <w:t>Marca como servicio los alojamientos, restaurantes, experiencias y otras ofertas sin envío. El sistema también reconoce categorías de servicios.</w:t>
      </w:r>
    </w:p>
    <w:p>
      <w:pPr>
        <w:pStyle w:val="ListBullet"/>
      </w:pPr>
      <w:r>
        <w:t>Mantén el inventario actualizado. Los pedidos pendientes reservan disponibilidad durante el plazo configurado; si el pago no se confirma, la reserva expira.</w:t>
      </w:r>
    </w:p>
    <w:p>
      <w:pPr>
        <w:pStyle w:val="Heading3"/>
      </w:pPr>
      <w:r>
        <w:t>Atender pedidos</w:t>
      </w:r>
    </w:p>
    <w:p>
      <w:r>
        <w:t>El panel de pedidos muestra compras pagadas asignadas a tu tienda. Actualiza el estado según el proceso disponible. Para productos físicos, genera la etiqueta cuando corresponda y revisa el seguimiento. Las reservas de servicios se gestionan sin envío.</w:t>
      </w:r>
    </w:p>
    <w:p>
      <w:r>
        <w:t>Las finanzas y reportes sirven para consultar ventas registradas. La cifra de comisión mostrada por administración es estimada; el pago directo a Wompi no retiene esa comisión automáticamente.</w:t>
      </w:r>
    </w:p>
    <w:p>
      <w:pPr>
        <w:pStyle w:val="Heading2"/>
      </w:pPr>
      <w:r>
        <w:t>4. Herramientas para analistas</w:t>
      </w:r>
    </w:p>
    <w:p>
      <w:pPr>
        <w:pStyle w:val="ListBullet"/>
      </w:pPr>
      <w:r>
        <w:t>Usuarios: buscar y administrar cuentas, verificar o bloquear usuarios según el flujo de gobierno y revisar documentación de comerciantes.</w:t>
      </w:r>
    </w:p>
    <w:p>
      <w:pPr>
        <w:pStyle w:val="ListBullet"/>
      </w:pPr>
      <w:r>
        <w:t>KYC: aprobar o rechazar la información de comerciantes y consultar notas relacionadas.</w:t>
      </w:r>
    </w:p>
    <w:p>
      <w:pPr>
        <w:pStyle w:val="ListBullet"/>
      </w:pPr>
      <w:r>
        <w:t>Pedidos y pagos: revisar órdenes, estados, referencias y documentos disponibles.</w:t>
      </w:r>
    </w:p>
    <w:p>
      <w:pPr>
        <w:pStyle w:val="ListBullet"/>
      </w:pPr>
      <w:r>
        <w:t>Integraciones: inspeccionar registros de Wompi, Envia y Factus; reintentar trabajos cuando la operación lo permita.</w:t>
      </w:r>
    </w:p>
    <w:p>
      <w:pPr>
        <w:pStyle w:val="ListBullet"/>
      </w:pPr>
      <w:r>
        <w:t>Banners y tarjetas promocionales: administrar solicitudes y contenidos desde sus secciones.</w:t>
      </w:r>
    </w:p>
    <w:p>
      <w:pPr>
        <w:pStyle w:val="ListBullet"/>
      </w:pPr>
      <w:r>
        <w:t>Comisiones: actualizar la tasa configurada. La tasa sirve para el cálculo informativo; no se descuenta del checkout directo.</w:t>
      </w:r>
    </w:p>
    <w:tbl>
      <w:tblPr>
        <w:tblW w:type="auto" w:w="0"/>
        <w:jc w:val="center"/>
        <w:tblLook w:firstColumn="1" w:firstRow="1" w:lastColumn="0" w:lastRow="0" w:noHBand="0" w:noVBand="1" w:val="04A0"/>
      </w:tblPr>
      <w:tblGrid>
        <w:gridCol w:w="9994"/>
      </w:tblGrid>
      <w:tr>
        <w:tc>
          <w:tcPr>
            <w:tcW w:type="dxa" w:w="9994"/>
            <w:shd w:fill="EAF5EF"/>
            <w:tcMar>
              <w:top w:w="150" w:type="dxa"/>
              <w:start w:w="180" w:type="dxa"/>
              <w:bottom w:w="150" w:type="dxa"/>
              <w:end w:w="180" w:type="dxa"/>
            </w:tcMar>
          </w:tcPr>
          <w:p>
            <w:pPr>
              <w:spacing w:after="0"/>
            </w:pPr>
            <w:r>
              <w:rPr>
                <w:b/>
                <w:color w:val="006C47"/>
              </w:rPr>
              <w:t xml:space="preserve">No marques una orden como pagada manualmente  </w:t>
            </w:r>
            <w:r>
              <w:t>La confirmación debe llegar mediante webhook verificado o reconciliación server-to-server. Si un evento falta, revisa Wompi, las colas y los logs antes de tomar acción.</w:t>
            </w:r>
          </w:p>
        </w:tc>
      </w:tr>
    </w:tbl>
    <w:p>
      <w:pPr>
        <w:spacing w:after="20"/>
      </w:pPr>
    </w:p>
    <w:p>
      <w:r>
        <w:br w:type="page"/>
      </w:r>
    </w:p>
    <w:p>
      <w:pPr>
        <w:pStyle w:val="Heading1"/>
      </w:pPr>
      <w:r>
        <w:t>Parte II · Manual de desarrollo y programación</w:t>
      </w:r>
    </w:p>
    <w:p>
      <w:r>
        <w:t>FusaShop es una aplicación Laravel organizada por rutas, controladores, modelos, servicios de dominio, trabajos de cola y vistas Blade. Los procesos sensibles de pago y stock se implementan en servicios para centralizar las reglas.</w:t>
      </w:r>
    </w:p>
    <w:p>
      <w:pPr>
        <w:pStyle w:val="Heading2"/>
      </w:pPr>
      <w:r>
        <w:t>5. Arquitectura y componentes</w:t>
      </w:r>
    </w:p>
    <w:tbl>
      <w:tblPr>
        <w:tblStyle w:val="TableGrid"/>
        <w:tblW w:type="auto" w:w="0"/>
        <w:jc w:val="center"/>
        <w:tblLayout w:type="fixed"/>
        <w:tblLook w:firstColumn="1" w:firstRow="1" w:lastColumn="0" w:lastRow="0" w:noHBand="0" w:noVBand="1" w:val="04A0"/>
      </w:tblPr>
      <w:tblGrid>
        <w:gridCol w:w="1584"/>
        <w:gridCol w:w="3744"/>
        <w:gridCol w:w="4752"/>
      </w:tblGrid>
      <w:tr>
        <w:trPr>
          <w:tblHeader w:val="true"/>
        </w:trPr>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Área</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Ubicación o componentes</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Responsabilidad</w:t>
            </w:r>
          </w:p>
        </w:tc>
      </w:tr>
      <w:tr>
        <w:tc>
          <w:tcPr>
            <w:tcW w:type="dxa" w:w="1584"/>
            <w:vAlign w:val="top"/>
            <w:tcMar>
              <w:top w:w="90" w:type="dxa"/>
              <w:start w:w="110" w:type="dxa"/>
              <w:bottom w:w="90" w:type="dxa"/>
              <w:end w:w="110" w:type="dxa"/>
            </w:tcMar>
            <w:shd w:fill="F4F7F5"/>
          </w:tcPr>
          <w:p>
            <w:pPr>
              <w:spacing w:after="0" w:line="245" w:lineRule="auto"/>
            </w:pPr>
            <w:r>
              <w:rPr>
                <w:rFonts w:ascii="Aptos" w:hAnsi="Aptos"/>
                <w:color w:val="27342E"/>
                <w:sz w:val="17"/>
              </w:rPr>
              <w:t>Rutas web</w:t>
            </w:r>
          </w:p>
        </w:tc>
        <w:tc>
          <w:tcPr>
            <w:tcW w:type="dxa" w:w="3744"/>
            <w:vAlign w:val="top"/>
            <w:tcMar>
              <w:top w:w="90" w:type="dxa"/>
              <w:start w:w="110" w:type="dxa"/>
              <w:bottom w:w="90" w:type="dxa"/>
              <w:end w:w="110" w:type="dxa"/>
            </w:tcMar>
            <w:shd w:fill="F4F7F5"/>
          </w:tcPr>
          <w:p>
            <w:pPr>
              <w:spacing w:after="0" w:line="245" w:lineRule="auto"/>
            </w:pPr>
            <w:r>
              <w:rPr>
                <w:rFonts w:ascii="Aptos" w:hAnsi="Aptos"/>
                <w:color w:val="27342E"/>
                <w:sz w:val="17"/>
              </w:rPr>
              <w:t>routes/web.php</w:t>
            </w:r>
          </w:p>
        </w:tc>
        <w:tc>
          <w:tcPr>
            <w:tcW w:type="dxa" w:w="4752"/>
            <w:vAlign w:val="top"/>
            <w:tcMar>
              <w:top w:w="90" w:type="dxa"/>
              <w:start w:w="110" w:type="dxa"/>
              <w:bottom w:w="90" w:type="dxa"/>
              <w:end w:w="110" w:type="dxa"/>
            </w:tcMar>
            <w:shd w:fill="F4F7F5"/>
          </w:tcPr>
          <w:p>
            <w:pPr>
              <w:spacing w:after="0" w:line="245" w:lineRule="auto"/>
            </w:pPr>
            <w:r>
              <w:rPr>
                <w:rFonts w:ascii="Aptos" w:hAnsi="Aptos"/>
                <w:color w:val="27342E"/>
                <w:sz w:val="17"/>
              </w:rPr>
              <w:t>Vistas, autenticación y operaciones de cliente, comerciante y analista.</w:t>
            </w:r>
          </w:p>
        </w:tc>
      </w:tr>
      <w:tr>
        <w:tc>
          <w:tcPr>
            <w:tcW w:type="dxa" w:w="1584"/>
            <w:vAlign w:val="top"/>
            <w:tcMar>
              <w:top w:w="90" w:type="dxa"/>
              <w:start w:w="110" w:type="dxa"/>
              <w:bottom w:w="90" w:type="dxa"/>
              <w:end w:w="110" w:type="dxa"/>
            </w:tcMar>
          </w:tcPr>
          <w:p>
            <w:pPr>
              <w:spacing w:after="0" w:line="245" w:lineRule="auto"/>
            </w:pPr>
            <w:r>
              <w:rPr>
                <w:rFonts w:ascii="Aptos" w:hAnsi="Aptos"/>
                <w:color w:val="27342E"/>
                <w:sz w:val="17"/>
              </w:rPr>
              <w:t>API</w:t>
            </w:r>
          </w:p>
        </w:tc>
        <w:tc>
          <w:tcPr>
            <w:tcW w:type="dxa" w:w="3744"/>
            <w:vAlign w:val="top"/>
            <w:tcMar>
              <w:top w:w="90" w:type="dxa"/>
              <w:start w:w="110" w:type="dxa"/>
              <w:bottom w:w="90" w:type="dxa"/>
              <w:end w:w="110" w:type="dxa"/>
            </w:tcMar>
          </w:tcPr>
          <w:p>
            <w:pPr>
              <w:spacing w:after="0" w:line="245" w:lineRule="auto"/>
            </w:pPr>
            <w:r>
              <w:rPr>
                <w:rFonts w:ascii="Aptos" w:hAnsi="Aptos"/>
                <w:color w:val="27342E"/>
                <w:sz w:val="17"/>
              </w:rPr>
              <w:t>routes/api.php, ApiController</w:t>
            </w:r>
          </w:p>
        </w:tc>
        <w:tc>
          <w:tcPr>
            <w:tcW w:type="dxa" w:w="4752"/>
            <w:vAlign w:val="top"/>
            <w:tcMar>
              <w:top w:w="90" w:type="dxa"/>
              <w:start w:w="110" w:type="dxa"/>
              <w:bottom w:w="90" w:type="dxa"/>
              <w:end w:w="110" w:type="dxa"/>
            </w:tcMar>
          </w:tcPr>
          <w:p>
            <w:pPr>
              <w:spacing w:after="0" w:line="245" w:lineRule="auto"/>
            </w:pPr>
            <w:r>
              <w:rPr>
                <w:rFonts w:ascii="Aptos" w:hAnsi="Aptos"/>
                <w:color w:val="27342E"/>
                <w:sz w:val="17"/>
              </w:rPr>
              <w:t>Autenticación Sanctum, catálogo, carrito, pedidos, analítica y endpoints de integración.</w:t>
            </w:r>
          </w:p>
        </w:tc>
      </w:tr>
      <w:tr>
        <w:tc>
          <w:tcPr>
            <w:tcW w:type="dxa" w:w="1584"/>
            <w:vAlign w:val="top"/>
            <w:tcMar>
              <w:top w:w="90" w:type="dxa"/>
              <w:start w:w="110" w:type="dxa"/>
              <w:bottom w:w="90" w:type="dxa"/>
              <w:end w:w="110" w:type="dxa"/>
            </w:tcMar>
            <w:shd w:fill="F4F7F5"/>
          </w:tcPr>
          <w:p>
            <w:pPr>
              <w:spacing w:after="0" w:line="245" w:lineRule="auto"/>
            </w:pPr>
            <w:r>
              <w:rPr>
                <w:rFonts w:ascii="Aptos" w:hAnsi="Aptos"/>
                <w:color w:val="27342E"/>
                <w:sz w:val="17"/>
              </w:rPr>
              <w:t>Controladores</w:t>
            </w:r>
          </w:p>
        </w:tc>
        <w:tc>
          <w:tcPr>
            <w:tcW w:type="dxa" w:w="3744"/>
            <w:vAlign w:val="top"/>
            <w:tcMar>
              <w:top w:w="90" w:type="dxa"/>
              <w:start w:w="110" w:type="dxa"/>
              <w:bottom w:w="90" w:type="dxa"/>
              <w:end w:w="110" w:type="dxa"/>
            </w:tcMar>
            <w:shd w:fill="F4F7F5"/>
          </w:tcPr>
          <w:p>
            <w:pPr>
              <w:spacing w:after="0" w:line="245" w:lineRule="auto"/>
            </w:pPr>
            <w:r>
              <w:rPr>
                <w:rFonts w:ascii="Aptos" w:hAnsi="Aptos"/>
                <w:color w:val="27342E"/>
                <w:sz w:val="17"/>
              </w:rPr>
              <w:t>app/Http/Controllers</w:t>
            </w:r>
          </w:p>
        </w:tc>
        <w:tc>
          <w:tcPr>
            <w:tcW w:type="dxa" w:w="4752"/>
            <w:vAlign w:val="top"/>
            <w:tcMar>
              <w:top w:w="90" w:type="dxa"/>
              <w:start w:w="110" w:type="dxa"/>
              <w:bottom w:w="90" w:type="dxa"/>
              <w:end w:w="110" w:type="dxa"/>
            </w:tcMar>
            <w:shd w:fill="F4F7F5"/>
          </w:tcPr>
          <w:p>
            <w:pPr>
              <w:spacing w:after="0" w:line="245" w:lineRule="auto"/>
            </w:pPr>
            <w:r>
              <w:rPr>
                <w:rFonts w:ascii="Aptos" w:hAnsi="Aptos"/>
                <w:color w:val="27342E"/>
                <w:sz w:val="17"/>
              </w:rPr>
              <w:t>Validación de solicitudes y coordinación de casos de uso.</w:t>
            </w:r>
          </w:p>
        </w:tc>
      </w:tr>
      <w:tr>
        <w:tc>
          <w:tcPr>
            <w:tcW w:type="dxa" w:w="1584"/>
            <w:vAlign w:val="top"/>
            <w:tcMar>
              <w:top w:w="90" w:type="dxa"/>
              <w:start w:w="110" w:type="dxa"/>
              <w:bottom w:w="90" w:type="dxa"/>
              <w:end w:w="110" w:type="dxa"/>
            </w:tcMar>
          </w:tcPr>
          <w:p>
            <w:pPr>
              <w:spacing w:after="0" w:line="245" w:lineRule="auto"/>
            </w:pPr>
            <w:r>
              <w:rPr>
                <w:rFonts w:ascii="Aptos" w:hAnsi="Aptos"/>
                <w:color w:val="27342E"/>
                <w:sz w:val="17"/>
              </w:rPr>
              <w:t>Servicios</w:t>
            </w:r>
          </w:p>
        </w:tc>
        <w:tc>
          <w:tcPr>
            <w:tcW w:type="dxa" w:w="3744"/>
            <w:vAlign w:val="top"/>
            <w:tcMar>
              <w:top w:w="90" w:type="dxa"/>
              <w:start w:w="110" w:type="dxa"/>
              <w:bottom w:w="90" w:type="dxa"/>
              <w:end w:w="110" w:type="dxa"/>
            </w:tcMar>
          </w:tcPr>
          <w:p>
            <w:pPr>
              <w:spacing w:after="0" w:line="245" w:lineRule="auto"/>
            </w:pPr>
            <w:r>
              <w:rPr>
                <w:rFonts w:ascii="Aptos" w:hAnsi="Aptos"/>
                <w:color w:val="27342E"/>
                <w:sz w:val="17"/>
              </w:rPr>
              <w:t>app/Services</w:t>
            </w:r>
          </w:p>
        </w:tc>
        <w:tc>
          <w:tcPr>
            <w:tcW w:type="dxa" w:w="4752"/>
            <w:vAlign w:val="top"/>
            <w:tcMar>
              <w:top w:w="90" w:type="dxa"/>
              <w:start w:w="110" w:type="dxa"/>
              <w:bottom w:w="90" w:type="dxa"/>
              <w:end w:w="110" w:type="dxa"/>
            </w:tcMar>
          </w:tcPr>
          <w:p>
            <w:pPr>
              <w:spacing w:after="0" w:line="245" w:lineRule="auto"/>
            </w:pPr>
            <w:r>
              <w:rPr>
                <w:rFonts w:ascii="Aptos" w:hAnsi="Aptos"/>
                <w:color w:val="27342E"/>
                <w:sz w:val="17"/>
              </w:rPr>
              <w:t>Checkout, inventario, pagos, logística, factura e integraciones.</w:t>
            </w:r>
          </w:p>
        </w:tc>
      </w:tr>
      <w:tr>
        <w:tc>
          <w:tcPr>
            <w:tcW w:type="dxa" w:w="1584"/>
            <w:vAlign w:val="top"/>
            <w:tcMar>
              <w:top w:w="90" w:type="dxa"/>
              <w:start w:w="110" w:type="dxa"/>
              <w:bottom w:w="90" w:type="dxa"/>
              <w:end w:w="110" w:type="dxa"/>
            </w:tcMar>
            <w:shd w:fill="F4F7F5"/>
          </w:tcPr>
          <w:p>
            <w:pPr>
              <w:spacing w:after="0" w:line="245" w:lineRule="auto"/>
            </w:pPr>
            <w:r>
              <w:rPr>
                <w:rFonts w:ascii="Aptos" w:hAnsi="Aptos"/>
                <w:color w:val="27342E"/>
                <w:sz w:val="17"/>
              </w:rPr>
              <w:t>Modelos</w:t>
            </w:r>
          </w:p>
        </w:tc>
        <w:tc>
          <w:tcPr>
            <w:tcW w:type="dxa" w:w="3744"/>
            <w:vAlign w:val="top"/>
            <w:tcMar>
              <w:top w:w="90" w:type="dxa"/>
              <w:start w:w="110" w:type="dxa"/>
              <w:bottom w:w="90" w:type="dxa"/>
              <w:end w:w="110" w:type="dxa"/>
            </w:tcMar>
            <w:shd w:fill="F4F7F5"/>
          </w:tcPr>
          <w:p>
            <w:pPr>
              <w:spacing w:after="0" w:line="245" w:lineRule="auto"/>
            </w:pPr>
            <w:r>
              <w:rPr>
                <w:rFonts w:ascii="Aptos" w:hAnsi="Aptos"/>
                <w:color w:val="27342E"/>
                <w:sz w:val="17"/>
              </w:rPr>
              <w:t>app/Models</w:t>
            </w:r>
          </w:p>
        </w:tc>
        <w:tc>
          <w:tcPr>
            <w:tcW w:type="dxa" w:w="4752"/>
            <w:vAlign w:val="top"/>
            <w:tcMar>
              <w:top w:w="90" w:type="dxa"/>
              <w:start w:w="110" w:type="dxa"/>
              <w:bottom w:w="90" w:type="dxa"/>
              <w:end w:w="110" w:type="dxa"/>
            </w:tcMar>
            <w:shd w:fill="F4F7F5"/>
          </w:tcPr>
          <w:p>
            <w:pPr>
              <w:spacing w:after="0" w:line="245" w:lineRule="auto"/>
            </w:pPr>
            <w:r>
              <w:rPr>
                <w:rFonts w:ascii="Aptos" w:hAnsi="Aptos"/>
                <w:color w:val="27342E"/>
                <w:sz w:val="17"/>
              </w:rPr>
              <w:t>Usuarios, productos, carrito, pedido, líneas, perfiles de empresa y transacciones.</w:t>
            </w:r>
          </w:p>
        </w:tc>
      </w:tr>
      <w:tr>
        <w:tc>
          <w:tcPr>
            <w:tcW w:type="dxa" w:w="1584"/>
            <w:vAlign w:val="top"/>
            <w:tcMar>
              <w:top w:w="90" w:type="dxa"/>
              <w:start w:w="110" w:type="dxa"/>
              <w:bottom w:w="90" w:type="dxa"/>
              <w:end w:w="110" w:type="dxa"/>
            </w:tcMar>
          </w:tcPr>
          <w:p>
            <w:pPr>
              <w:spacing w:after="0" w:line="245" w:lineRule="auto"/>
            </w:pPr>
            <w:r>
              <w:rPr>
                <w:rFonts w:ascii="Aptos" w:hAnsi="Aptos"/>
                <w:color w:val="27342E"/>
                <w:sz w:val="17"/>
              </w:rPr>
              <w:t>Jobs</w:t>
            </w:r>
          </w:p>
        </w:tc>
        <w:tc>
          <w:tcPr>
            <w:tcW w:type="dxa" w:w="3744"/>
            <w:vAlign w:val="top"/>
            <w:tcMar>
              <w:top w:w="90" w:type="dxa"/>
              <w:start w:w="110" w:type="dxa"/>
              <w:bottom w:w="90" w:type="dxa"/>
              <w:end w:w="110" w:type="dxa"/>
            </w:tcMar>
          </w:tcPr>
          <w:p>
            <w:pPr>
              <w:spacing w:after="0" w:line="245" w:lineRule="auto"/>
            </w:pPr>
            <w:r>
              <w:rPr>
                <w:rFonts w:ascii="Aptos" w:hAnsi="Aptos"/>
                <w:color w:val="27342E"/>
                <w:sz w:val="17"/>
              </w:rPr>
              <w:t>app/Jobs</w:t>
            </w:r>
          </w:p>
        </w:tc>
        <w:tc>
          <w:tcPr>
            <w:tcW w:type="dxa" w:w="4752"/>
            <w:vAlign w:val="top"/>
            <w:tcMar>
              <w:top w:w="90" w:type="dxa"/>
              <w:start w:w="110" w:type="dxa"/>
              <w:bottom w:w="90" w:type="dxa"/>
              <w:end w:w="110" w:type="dxa"/>
            </w:tcMar>
          </w:tcPr>
          <w:p>
            <w:pPr>
              <w:spacing w:after="0" w:line="245" w:lineRule="auto"/>
            </w:pPr>
            <w:r>
              <w:rPr>
                <w:rFonts w:ascii="Aptos" w:hAnsi="Aptos"/>
                <w:color w:val="27342E"/>
                <w:sz w:val="17"/>
              </w:rPr>
              <w:t>Procesamiento asíncrono de eventos de Wompi y tareas posteriores al pago.</w:t>
            </w:r>
          </w:p>
        </w:tc>
      </w:tr>
      <w:tr>
        <w:tc>
          <w:tcPr>
            <w:tcW w:type="dxa" w:w="1584"/>
            <w:vAlign w:val="top"/>
            <w:tcMar>
              <w:top w:w="90" w:type="dxa"/>
              <w:start w:w="110" w:type="dxa"/>
              <w:bottom w:w="90" w:type="dxa"/>
              <w:end w:w="110" w:type="dxa"/>
            </w:tcMar>
            <w:shd w:fill="F4F7F5"/>
          </w:tcPr>
          <w:p>
            <w:pPr>
              <w:spacing w:after="0" w:line="245" w:lineRule="auto"/>
            </w:pPr>
            <w:r>
              <w:rPr>
                <w:rFonts w:ascii="Aptos" w:hAnsi="Aptos"/>
                <w:color w:val="27342E"/>
                <w:sz w:val="17"/>
              </w:rPr>
              <w:t>Vistas</w:t>
            </w:r>
          </w:p>
        </w:tc>
        <w:tc>
          <w:tcPr>
            <w:tcW w:type="dxa" w:w="3744"/>
            <w:vAlign w:val="top"/>
            <w:tcMar>
              <w:top w:w="90" w:type="dxa"/>
              <w:start w:w="110" w:type="dxa"/>
              <w:bottom w:w="90" w:type="dxa"/>
              <w:end w:w="110" w:type="dxa"/>
            </w:tcMar>
            <w:shd w:fill="F4F7F5"/>
          </w:tcPr>
          <w:p>
            <w:pPr>
              <w:spacing w:after="0" w:line="245" w:lineRule="auto"/>
            </w:pPr>
            <w:r>
              <w:rPr>
                <w:rFonts w:ascii="Aptos" w:hAnsi="Aptos"/>
                <w:color w:val="27342E"/>
                <w:sz w:val="17"/>
              </w:rPr>
              <w:t>resources/views</w:t>
            </w:r>
          </w:p>
        </w:tc>
        <w:tc>
          <w:tcPr>
            <w:tcW w:type="dxa" w:w="4752"/>
            <w:vAlign w:val="top"/>
            <w:tcMar>
              <w:top w:w="90" w:type="dxa"/>
              <w:start w:w="110" w:type="dxa"/>
              <w:bottom w:w="90" w:type="dxa"/>
              <w:end w:w="110" w:type="dxa"/>
            </w:tcMar>
            <w:shd w:fill="F4F7F5"/>
          </w:tcPr>
          <w:p>
            <w:pPr>
              <w:spacing w:after="0" w:line="245" w:lineRule="auto"/>
            </w:pPr>
            <w:r>
              <w:rPr>
                <w:rFonts w:ascii="Aptos" w:hAnsi="Aptos"/>
                <w:color w:val="27342E"/>
                <w:sz w:val="17"/>
              </w:rPr>
              <w:t>Interfaz Blade por perfil y correos transaccionales.</w:t>
            </w:r>
          </w:p>
        </w:tc>
      </w:tr>
      <w:tr>
        <w:tc>
          <w:tcPr>
            <w:tcW w:type="dxa" w:w="1584"/>
            <w:vAlign w:val="top"/>
            <w:tcMar>
              <w:top w:w="90" w:type="dxa"/>
              <w:start w:w="110" w:type="dxa"/>
              <w:bottom w:w="90" w:type="dxa"/>
              <w:end w:w="110" w:type="dxa"/>
            </w:tcMar>
          </w:tcPr>
          <w:p>
            <w:pPr>
              <w:spacing w:after="0" w:line="245" w:lineRule="auto"/>
            </w:pPr>
            <w:r>
              <w:rPr>
                <w:rFonts w:ascii="Aptos" w:hAnsi="Aptos"/>
                <w:color w:val="27342E"/>
                <w:sz w:val="17"/>
              </w:rPr>
              <w:t>Configuración</w:t>
            </w:r>
          </w:p>
        </w:tc>
        <w:tc>
          <w:tcPr>
            <w:tcW w:type="dxa" w:w="3744"/>
            <w:vAlign w:val="top"/>
            <w:tcMar>
              <w:top w:w="90" w:type="dxa"/>
              <w:start w:w="110" w:type="dxa"/>
              <w:bottom w:w="90" w:type="dxa"/>
              <w:end w:w="110" w:type="dxa"/>
            </w:tcMar>
          </w:tcPr>
          <w:p>
            <w:pPr>
              <w:spacing w:after="0" w:line="245" w:lineRule="auto"/>
            </w:pPr>
            <w:r>
              <w:rPr>
                <w:rFonts w:ascii="Aptos" w:hAnsi="Aptos"/>
                <w:color w:val="27342E"/>
                <w:sz w:val="17"/>
              </w:rPr>
              <w:t>config/services.php y .env</w:t>
            </w:r>
          </w:p>
        </w:tc>
        <w:tc>
          <w:tcPr>
            <w:tcW w:type="dxa" w:w="4752"/>
            <w:vAlign w:val="top"/>
            <w:tcMar>
              <w:top w:w="90" w:type="dxa"/>
              <w:start w:w="110" w:type="dxa"/>
              <w:bottom w:w="90" w:type="dxa"/>
              <w:end w:w="110" w:type="dxa"/>
            </w:tcMar>
          </w:tcPr>
          <w:p>
            <w:pPr>
              <w:spacing w:after="0" w:line="245" w:lineRule="auto"/>
            </w:pPr>
            <w:r>
              <w:rPr>
                <w:rFonts w:ascii="Aptos" w:hAnsi="Aptos"/>
                <w:color w:val="27342E"/>
                <w:sz w:val="17"/>
              </w:rPr>
              <w:t>URLs, ambientes y credenciales de proveedores.</w:t>
            </w:r>
          </w:p>
        </w:tc>
      </w:tr>
    </w:tbl>
    <w:p>
      <w:pPr>
        <w:spacing w:after="20"/>
      </w:pPr>
    </w:p>
    <w:p>
      <w:pPr>
        <w:pStyle w:val="Heading3"/>
      </w:pPr>
      <w:r>
        <w:t>Tecnologías</w:t>
      </w:r>
    </w:p>
    <w:p>
      <w:r>
        <w:t>El backend requiere PHP 8.3 o superior y Laravel 12. La persistencia admite MySQL o PostgreSQL según configuración. El frontend usa Blade, Tailwind CSS, Alpine.js, Vite y Chart.js. Las colas pueden ejecutarse con el controlador configurado, normalmente database; Redis también puede usarse según el despliegue.</w:t>
      </w:r>
    </w:p>
    <w:p>
      <w:pPr>
        <w:pStyle w:val="Heading2"/>
      </w:pPr>
      <w:r>
        <w:t>6. Flujo del pedido y del pago</w:t>
      </w:r>
    </w:p>
    <w:tbl>
      <w:tblPr>
        <w:tblStyle w:val="TableGrid"/>
        <w:tblW w:type="auto" w:w="0"/>
        <w:jc w:val="center"/>
        <w:tblLayout w:type="fixed"/>
        <w:tblLook w:firstColumn="1" w:firstRow="1" w:lastColumn="0" w:lastRow="0" w:noHBand="0" w:noVBand="1" w:val="04A0"/>
      </w:tblPr>
      <w:tblGrid>
        <w:gridCol w:w="1440"/>
        <w:gridCol w:w="2880"/>
        <w:gridCol w:w="5760"/>
      </w:tblGrid>
      <w:tr>
        <w:trPr>
          <w:tblHeader w:val="true"/>
        </w:trPr>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Paso</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Componente</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Comportamiento</w:t>
            </w:r>
          </w:p>
        </w:tc>
      </w:tr>
      <w:tr>
        <w:tc>
          <w:tcPr>
            <w:tcW w:type="dxa" w:w="1440"/>
            <w:vAlign w:val="top"/>
            <w:tcMar>
              <w:top w:w="90" w:type="dxa"/>
              <w:start w:w="110" w:type="dxa"/>
              <w:bottom w:w="90" w:type="dxa"/>
              <w:end w:w="110" w:type="dxa"/>
            </w:tcMar>
            <w:shd w:fill="F4F7F5"/>
          </w:tcPr>
          <w:p>
            <w:pPr>
              <w:spacing w:after="0" w:line="245" w:lineRule="auto"/>
            </w:pPr>
            <w:r>
              <w:rPr>
                <w:rFonts w:ascii="Aptos" w:hAnsi="Aptos"/>
                <w:color w:val="27342E"/>
                <w:sz w:val="17"/>
              </w:rPr>
              <w:t>1. Selección</w:t>
            </w:r>
          </w:p>
        </w:tc>
        <w:tc>
          <w:tcPr>
            <w:tcW w:type="dxa" w:w="2880"/>
            <w:vAlign w:val="top"/>
            <w:tcMar>
              <w:top w:w="90" w:type="dxa"/>
              <w:start w:w="110" w:type="dxa"/>
              <w:bottom w:w="90" w:type="dxa"/>
              <w:end w:w="110" w:type="dxa"/>
            </w:tcMar>
            <w:shd w:fill="F4F7F5"/>
          </w:tcPr>
          <w:p>
            <w:pPr>
              <w:spacing w:after="0" w:line="245" w:lineRule="auto"/>
            </w:pPr>
            <w:r>
              <w:rPr>
                <w:rFonts w:ascii="Aptos" w:hAnsi="Aptos"/>
                <w:color w:val="27342E"/>
                <w:sz w:val="17"/>
              </w:rPr>
              <w:t>Cart y CartItem</w:t>
            </w:r>
          </w:p>
        </w:tc>
        <w:tc>
          <w:tcPr>
            <w:tcW w:type="dxa" w:w="5760"/>
            <w:vAlign w:val="top"/>
            <w:tcMar>
              <w:top w:w="90" w:type="dxa"/>
              <w:start w:w="110" w:type="dxa"/>
              <w:bottom w:w="90" w:type="dxa"/>
              <w:end w:w="110" w:type="dxa"/>
            </w:tcMar>
            <w:shd w:fill="F4F7F5"/>
          </w:tcPr>
          <w:p>
            <w:pPr>
              <w:spacing w:after="0" w:line="245" w:lineRule="auto"/>
            </w:pPr>
            <w:r>
              <w:rPr>
                <w:rFonts w:ascii="Aptos" w:hAnsi="Aptos"/>
                <w:color w:val="27342E"/>
                <w:sz w:val="17"/>
              </w:rPr>
              <w:t>El usuario selecciona artículos. Antes de pagar, el checkout exige que correspondan a un solo merchant_id.</w:t>
            </w:r>
          </w:p>
        </w:tc>
      </w:tr>
      <w:tr>
        <w:tc>
          <w:tcPr>
            <w:tcW w:type="dxa" w:w="1440"/>
            <w:vAlign w:val="top"/>
            <w:tcMar>
              <w:top w:w="90" w:type="dxa"/>
              <w:start w:w="110" w:type="dxa"/>
              <w:bottom w:w="90" w:type="dxa"/>
              <w:end w:w="110" w:type="dxa"/>
            </w:tcMar>
          </w:tcPr>
          <w:p>
            <w:pPr>
              <w:spacing w:after="0" w:line="245" w:lineRule="auto"/>
            </w:pPr>
            <w:r>
              <w:rPr>
                <w:rFonts w:ascii="Aptos" w:hAnsi="Aptos"/>
                <w:color w:val="27342E"/>
                <w:sz w:val="17"/>
              </w:rPr>
              <w:t>2. Validación</w:t>
            </w:r>
          </w:p>
        </w:tc>
        <w:tc>
          <w:tcPr>
            <w:tcW w:type="dxa" w:w="2880"/>
            <w:vAlign w:val="top"/>
            <w:tcMar>
              <w:top w:w="90" w:type="dxa"/>
              <w:start w:w="110" w:type="dxa"/>
              <w:bottom w:w="90" w:type="dxa"/>
              <w:end w:w="110" w:type="dxa"/>
            </w:tcMar>
          </w:tcPr>
          <w:p>
            <w:pPr>
              <w:spacing w:after="0" w:line="245" w:lineRule="auto"/>
            </w:pPr>
            <w:r>
              <w:rPr>
                <w:rFonts w:ascii="Aptos" w:hAnsi="Aptos"/>
                <w:color w:val="27342E"/>
                <w:sz w:val="17"/>
              </w:rPr>
              <w:t>CheckoutController</w:t>
            </w:r>
          </w:p>
        </w:tc>
        <w:tc>
          <w:tcPr>
            <w:tcW w:type="dxa" w:w="5760"/>
            <w:vAlign w:val="top"/>
            <w:tcMar>
              <w:top w:w="90" w:type="dxa"/>
              <w:start w:w="110" w:type="dxa"/>
              <w:bottom w:w="90" w:type="dxa"/>
              <w:end w:w="110" w:type="dxa"/>
            </w:tcMar>
          </w:tcPr>
          <w:p>
            <w:pPr>
              <w:spacing w:after="0" w:line="245" w:lineRule="auto"/>
            </w:pPr>
            <w:r>
              <w:rPr>
                <w:rFonts w:ascii="Aptos" w:hAnsi="Aptos"/>
                <w:color w:val="27342E"/>
                <w:sz w:val="17"/>
              </w:rPr>
              <w:t>Verifica selección, dirección y tarifa para físicos, y credenciales Wompi para el vendedor.</w:t>
            </w:r>
          </w:p>
        </w:tc>
      </w:tr>
      <w:tr>
        <w:tc>
          <w:tcPr>
            <w:tcW w:type="dxa" w:w="1440"/>
            <w:vAlign w:val="top"/>
            <w:tcMar>
              <w:top w:w="90" w:type="dxa"/>
              <w:start w:w="110" w:type="dxa"/>
              <w:bottom w:w="90" w:type="dxa"/>
              <w:end w:w="110" w:type="dxa"/>
            </w:tcMar>
            <w:shd w:fill="F4F7F5"/>
          </w:tcPr>
          <w:p>
            <w:pPr>
              <w:spacing w:after="0" w:line="245" w:lineRule="auto"/>
            </w:pPr>
            <w:r>
              <w:rPr>
                <w:rFonts w:ascii="Aptos" w:hAnsi="Aptos"/>
                <w:color w:val="27342E"/>
                <w:sz w:val="17"/>
              </w:rPr>
              <w:t>3. Creación</w:t>
            </w:r>
          </w:p>
        </w:tc>
        <w:tc>
          <w:tcPr>
            <w:tcW w:type="dxa" w:w="2880"/>
            <w:vAlign w:val="top"/>
            <w:tcMar>
              <w:top w:w="90" w:type="dxa"/>
              <w:start w:w="110" w:type="dxa"/>
              <w:bottom w:w="90" w:type="dxa"/>
              <w:end w:w="110" w:type="dxa"/>
            </w:tcMar>
            <w:shd w:fill="F4F7F5"/>
          </w:tcPr>
          <w:p>
            <w:pPr>
              <w:spacing w:after="0" w:line="245" w:lineRule="auto"/>
            </w:pPr>
            <w:r>
              <w:rPr>
                <w:rFonts w:ascii="Aptos" w:hAnsi="Aptos"/>
                <w:color w:val="27342E"/>
                <w:sz w:val="17"/>
              </w:rPr>
              <w:t>CheckoutService</w:t>
            </w:r>
          </w:p>
        </w:tc>
        <w:tc>
          <w:tcPr>
            <w:tcW w:type="dxa" w:w="5760"/>
            <w:vAlign w:val="top"/>
            <w:tcMar>
              <w:top w:w="90" w:type="dxa"/>
              <w:start w:w="110" w:type="dxa"/>
              <w:bottom w:w="90" w:type="dxa"/>
              <w:end w:w="110" w:type="dxa"/>
            </w:tcMar>
            <w:shd w:fill="F4F7F5"/>
          </w:tcPr>
          <w:p>
            <w:pPr>
              <w:spacing w:after="0" w:line="245" w:lineRule="auto"/>
            </w:pPr>
            <w:r>
              <w:rPr>
                <w:rFonts w:ascii="Aptos" w:hAnsi="Aptos"/>
                <w:color w:val="27342E"/>
                <w:sz w:val="17"/>
              </w:rPr>
              <w:t>Crea pedido pendiente, snapshot, líneas, referencia única y reserva stock/capacidad.</w:t>
            </w:r>
          </w:p>
        </w:tc>
      </w:tr>
      <w:tr>
        <w:tc>
          <w:tcPr>
            <w:tcW w:type="dxa" w:w="1440"/>
            <w:vAlign w:val="top"/>
            <w:tcMar>
              <w:top w:w="90" w:type="dxa"/>
              <w:start w:w="110" w:type="dxa"/>
              <w:bottom w:w="90" w:type="dxa"/>
              <w:end w:w="110" w:type="dxa"/>
            </w:tcMar>
          </w:tcPr>
          <w:p>
            <w:pPr>
              <w:spacing w:after="0" w:line="245" w:lineRule="auto"/>
            </w:pPr>
            <w:r>
              <w:rPr>
                <w:rFonts w:ascii="Aptos" w:hAnsi="Aptos"/>
                <w:color w:val="27342E"/>
                <w:sz w:val="17"/>
              </w:rPr>
              <w:t>4. Checkout</w:t>
            </w:r>
          </w:p>
        </w:tc>
        <w:tc>
          <w:tcPr>
            <w:tcW w:type="dxa" w:w="2880"/>
            <w:vAlign w:val="top"/>
            <w:tcMar>
              <w:top w:w="90" w:type="dxa"/>
              <w:start w:w="110" w:type="dxa"/>
              <w:bottom w:w="90" w:type="dxa"/>
              <w:end w:w="110" w:type="dxa"/>
            </w:tcMar>
          </w:tcPr>
          <w:p>
            <w:pPr>
              <w:spacing w:after="0" w:line="245" w:lineRule="auto"/>
            </w:pPr>
            <w:r>
              <w:rPr>
                <w:rFonts w:ascii="Aptos" w:hAnsi="Aptos"/>
                <w:color w:val="27342E"/>
                <w:sz w:val="17"/>
              </w:rPr>
              <w:t>WompiService</w:t>
            </w:r>
          </w:p>
        </w:tc>
        <w:tc>
          <w:tcPr>
            <w:tcW w:type="dxa" w:w="5760"/>
            <w:vAlign w:val="top"/>
            <w:tcMar>
              <w:top w:w="90" w:type="dxa"/>
              <w:start w:w="110" w:type="dxa"/>
              <w:bottom w:w="90" w:type="dxa"/>
              <w:end w:w="110" w:type="dxa"/>
            </w:tcMar>
          </w:tcPr>
          <w:p>
            <w:pPr>
              <w:spacing w:after="0" w:line="245" w:lineRule="auto"/>
            </w:pPr>
            <w:r>
              <w:rPr>
                <w:rFonts w:ascii="Aptos" w:hAnsi="Aptos"/>
                <w:color w:val="27342E"/>
                <w:sz w:val="17"/>
              </w:rPr>
              <w:t>Firma referencia, monto y moneda con el secreto de integridad del comerciante y redirige usando su llave pública.</w:t>
            </w:r>
          </w:p>
        </w:tc>
      </w:tr>
      <w:tr>
        <w:tc>
          <w:tcPr>
            <w:tcW w:type="dxa" w:w="1440"/>
            <w:vAlign w:val="top"/>
            <w:tcMar>
              <w:top w:w="90" w:type="dxa"/>
              <w:start w:w="110" w:type="dxa"/>
              <w:bottom w:w="90" w:type="dxa"/>
              <w:end w:w="110" w:type="dxa"/>
            </w:tcMar>
            <w:shd w:fill="F4F7F5"/>
          </w:tcPr>
          <w:p>
            <w:pPr>
              <w:spacing w:after="0" w:line="245" w:lineRule="auto"/>
            </w:pPr>
            <w:r>
              <w:rPr>
                <w:rFonts w:ascii="Aptos" w:hAnsi="Aptos"/>
                <w:color w:val="27342E"/>
                <w:sz w:val="17"/>
              </w:rPr>
              <w:t>5. Confirmación</w:t>
            </w:r>
          </w:p>
        </w:tc>
        <w:tc>
          <w:tcPr>
            <w:tcW w:type="dxa" w:w="2880"/>
            <w:vAlign w:val="top"/>
            <w:tcMar>
              <w:top w:w="90" w:type="dxa"/>
              <w:start w:w="110" w:type="dxa"/>
              <w:bottom w:w="90" w:type="dxa"/>
              <w:end w:w="110" w:type="dxa"/>
            </w:tcMar>
            <w:shd w:fill="F4F7F5"/>
          </w:tcPr>
          <w:p>
            <w:pPr>
              <w:spacing w:after="0" w:line="245" w:lineRule="auto"/>
            </w:pPr>
            <w:r>
              <w:rPr>
                <w:rFonts w:ascii="Aptos" w:hAnsi="Aptos"/>
                <w:color w:val="27342E"/>
                <w:sz w:val="17"/>
              </w:rPr>
              <w:t>WompiWebhookController</w:t>
            </w:r>
          </w:p>
        </w:tc>
        <w:tc>
          <w:tcPr>
            <w:tcW w:type="dxa" w:w="5760"/>
            <w:vAlign w:val="top"/>
            <w:tcMar>
              <w:top w:w="90" w:type="dxa"/>
              <w:start w:w="110" w:type="dxa"/>
              <w:bottom w:w="90" w:type="dxa"/>
              <w:end w:w="110" w:type="dxa"/>
            </w:tcMar>
            <w:shd w:fill="F4F7F5"/>
          </w:tcPr>
          <w:p>
            <w:pPr>
              <w:spacing w:after="0" w:line="245" w:lineRule="auto"/>
            </w:pPr>
            <w:r>
              <w:rPr>
                <w:rFonts w:ascii="Aptos" w:hAnsi="Aptos"/>
                <w:color w:val="27342E"/>
                <w:sz w:val="17"/>
              </w:rPr>
              <w:t>Comprueba firma y frescura del evento; encola transaction.updated.</w:t>
            </w:r>
          </w:p>
        </w:tc>
      </w:tr>
      <w:tr>
        <w:tc>
          <w:tcPr>
            <w:tcW w:type="dxa" w:w="1440"/>
            <w:vAlign w:val="top"/>
            <w:tcMar>
              <w:top w:w="90" w:type="dxa"/>
              <w:start w:w="110" w:type="dxa"/>
              <w:bottom w:w="90" w:type="dxa"/>
              <w:end w:w="110" w:type="dxa"/>
            </w:tcMar>
          </w:tcPr>
          <w:p>
            <w:pPr>
              <w:spacing w:after="0" w:line="245" w:lineRule="auto"/>
            </w:pPr>
            <w:r>
              <w:rPr>
                <w:rFonts w:ascii="Aptos" w:hAnsi="Aptos"/>
                <w:color w:val="27342E"/>
                <w:sz w:val="17"/>
              </w:rPr>
              <w:t>6. Conciliación</w:t>
            </w:r>
          </w:p>
        </w:tc>
        <w:tc>
          <w:tcPr>
            <w:tcW w:type="dxa" w:w="2880"/>
            <w:vAlign w:val="top"/>
            <w:tcMar>
              <w:top w:w="90" w:type="dxa"/>
              <w:start w:w="110" w:type="dxa"/>
              <w:bottom w:w="90" w:type="dxa"/>
              <w:end w:w="110" w:type="dxa"/>
            </w:tcMar>
          </w:tcPr>
          <w:p>
            <w:pPr>
              <w:spacing w:after="0" w:line="245" w:lineRule="auto"/>
            </w:pPr>
            <w:r>
              <w:rPr>
                <w:rFonts w:ascii="Aptos" w:hAnsi="Aptos"/>
                <w:color w:val="27342E"/>
                <w:sz w:val="17"/>
              </w:rPr>
              <w:t>ProcessWompiEvent y OrderPaymentService</w:t>
            </w:r>
          </w:p>
        </w:tc>
        <w:tc>
          <w:tcPr>
            <w:tcW w:type="dxa" w:w="5760"/>
            <w:vAlign w:val="top"/>
            <w:tcMar>
              <w:top w:w="90" w:type="dxa"/>
              <w:start w:w="110" w:type="dxa"/>
              <w:bottom w:w="90" w:type="dxa"/>
              <w:end w:w="110" w:type="dxa"/>
            </w:tcMar>
          </w:tcPr>
          <w:p>
            <w:pPr>
              <w:spacing w:after="0" w:line="245" w:lineRule="auto"/>
            </w:pPr>
            <w:r>
              <w:rPr>
                <w:rFonts w:ascii="Aptos" w:hAnsi="Aptos"/>
                <w:color w:val="27342E"/>
                <w:sz w:val="17"/>
              </w:rPr>
              <w:t>Valida referencia, monto, moneda e idempotencia antes de aprobar o rechazar.</w:t>
            </w:r>
          </w:p>
        </w:tc>
      </w:tr>
      <w:tr>
        <w:tc>
          <w:tcPr>
            <w:tcW w:type="dxa" w:w="1440"/>
            <w:vAlign w:val="top"/>
            <w:tcMar>
              <w:top w:w="90" w:type="dxa"/>
              <w:start w:w="110" w:type="dxa"/>
              <w:bottom w:w="90" w:type="dxa"/>
              <w:end w:w="110" w:type="dxa"/>
            </w:tcMar>
            <w:shd w:fill="F4F7F5"/>
          </w:tcPr>
          <w:p>
            <w:pPr>
              <w:spacing w:after="0" w:line="245" w:lineRule="auto"/>
            </w:pPr>
            <w:r>
              <w:rPr>
                <w:rFonts w:ascii="Aptos" w:hAnsi="Aptos"/>
                <w:color w:val="27342E"/>
                <w:sz w:val="17"/>
              </w:rPr>
              <w:t>7. Después del pago</w:t>
            </w:r>
          </w:p>
        </w:tc>
        <w:tc>
          <w:tcPr>
            <w:tcW w:type="dxa" w:w="2880"/>
            <w:vAlign w:val="top"/>
            <w:tcMar>
              <w:top w:w="90" w:type="dxa"/>
              <w:start w:w="110" w:type="dxa"/>
              <w:bottom w:w="90" w:type="dxa"/>
              <w:end w:w="110" w:type="dxa"/>
            </w:tcMar>
            <w:shd w:fill="F4F7F5"/>
          </w:tcPr>
          <w:p>
            <w:pPr>
              <w:spacing w:after="0" w:line="245" w:lineRule="auto"/>
            </w:pPr>
            <w:r>
              <w:rPr>
                <w:rFonts w:ascii="Aptos" w:hAnsi="Aptos"/>
                <w:color w:val="27342E"/>
                <w:sz w:val="17"/>
              </w:rPr>
              <w:t>Jobs y servicios</w:t>
            </w:r>
          </w:p>
        </w:tc>
        <w:tc>
          <w:tcPr>
            <w:tcW w:type="dxa" w:w="5760"/>
            <w:vAlign w:val="top"/>
            <w:tcMar>
              <w:top w:w="90" w:type="dxa"/>
              <w:start w:w="110" w:type="dxa"/>
              <w:bottom w:w="90" w:type="dxa"/>
              <w:end w:w="110" w:type="dxa"/>
            </w:tcMar>
            <w:shd w:fill="F4F7F5"/>
          </w:tcPr>
          <w:p>
            <w:pPr>
              <w:spacing w:after="0" w:line="245" w:lineRule="auto"/>
            </w:pPr>
            <w:r>
              <w:rPr>
                <w:rFonts w:ascii="Aptos" w:hAnsi="Aptos"/>
                <w:color w:val="27342E"/>
                <w:sz w:val="17"/>
              </w:rPr>
              <w:t>Confirma stock; notifica al comercio; encola logística solo si hay artículos físicos; solicita factura.</w:t>
            </w:r>
          </w:p>
        </w:tc>
      </w:tr>
    </w:tbl>
    <w:p>
      <w:pPr>
        <w:spacing w:after="20"/>
      </w:pPr>
    </w:p>
    <w:p>
      <w:r>
        <w:t>La página de retorno no es la fuente de verdad del pago. El webhook autenticado o la consulta server-to-server confirma el estado. Las transacciones aprobadas actualizan payment_status y paid_at.</w:t>
      </w:r>
    </w:p>
    <w:p>
      <w:pPr>
        <w:pStyle w:val="Heading3"/>
      </w:pPr>
      <w:r>
        <w:t>Reglas de pago</w:t>
      </w:r>
    </w:p>
    <w:p>
      <w:pPr>
        <w:pStyle w:val="ListBullet"/>
      </w:pPr>
      <w:r>
        <w:t>Un pedido solo tiene un merchant_id efectivo y sus líneas deben pertenecer a ese mismo comerciante.</w:t>
      </w:r>
    </w:p>
    <w:p>
      <w:pPr>
        <w:pStyle w:val="ListBullet"/>
      </w:pPr>
      <w:r>
        <w:t>El checkout usa credenciales propias del comerciante. El sistema no debe sustituirlas silenciosamente por las credenciales globales de la plataforma.</w:t>
      </w:r>
    </w:p>
    <w:p>
      <w:pPr>
        <w:pStyle w:val="ListBullet"/>
      </w:pPr>
      <w:r>
        <w:t>La aplicación guarda comisión_amount como cálculo, pero no implementa retención de comisión ni dispersión de fondos.</w:t>
      </w:r>
    </w:p>
    <w:p>
      <w:pPr>
        <w:pStyle w:val="ListBullet"/>
      </w:pPr>
      <w:r>
        <w:t>Si se requiere un pago que agrupe múltiples comercios, hay que integrar un producto marketplace con split, consentimiento/autorización de cada vendedor, conciliación y reembolsos. El flujo Wompi actual no hace split.</w:t>
      </w:r>
    </w:p>
    <w:p>
      <w:pPr>
        <w:pStyle w:val="Heading2"/>
      </w:pPr>
      <w:r>
        <w:t>7. API, webhooks y datos</w:t>
      </w:r>
    </w:p>
    <w:tbl>
      <w:tblPr>
        <w:tblStyle w:val="TableGrid"/>
        <w:tblW w:type="auto" w:w="0"/>
        <w:jc w:val="center"/>
        <w:tblLayout w:type="fixed"/>
        <w:tblLook w:firstColumn="1" w:firstRow="1" w:lastColumn="0" w:lastRow="0" w:noHBand="0" w:noVBand="1" w:val="04A0"/>
      </w:tblPr>
      <w:tblGrid>
        <w:gridCol w:w="3024"/>
        <w:gridCol w:w="2232"/>
        <w:gridCol w:w="4824"/>
      </w:tblGrid>
      <w:tr>
        <w:trPr>
          <w:tblHeader w:val="true"/>
        </w:trPr>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Método y ruta</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Acceso</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Uso</w:t>
            </w:r>
          </w:p>
        </w:tc>
      </w:tr>
      <w:tr>
        <w:tc>
          <w:tcPr>
            <w:tcW w:type="dxa" w:w="3024"/>
            <w:vAlign w:val="top"/>
            <w:tcMar>
              <w:top w:w="90" w:type="dxa"/>
              <w:start w:w="110" w:type="dxa"/>
              <w:bottom w:w="90" w:type="dxa"/>
              <w:end w:w="110" w:type="dxa"/>
            </w:tcMar>
            <w:shd w:fill="F4F7F5"/>
          </w:tcPr>
          <w:p>
            <w:pPr>
              <w:spacing w:after="0" w:line="245" w:lineRule="auto"/>
            </w:pPr>
            <w:r>
              <w:rPr>
                <w:rFonts w:ascii="Aptos" w:hAnsi="Aptos"/>
                <w:color w:val="27342E"/>
                <w:sz w:val="17"/>
              </w:rPr>
              <w:t>GET /api/products</w:t>
            </w:r>
          </w:p>
        </w:tc>
        <w:tc>
          <w:tcPr>
            <w:tcW w:type="dxa" w:w="2232"/>
            <w:vAlign w:val="top"/>
            <w:tcMar>
              <w:top w:w="90" w:type="dxa"/>
              <w:start w:w="110" w:type="dxa"/>
              <w:bottom w:w="90" w:type="dxa"/>
              <w:end w:w="110" w:type="dxa"/>
            </w:tcMar>
            <w:shd w:fill="F4F7F5"/>
          </w:tcPr>
          <w:p>
            <w:pPr>
              <w:spacing w:after="0" w:line="245" w:lineRule="auto"/>
            </w:pPr>
            <w:r>
              <w:rPr>
                <w:rFonts w:ascii="Aptos" w:hAnsi="Aptos"/>
                <w:color w:val="27342E"/>
                <w:sz w:val="17"/>
              </w:rPr>
              <w:t>Público</w:t>
            </w:r>
          </w:p>
        </w:tc>
        <w:tc>
          <w:tcPr>
            <w:tcW w:type="dxa" w:w="4824"/>
            <w:vAlign w:val="top"/>
            <w:tcMar>
              <w:top w:w="90" w:type="dxa"/>
              <w:start w:w="110" w:type="dxa"/>
              <w:bottom w:w="90" w:type="dxa"/>
              <w:end w:w="110" w:type="dxa"/>
            </w:tcMar>
            <w:shd w:fill="F4F7F5"/>
          </w:tcPr>
          <w:p>
            <w:pPr>
              <w:spacing w:after="0" w:line="245" w:lineRule="auto"/>
            </w:pPr>
            <w:r>
              <w:rPr>
                <w:rFonts w:ascii="Aptos" w:hAnsi="Aptos"/>
                <w:color w:val="27342E"/>
                <w:sz w:val="17"/>
              </w:rPr>
              <w:t>Lista de productos disponibles.</w:t>
            </w:r>
          </w:p>
        </w:tc>
      </w:tr>
      <w:tr>
        <w:tc>
          <w:tcPr>
            <w:tcW w:type="dxa" w:w="3024"/>
            <w:vAlign w:val="top"/>
            <w:tcMar>
              <w:top w:w="90" w:type="dxa"/>
              <w:start w:w="110" w:type="dxa"/>
              <w:bottom w:w="90" w:type="dxa"/>
              <w:end w:w="110" w:type="dxa"/>
            </w:tcMar>
          </w:tcPr>
          <w:p>
            <w:pPr>
              <w:spacing w:after="0" w:line="245" w:lineRule="auto"/>
            </w:pPr>
            <w:r>
              <w:rPr>
                <w:rFonts w:ascii="Aptos" w:hAnsi="Aptos"/>
                <w:color w:val="27342E"/>
                <w:sz w:val="17"/>
              </w:rPr>
              <w:t>GET /api/products/{id}</w:t>
            </w:r>
          </w:p>
        </w:tc>
        <w:tc>
          <w:tcPr>
            <w:tcW w:type="dxa" w:w="2232"/>
            <w:vAlign w:val="top"/>
            <w:tcMar>
              <w:top w:w="90" w:type="dxa"/>
              <w:start w:w="110" w:type="dxa"/>
              <w:bottom w:w="90" w:type="dxa"/>
              <w:end w:w="110" w:type="dxa"/>
            </w:tcMar>
          </w:tcPr>
          <w:p>
            <w:pPr>
              <w:spacing w:after="0" w:line="245" w:lineRule="auto"/>
            </w:pPr>
            <w:r>
              <w:rPr>
                <w:rFonts w:ascii="Aptos" w:hAnsi="Aptos"/>
                <w:color w:val="27342E"/>
                <w:sz w:val="17"/>
              </w:rPr>
              <w:t>Público</w:t>
            </w:r>
          </w:p>
        </w:tc>
        <w:tc>
          <w:tcPr>
            <w:tcW w:type="dxa" w:w="4824"/>
            <w:vAlign w:val="top"/>
            <w:tcMar>
              <w:top w:w="90" w:type="dxa"/>
              <w:start w:w="110" w:type="dxa"/>
              <w:bottom w:w="90" w:type="dxa"/>
              <w:end w:w="110" w:type="dxa"/>
            </w:tcMar>
          </w:tcPr>
          <w:p>
            <w:pPr>
              <w:spacing w:after="0" w:line="245" w:lineRule="auto"/>
            </w:pPr>
            <w:r>
              <w:rPr>
                <w:rFonts w:ascii="Aptos" w:hAnsi="Aptos"/>
                <w:color w:val="27342E"/>
                <w:sz w:val="17"/>
              </w:rPr>
              <w:t>Consulta un producto.</w:t>
            </w:r>
          </w:p>
        </w:tc>
      </w:tr>
      <w:tr>
        <w:tc>
          <w:tcPr>
            <w:tcW w:type="dxa" w:w="3024"/>
            <w:vAlign w:val="top"/>
            <w:tcMar>
              <w:top w:w="90" w:type="dxa"/>
              <w:start w:w="110" w:type="dxa"/>
              <w:bottom w:w="90" w:type="dxa"/>
              <w:end w:w="110" w:type="dxa"/>
            </w:tcMar>
            <w:shd w:fill="F4F7F5"/>
          </w:tcPr>
          <w:p>
            <w:pPr>
              <w:spacing w:after="0" w:line="245" w:lineRule="auto"/>
            </w:pPr>
            <w:r>
              <w:rPr>
                <w:rFonts w:ascii="Aptos" w:hAnsi="Aptos"/>
                <w:color w:val="27342E"/>
                <w:sz w:val="17"/>
              </w:rPr>
              <w:t>POST /api/login y /api/register</w:t>
            </w:r>
          </w:p>
        </w:tc>
        <w:tc>
          <w:tcPr>
            <w:tcW w:type="dxa" w:w="2232"/>
            <w:vAlign w:val="top"/>
            <w:tcMar>
              <w:top w:w="90" w:type="dxa"/>
              <w:start w:w="110" w:type="dxa"/>
              <w:bottom w:w="90" w:type="dxa"/>
              <w:end w:w="110" w:type="dxa"/>
            </w:tcMar>
            <w:shd w:fill="F4F7F5"/>
          </w:tcPr>
          <w:p>
            <w:pPr>
              <w:spacing w:after="0" w:line="245" w:lineRule="auto"/>
            </w:pPr>
            <w:r>
              <w:rPr>
                <w:rFonts w:ascii="Aptos" w:hAnsi="Aptos"/>
                <w:color w:val="27342E"/>
                <w:sz w:val="17"/>
              </w:rPr>
              <w:t>Público</w:t>
            </w:r>
          </w:p>
        </w:tc>
        <w:tc>
          <w:tcPr>
            <w:tcW w:type="dxa" w:w="4824"/>
            <w:vAlign w:val="top"/>
            <w:tcMar>
              <w:top w:w="90" w:type="dxa"/>
              <w:start w:w="110" w:type="dxa"/>
              <w:bottom w:w="90" w:type="dxa"/>
              <w:end w:w="110" w:type="dxa"/>
            </w:tcMar>
            <w:shd w:fill="F4F7F5"/>
          </w:tcPr>
          <w:p>
            <w:pPr>
              <w:spacing w:after="0" w:line="245" w:lineRule="auto"/>
            </w:pPr>
            <w:r>
              <w:rPr>
                <w:rFonts w:ascii="Aptos" w:hAnsi="Aptos"/>
                <w:color w:val="27342E"/>
                <w:sz w:val="17"/>
              </w:rPr>
              <w:t>Autenticación y alta por API.</w:t>
            </w:r>
          </w:p>
        </w:tc>
      </w:tr>
      <w:tr>
        <w:tc>
          <w:tcPr>
            <w:tcW w:type="dxa" w:w="3024"/>
            <w:vAlign w:val="top"/>
            <w:tcMar>
              <w:top w:w="90" w:type="dxa"/>
              <w:start w:w="110" w:type="dxa"/>
              <w:bottom w:w="90" w:type="dxa"/>
              <w:end w:w="110" w:type="dxa"/>
            </w:tcMar>
          </w:tcPr>
          <w:p>
            <w:pPr>
              <w:spacing w:after="0" w:line="245" w:lineRule="auto"/>
            </w:pPr>
            <w:r>
              <w:rPr>
                <w:rFonts w:ascii="Aptos" w:hAnsi="Aptos"/>
                <w:color w:val="27342E"/>
                <w:sz w:val="17"/>
              </w:rPr>
              <w:t>POST /api/logout</w:t>
            </w:r>
          </w:p>
        </w:tc>
        <w:tc>
          <w:tcPr>
            <w:tcW w:type="dxa" w:w="2232"/>
            <w:vAlign w:val="top"/>
            <w:tcMar>
              <w:top w:w="90" w:type="dxa"/>
              <w:start w:w="110" w:type="dxa"/>
              <w:bottom w:w="90" w:type="dxa"/>
              <w:end w:w="110" w:type="dxa"/>
            </w:tcMar>
          </w:tcPr>
          <w:p>
            <w:pPr>
              <w:spacing w:after="0" w:line="245" w:lineRule="auto"/>
            </w:pPr>
            <w:r>
              <w:rPr>
                <w:rFonts w:ascii="Aptos" w:hAnsi="Aptos"/>
                <w:color w:val="27342E"/>
                <w:sz w:val="17"/>
              </w:rPr>
              <w:t>Sanctum</w:t>
            </w:r>
          </w:p>
        </w:tc>
        <w:tc>
          <w:tcPr>
            <w:tcW w:type="dxa" w:w="4824"/>
            <w:vAlign w:val="top"/>
            <w:tcMar>
              <w:top w:w="90" w:type="dxa"/>
              <w:start w:w="110" w:type="dxa"/>
              <w:bottom w:w="90" w:type="dxa"/>
              <w:end w:w="110" w:type="dxa"/>
            </w:tcMar>
          </w:tcPr>
          <w:p>
            <w:pPr>
              <w:spacing w:after="0" w:line="245" w:lineRule="auto"/>
            </w:pPr>
            <w:r>
              <w:rPr>
                <w:rFonts w:ascii="Aptos" w:hAnsi="Aptos"/>
                <w:color w:val="27342E"/>
                <w:sz w:val="17"/>
              </w:rPr>
              <w:t>Cierra sesión API.</w:t>
            </w:r>
          </w:p>
        </w:tc>
      </w:tr>
      <w:tr>
        <w:tc>
          <w:tcPr>
            <w:tcW w:type="dxa" w:w="3024"/>
            <w:vAlign w:val="top"/>
            <w:tcMar>
              <w:top w:w="90" w:type="dxa"/>
              <w:start w:w="110" w:type="dxa"/>
              <w:bottom w:w="90" w:type="dxa"/>
              <w:end w:w="110" w:type="dxa"/>
            </w:tcMar>
            <w:shd w:fill="F4F7F5"/>
          </w:tcPr>
          <w:p>
            <w:pPr>
              <w:spacing w:after="0" w:line="245" w:lineRule="auto"/>
            </w:pPr>
            <w:r>
              <w:rPr>
                <w:rFonts w:ascii="Aptos" w:hAnsi="Aptos"/>
                <w:color w:val="27342E"/>
                <w:sz w:val="17"/>
              </w:rPr>
              <w:t>GET/POST /api/cart</w:t>
            </w:r>
          </w:p>
        </w:tc>
        <w:tc>
          <w:tcPr>
            <w:tcW w:type="dxa" w:w="2232"/>
            <w:vAlign w:val="top"/>
            <w:tcMar>
              <w:top w:w="90" w:type="dxa"/>
              <w:start w:w="110" w:type="dxa"/>
              <w:bottom w:w="90" w:type="dxa"/>
              <w:end w:w="110" w:type="dxa"/>
            </w:tcMar>
            <w:shd w:fill="F4F7F5"/>
          </w:tcPr>
          <w:p>
            <w:pPr>
              <w:spacing w:after="0" w:line="245" w:lineRule="auto"/>
            </w:pPr>
            <w:r>
              <w:rPr>
                <w:rFonts w:ascii="Aptos" w:hAnsi="Aptos"/>
                <w:color w:val="27342E"/>
                <w:sz w:val="17"/>
              </w:rPr>
              <w:t>Sanctum</w:t>
            </w:r>
          </w:p>
        </w:tc>
        <w:tc>
          <w:tcPr>
            <w:tcW w:type="dxa" w:w="4824"/>
            <w:vAlign w:val="top"/>
            <w:tcMar>
              <w:top w:w="90" w:type="dxa"/>
              <w:start w:w="110" w:type="dxa"/>
              <w:bottom w:w="90" w:type="dxa"/>
              <w:end w:w="110" w:type="dxa"/>
            </w:tcMar>
            <w:shd w:fill="F4F7F5"/>
          </w:tcPr>
          <w:p>
            <w:pPr>
              <w:spacing w:after="0" w:line="245" w:lineRule="auto"/>
            </w:pPr>
            <w:r>
              <w:rPr>
                <w:rFonts w:ascii="Aptos" w:hAnsi="Aptos"/>
                <w:color w:val="27342E"/>
                <w:sz w:val="17"/>
              </w:rPr>
              <w:t>Consulta o modifica el carrito.</w:t>
            </w:r>
          </w:p>
        </w:tc>
      </w:tr>
      <w:tr>
        <w:tc>
          <w:tcPr>
            <w:tcW w:type="dxa" w:w="3024"/>
            <w:vAlign w:val="top"/>
            <w:tcMar>
              <w:top w:w="90" w:type="dxa"/>
              <w:start w:w="110" w:type="dxa"/>
              <w:bottom w:w="90" w:type="dxa"/>
              <w:end w:w="110" w:type="dxa"/>
            </w:tcMar>
          </w:tcPr>
          <w:p>
            <w:pPr>
              <w:spacing w:after="0" w:line="245" w:lineRule="auto"/>
            </w:pPr>
            <w:r>
              <w:rPr>
                <w:rFonts w:ascii="Aptos" w:hAnsi="Aptos"/>
                <w:color w:val="27342E"/>
                <w:sz w:val="17"/>
              </w:rPr>
              <w:t>GET /api/orders</w:t>
            </w:r>
          </w:p>
        </w:tc>
        <w:tc>
          <w:tcPr>
            <w:tcW w:type="dxa" w:w="2232"/>
            <w:vAlign w:val="top"/>
            <w:tcMar>
              <w:top w:w="90" w:type="dxa"/>
              <w:start w:w="110" w:type="dxa"/>
              <w:bottom w:w="90" w:type="dxa"/>
              <w:end w:w="110" w:type="dxa"/>
            </w:tcMar>
          </w:tcPr>
          <w:p>
            <w:pPr>
              <w:spacing w:after="0" w:line="245" w:lineRule="auto"/>
            </w:pPr>
            <w:r>
              <w:rPr>
                <w:rFonts w:ascii="Aptos" w:hAnsi="Aptos"/>
                <w:color w:val="27342E"/>
                <w:sz w:val="17"/>
              </w:rPr>
              <w:t>Sanctum</w:t>
            </w:r>
          </w:p>
        </w:tc>
        <w:tc>
          <w:tcPr>
            <w:tcW w:type="dxa" w:w="4824"/>
            <w:vAlign w:val="top"/>
            <w:tcMar>
              <w:top w:w="90" w:type="dxa"/>
              <w:start w:w="110" w:type="dxa"/>
              <w:bottom w:w="90" w:type="dxa"/>
              <w:end w:w="110" w:type="dxa"/>
            </w:tcMar>
          </w:tcPr>
          <w:p>
            <w:pPr>
              <w:spacing w:after="0" w:line="245" w:lineRule="auto"/>
            </w:pPr>
            <w:r>
              <w:rPr>
                <w:rFonts w:ascii="Aptos" w:hAnsi="Aptos"/>
                <w:color w:val="27342E"/>
                <w:sz w:val="17"/>
              </w:rPr>
              <w:t>Lista pedidos del usuario autenticado.</w:t>
            </w:r>
          </w:p>
        </w:tc>
      </w:tr>
      <w:tr>
        <w:tc>
          <w:tcPr>
            <w:tcW w:type="dxa" w:w="3024"/>
            <w:vAlign w:val="top"/>
            <w:tcMar>
              <w:top w:w="90" w:type="dxa"/>
              <w:start w:w="110" w:type="dxa"/>
              <w:bottom w:w="90" w:type="dxa"/>
              <w:end w:w="110" w:type="dxa"/>
            </w:tcMar>
            <w:shd w:fill="F4F7F5"/>
          </w:tcPr>
          <w:p>
            <w:pPr>
              <w:spacing w:after="0" w:line="245" w:lineRule="auto"/>
            </w:pPr>
            <w:r>
              <w:rPr>
                <w:rFonts w:ascii="Aptos" w:hAnsi="Aptos"/>
                <w:color w:val="27342E"/>
                <w:sz w:val="17"/>
              </w:rPr>
              <w:t>GET /api/analytics</w:t>
            </w:r>
          </w:p>
        </w:tc>
        <w:tc>
          <w:tcPr>
            <w:tcW w:type="dxa" w:w="2232"/>
            <w:vAlign w:val="top"/>
            <w:tcMar>
              <w:top w:w="90" w:type="dxa"/>
              <w:start w:w="110" w:type="dxa"/>
              <w:bottom w:w="90" w:type="dxa"/>
              <w:end w:w="110" w:type="dxa"/>
            </w:tcMar>
            <w:shd w:fill="F4F7F5"/>
          </w:tcPr>
          <w:p>
            <w:pPr>
              <w:spacing w:after="0" w:line="245" w:lineRule="auto"/>
            </w:pPr>
            <w:r>
              <w:rPr>
                <w:rFonts w:ascii="Aptos" w:hAnsi="Aptos"/>
                <w:color w:val="27342E"/>
                <w:sz w:val="17"/>
              </w:rPr>
              <w:t>Sanctum y autorización de analista</w:t>
            </w:r>
          </w:p>
        </w:tc>
        <w:tc>
          <w:tcPr>
            <w:tcW w:type="dxa" w:w="4824"/>
            <w:vAlign w:val="top"/>
            <w:tcMar>
              <w:top w:w="90" w:type="dxa"/>
              <w:start w:w="110" w:type="dxa"/>
              <w:bottom w:w="90" w:type="dxa"/>
              <w:end w:w="110" w:type="dxa"/>
            </w:tcMar>
            <w:shd w:fill="F4F7F5"/>
          </w:tcPr>
          <w:p>
            <w:pPr>
              <w:spacing w:after="0" w:line="245" w:lineRule="auto"/>
            </w:pPr>
            <w:r>
              <w:rPr>
                <w:rFonts w:ascii="Aptos" w:hAnsi="Aptos"/>
                <w:color w:val="27342E"/>
                <w:sz w:val="17"/>
              </w:rPr>
              <w:t>Datos analíticos.</w:t>
            </w:r>
          </w:p>
        </w:tc>
      </w:tr>
      <w:tr>
        <w:tc>
          <w:tcPr>
            <w:tcW w:type="dxa" w:w="3024"/>
            <w:vAlign w:val="top"/>
            <w:tcMar>
              <w:top w:w="90" w:type="dxa"/>
              <w:start w:w="110" w:type="dxa"/>
              <w:bottom w:w="90" w:type="dxa"/>
              <w:end w:w="110" w:type="dxa"/>
            </w:tcMar>
          </w:tcPr>
          <w:p>
            <w:pPr>
              <w:spacing w:after="0" w:line="245" w:lineRule="auto"/>
            </w:pPr>
            <w:r>
              <w:rPr>
                <w:rFonts w:ascii="Aptos" w:hAnsi="Aptos"/>
                <w:color w:val="27342E"/>
                <w:sz w:val="17"/>
              </w:rPr>
              <w:t>POST /api/webhooks/wompi</w:t>
            </w:r>
          </w:p>
        </w:tc>
        <w:tc>
          <w:tcPr>
            <w:tcW w:type="dxa" w:w="2232"/>
            <w:vAlign w:val="top"/>
            <w:tcMar>
              <w:top w:w="90" w:type="dxa"/>
              <w:start w:w="110" w:type="dxa"/>
              <w:bottom w:w="90" w:type="dxa"/>
              <w:end w:w="110" w:type="dxa"/>
            </w:tcMar>
          </w:tcPr>
          <w:p>
            <w:pPr>
              <w:spacing w:after="0" w:line="245" w:lineRule="auto"/>
            </w:pPr>
            <w:r>
              <w:rPr>
                <w:rFonts w:ascii="Aptos" w:hAnsi="Aptos"/>
                <w:color w:val="27342E"/>
                <w:sz w:val="17"/>
              </w:rPr>
              <w:t>Proveedor; firma verificada</w:t>
            </w:r>
          </w:p>
        </w:tc>
        <w:tc>
          <w:tcPr>
            <w:tcW w:type="dxa" w:w="4824"/>
            <w:vAlign w:val="top"/>
            <w:tcMar>
              <w:top w:w="90" w:type="dxa"/>
              <w:start w:w="110" w:type="dxa"/>
              <w:bottom w:w="90" w:type="dxa"/>
              <w:end w:w="110" w:type="dxa"/>
            </w:tcMar>
          </w:tcPr>
          <w:p>
            <w:pPr>
              <w:spacing w:after="0" w:line="245" w:lineRule="auto"/>
            </w:pPr>
            <w:r>
              <w:rPr>
                <w:rFonts w:ascii="Aptos" w:hAnsi="Aptos"/>
                <w:color w:val="27342E"/>
                <w:sz w:val="17"/>
              </w:rPr>
              <w:t>Recibe transaction.updated.</w:t>
            </w:r>
          </w:p>
        </w:tc>
      </w:tr>
      <w:tr>
        <w:tc>
          <w:tcPr>
            <w:tcW w:type="dxa" w:w="3024"/>
            <w:vAlign w:val="top"/>
            <w:tcMar>
              <w:top w:w="90" w:type="dxa"/>
              <w:start w:w="110" w:type="dxa"/>
              <w:bottom w:w="90" w:type="dxa"/>
              <w:end w:w="110" w:type="dxa"/>
            </w:tcMar>
            <w:shd w:fill="F4F7F5"/>
          </w:tcPr>
          <w:p>
            <w:pPr>
              <w:spacing w:after="0" w:line="245" w:lineRule="auto"/>
            </w:pPr>
            <w:r>
              <w:rPr>
                <w:rFonts w:ascii="Aptos" w:hAnsi="Aptos"/>
                <w:color w:val="27342E"/>
                <w:sz w:val="17"/>
              </w:rPr>
              <w:t>POST /api/webhooks/envia</w:t>
            </w:r>
          </w:p>
        </w:tc>
        <w:tc>
          <w:tcPr>
            <w:tcW w:type="dxa" w:w="2232"/>
            <w:vAlign w:val="top"/>
            <w:tcMar>
              <w:top w:w="90" w:type="dxa"/>
              <w:start w:w="110" w:type="dxa"/>
              <w:bottom w:w="90" w:type="dxa"/>
              <w:end w:w="110" w:type="dxa"/>
            </w:tcMar>
            <w:shd w:fill="F4F7F5"/>
          </w:tcPr>
          <w:p>
            <w:pPr>
              <w:spacing w:after="0" w:line="245" w:lineRule="auto"/>
            </w:pPr>
            <w:r>
              <w:rPr>
                <w:rFonts w:ascii="Aptos" w:hAnsi="Aptos"/>
                <w:color w:val="27342E"/>
                <w:sz w:val="17"/>
              </w:rPr>
              <w:t>Proveedor; secreto compartido</w:t>
            </w:r>
          </w:p>
        </w:tc>
        <w:tc>
          <w:tcPr>
            <w:tcW w:type="dxa" w:w="4824"/>
            <w:vAlign w:val="top"/>
            <w:tcMar>
              <w:top w:w="90" w:type="dxa"/>
              <w:start w:w="110" w:type="dxa"/>
              <w:bottom w:w="90" w:type="dxa"/>
              <w:end w:w="110" w:type="dxa"/>
            </w:tcMar>
            <w:shd w:fill="F4F7F5"/>
          </w:tcPr>
          <w:p>
            <w:pPr>
              <w:spacing w:after="0" w:line="245" w:lineRule="auto"/>
            </w:pPr>
            <w:r>
              <w:rPr>
                <w:rFonts w:ascii="Aptos" w:hAnsi="Aptos"/>
                <w:color w:val="27342E"/>
                <w:sz w:val="17"/>
              </w:rPr>
              <w:t>Recibe cambios de rastreo.</w:t>
            </w:r>
          </w:p>
        </w:tc>
      </w:tr>
      <w:tr>
        <w:tc>
          <w:tcPr>
            <w:tcW w:type="dxa" w:w="3024"/>
            <w:vAlign w:val="top"/>
            <w:tcMar>
              <w:top w:w="90" w:type="dxa"/>
              <w:start w:w="110" w:type="dxa"/>
              <w:bottom w:w="90" w:type="dxa"/>
              <w:end w:w="110" w:type="dxa"/>
            </w:tcMar>
          </w:tcPr>
          <w:p>
            <w:pPr>
              <w:spacing w:after="0" w:line="245" w:lineRule="auto"/>
            </w:pPr>
            <w:r>
              <w:rPr>
                <w:rFonts w:ascii="Aptos" w:hAnsi="Aptos"/>
                <w:color w:val="27342E"/>
                <w:sz w:val="17"/>
              </w:rPr>
              <w:t>POST /api/mcp</w:t>
            </w:r>
          </w:p>
        </w:tc>
        <w:tc>
          <w:tcPr>
            <w:tcW w:type="dxa" w:w="2232"/>
            <w:vAlign w:val="top"/>
            <w:tcMar>
              <w:top w:w="90" w:type="dxa"/>
              <w:start w:w="110" w:type="dxa"/>
              <w:bottom w:w="90" w:type="dxa"/>
              <w:end w:w="110" w:type="dxa"/>
            </w:tcMar>
          </w:tcPr>
          <w:p>
            <w:pPr>
              <w:spacing w:after="0" w:line="245" w:lineRule="auto"/>
            </w:pPr>
            <w:r>
              <w:rPr>
                <w:rFonts w:ascii="Aptos" w:hAnsi="Aptos"/>
                <w:color w:val="27342E"/>
                <w:sz w:val="17"/>
              </w:rPr>
              <w:t>Token opcional configurado</w:t>
            </w:r>
          </w:p>
        </w:tc>
        <w:tc>
          <w:tcPr>
            <w:tcW w:type="dxa" w:w="4824"/>
            <w:vAlign w:val="top"/>
            <w:tcMar>
              <w:top w:w="90" w:type="dxa"/>
              <w:start w:w="110" w:type="dxa"/>
              <w:bottom w:w="90" w:type="dxa"/>
              <w:end w:w="110" w:type="dxa"/>
            </w:tcMar>
          </w:tcPr>
          <w:p>
            <w:pPr>
              <w:spacing w:after="0" w:line="245" w:lineRule="auto"/>
            </w:pPr>
            <w:r>
              <w:rPr>
                <w:rFonts w:ascii="Aptos" w:hAnsi="Aptos"/>
                <w:color w:val="27342E"/>
                <w:sz w:val="17"/>
              </w:rPr>
              <w:t>Servidor MCP de consulta, limitado por throttle.</w:t>
            </w:r>
          </w:p>
        </w:tc>
      </w:tr>
    </w:tbl>
    <w:p>
      <w:pPr>
        <w:spacing w:after="20"/>
      </w:pPr>
    </w:p>
    <w:p>
      <w:r>
        <w:t>El webhook Wompi se publica en {APP_URL}/api/webhooks/wompi. El webhook Envia se publica en {APP_URL}/api/webhooks/envia y usa el encabezado X-Webhook-Secret. Ambos endpoints deben ser HTTPS en producción.</w:t>
      </w:r>
    </w:p>
    <w:p>
      <w:pPr>
        <w:pStyle w:val="Heading3"/>
      </w:pPr>
      <w:r>
        <w:t>Entidades principales</w:t>
      </w:r>
    </w:p>
    <w:tbl>
      <w:tblPr>
        <w:tblStyle w:val="TableGrid"/>
        <w:tblW w:type="auto" w:w="0"/>
        <w:jc w:val="center"/>
        <w:tblLayout w:type="fixed"/>
        <w:tblLook w:firstColumn="1" w:firstRow="1" w:lastColumn="0" w:lastRow="0" w:noHBand="0" w:noVBand="1" w:val="04A0"/>
      </w:tblPr>
      <w:tblGrid>
        <w:gridCol w:w="2592"/>
        <w:gridCol w:w="7488"/>
      </w:tblGrid>
      <w:tr>
        <w:trPr>
          <w:tblHeader w:val="true"/>
        </w:trPr>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Entidad</w:t>
            </w:r>
          </w:p>
        </w:tc>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Relación o datos clave</w:t>
            </w:r>
          </w:p>
        </w:tc>
      </w:tr>
      <w:tr>
        <w:tc>
          <w:tcPr>
            <w:tcW w:type="dxa" w:w="2592"/>
            <w:vAlign w:val="top"/>
            <w:tcMar>
              <w:top w:w="90" w:type="dxa"/>
              <w:start w:w="110" w:type="dxa"/>
              <w:bottom w:w="90" w:type="dxa"/>
              <w:end w:w="110" w:type="dxa"/>
            </w:tcMar>
            <w:shd w:fill="F4F7F5"/>
          </w:tcPr>
          <w:p>
            <w:pPr>
              <w:spacing w:after="0" w:line="245" w:lineRule="auto"/>
            </w:pPr>
            <w:r>
              <w:rPr>
                <w:rFonts w:ascii="Aptos" w:hAnsi="Aptos"/>
                <w:color w:val="27342E"/>
                <w:sz w:val="17"/>
              </w:rPr>
              <w:t>User</w:t>
            </w:r>
          </w:p>
        </w:tc>
        <w:tc>
          <w:tcPr>
            <w:tcW w:type="dxa" w:w="7488"/>
            <w:vAlign w:val="top"/>
            <w:tcMar>
              <w:top w:w="90" w:type="dxa"/>
              <w:start w:w="110" w:type="dxa"/>
              <w:bottom w:w="90" w:type="dxa"/>
              <w:end w:w="110" w:type="dxa"/>
            </w:tcMar>
            <w:shd w:fill="F4F7F5"/>
          </w:tcPr>
          <w:p>
            <w:pPr>
              <w:spacing w:after="0" w:line="245" w:lineRule="auto"/>
            </w:pPr>
            <w:r>
              <w:rPr>
                <w:rFonts w:ascii="Aptos" w:hAnsi="Aptos"/>
                <w:color w:val="27342E"/>
                <w:sz w:val="17"/>
              </w:rPr>
              <w:t>Cuenta y rol; puede tener perfil de empresa, carrito, pedidos, notificaciones y productos.</w:t>
            </w:r>
          </w:p>
        </w:tc>
      </w:tr>
      <w:tr>
        <w:tc>
          <w:tcPr>
            <w:tcW w:type="dxa" w:w="2592"/>
            <w:vAlign w:val="top"/>
            <w:tcMar>
              <w:top w:w="90" w:type="dxa"/>
              <w:start w:w="110" w:type="dxa"/>
              <w:bottom w:w="90" w:type="dxa"/>
              <w:end w:w="110" w:type="dxa"/>
            </w:tcMar>
          </w:tcPr>
          <w:p>
            <w:pPr>
              <w:spacing w:after="0" w:line="245" w:lineRule="auto"/>
            </w:pPr>
            <w:r>
              <w:rPr>
                <w:rFonts w:ascii="Aptos" w:hAnsi="Aptos"/>
                <w:color w:val="27342E"/>
                <w:sz w:val="17"/>
              </w:rPr>
              <w:t>CompanyProfile</w:t>
            </w:r>
          </w:p>
        </w:tc>
        <w:tc>
          <w:tcPr>
            <w:tcW w:type="dxa" w:w="7488"/>
            <w:vAlign w:val="top"/>
            <w:tcMar>
              <w:top w:w="90" w:type="dxa"/>
              <w:start w:w="110" w:type="dxa"/>
              <w:bottom w:w="90" w:type="dxa"/>
              <w:end w:w="110" w:type="dxa"/>
            </w:tcMar>
          </w:tcPr>
          <w:p>
            <w:pPr>
              <w:spacing w:after="0" w:line="245" w:lineRule="auto"/>
            </w:pPr>
            <w:r>
              <w:rPr>
                <w:rFonts w:ascii="Aptos" w:hAnsi="Aptos"/>
                <w:color w:val="27342E"/>
                <w:sz w:val="17"/>
              </w:rPr>
              <w:t>Datos del comercio, KYC, llaves Wompi y datos bancarios. Los secretos de integridad y eventos se cifran con el cast encrypted.</w:t>
            </w:r>
          </w:p>
        </w:tc>
      </w:tr>
      <w:tr>
        <w:tc>
          <w:tcPr>
            <w:tcW w:type="dxa" w:w="2592"/>
            <w:vAlign w:val="top"/>
            <w:tcMar>
              <w:top w:w="90" w:type="dxa"/>
              <w:start w:w="110" w:type="dxa"/>
              <w:bottom w:w="90" w:type="dxa"/>
              <w:end w:w="110" w:type="dxa"/>
            </w:tcMar>
            <w:shd w:fill="F4F7F5"/>
          </w:tcPr>
          <w:p>
            <w:pPr>
              <w:spacing w:after="0" w:line="245" w:lineRule="auto"/>
            </w:pPr>
            <w:r>
              <w:rPr>
                <w:rFonts w:ascii="Aptos" w:hAnsi="Aptos"/>
                <w:color w:val="27342E"/>
                <w:sz w:val="17"/>
              </w:rPr>
              <w:t>Product</w:t>
            </w:r>
          </w:p>
        </w:tc>
        <w:tc>
          <w:tcPr>
            <w:tcW w:type="dxa" w:w="7488"/>
            <w:vAlign w:val="top"/>
            <w:tcMar>
              <w:top w:w="90" w:type="dxa"/>
              <w:start w:w="110" w:type="dxa"/>
              <w:bottom w:w="90" w:type="dxa"/>
              <w:end w:w="110" w:type="dxa"/>
            </w:tcMar>
            <w:shd w:fill="F4F7F5"/>
          </w:tcPr>
          <w:p>
            <w:pPr>
              <w:spacing w:after="0" w:line="245" w:lineRule="auto"/>
            </w:pPr>
            <w:r>
              <w:rPr>
                <w:rFonts w:ascii="Aptos" w:hAnsi="Aptos"/>
                <w:color w:val="27342E"/>
                <w:sz w:val="17"/>
              </w:rPr>
              <w:t>Producto físico o servicio, comercio dueño, precio, stock, categoría y opciones.</w:t>
            </w:r>
          </w:p>
        </w:tc>
      </w:tr>
      <w:tr>
        <w:tc>
          <w:tcPr>
            <w:tcW w:type="dxa" w:w="2592"/>
            <w:vAlign w:val="top"/>
            <w:tcMar>
              <w:top w:w="90" w:type="dxa"/>
              <w:start w:w="110" w:type="dxa"/>
              <w:bottom w:w="90" w:type="dxa"/>
              <w:end w:w="110" w:type="dxa"/>
            </w:tcMar>
          </w:tcPr>
          <w:p>
            <w:pPr>
              <w:spacing w:after="0" w:line="245" w:lineRule="auto"/>
            </w:pPr>
            <w:r>
              <w:rPr>
                <w:rFonts w:ascii="Aptos" w:hAnsi="Aptos"/>
                <w:color w:val="27342E"/>
                <w:sz w:val="17"/>
              </w:rPr>
              <w:t>Cart / CartItem</w:t>
            </w:r>
          </w:p>
        </w:tc>
        <w:tc>
          <w:tcPr>
            <w:tcW w:type="dxa" w:w="7488"/>
            <w:vAlign w:val="top"/>
            <w:tcMar>
              <w:top w:w="90" w:type="dxa"/>
              <w:start w:w="110" w:type="dxa"/>
              <w:bottom w:w="90" w:type="dxa"/>
              <w:end w:w="110" w:type="dxa"/>
            </w:tcMar>
          </w:tcPr>
          <w:p>
            <w:pPr>
              <w:spacing w:after="0" w:line="245" w:lineRule="auto"/>
            </w:pPr>
            <w:r>
              <w:rPr>
                <w:rFonts w:ascii="Aptos" w:hAnsi="Aptos"/>
                <w:color w:val="27342E"/>
                <w:sz w:val="17"/>
              </w:rPr>
              <w:t>Carrito del cliente y selección temporal de productos.</w:t>
            </w:r>
          </w:p>
        </w:tc>
      </w:tr>
      <w:tr>
        <w:tc>
          <w:tcPr>
            <w:tcW w:type="dxa" w:w="2592"/>
            <w:vAlign w:val="top"/>
            <w:tcMar>
              <w:top w:w="90" w:type="dxa"/>
              <w:start w:w="110" w:type="dxa"/>
              <w:bottom w:w="90" w:type="dxa"/>
              <w:end w:w="110" w:type="dxa"/>
            </w:tcMar>
            <w:shd w:fill="F4F7F5"/>
          </w:tcPr>
          <w:p>
            <w:pPr>
              <w:spacing w:after="0" w:line="245" w:lineRule="auto"/>
            </w:pPr>
            <w:r>
              <w:rPr>
                <w:rFonts w:ascii="Aptos" w:hAnsi="Aptos"/>
                <w:color w:val="27342E"/>
                <w:sz w:val="17"/>
              </w:rPr>
              <w:t>Order</w:t>
            </w:r>
          </w:p>
        </w:tc>
        <w:tc>
          <w:tcPr>
            <w:tcW w:type="dxa" w:w="7488"/>
            <w:vAlign w:val="top"/>
            <w:tcMar>
              <w:top w:w="90" w:type="dxa"/>
              <w:start w:w="110" w:type="dxa"/>
              <w:bottom w:w="90" w:type="dxa"/>
              <w:end w:w="110" w:type="dxa"/>
            </w:tcMar>
            <w:shd w:fill="F4F7F5"/>
          </w:tcPr>
          <w:p>
            <w:pPr>
              <w:spacing w:after="0" w:line="245" w:lineRule="auto"/>
            </w:pPr>
            <w:r>
              <w:rPr>
                <w:rFonts w:ascii="Aptos" w:hAnsi="Aptos"/>
                <w:color w:val="27342E"/>
                <w:sz w:val="17"/>
              </w:rPr>
              <w:t>Referencia, comprador, merchant_id, total, comisión registrada, pago, shipping, reserva y factura.</w:t>
            </w:r>
          </w:p>
        </w:tc>
      </w:tr>
      <w:tr>
        <w:tc>
          <w:tcPr>
            <w:tcW w:type="dxa" w:w="2592"/>
            <w:vAlign w:val="top"/>
            <w:tcMar>
              <w:top w:w="90" w:type="dxa"/>
              <w:start w:w="110" w:type="dxa"/>
              <w:bottom w:w="90" w:type="dxa"/>
              <w:end w:w="110" w:type="dxa"/>
            </w:tcMar>
          </w:tcPr>
          <w:p>
            <w:pPr>
              <w:spacing w:after="0" w:line="245" w:lineRule="auto"/>
            </w:pPr>
            <w:r>
              <w:rPr>
                <w:rFonts w:ascii="Aptos" w:hAnsi="Aptos"/>
                <w:color w:val="27342E"/>
                <w:sz w:val="17"/>
              </w:rPr>
              <w:t>OrderItem</w:t>
            </w:r>
          </w:p>
        </w:tc>
        <w:tc>
          <w:tcPr>
            <w:tcW w:type="dxa" w:w="7488"/>
            <w:vAlign w:val="top"/>
            <w:tcMar>
              <w:top w:w="90" w:type="dxa"/>
              <w:start w:w="110" w:type="dxa"/>
              <w:bottom w:w="90" w:type="dxa"/>
              <w:end w:w="110" w:type="dxa"/>
            </w:tcMar>
          </w:tcPr>
          <w:p>
            <w:pPr>
              <w:spacing w:after="0" w:line="245" w:lineRule="auto"/>
            </w:pPr>
            <w:r>
              <w:rPr>
                <w:rFonts w:ascii="Aptos" w:hAnsi="Aptos"/>
                <w:color w:val="27342E"/>
                <w:sz w:val="17"/>
              </w:rPr>
              <w:t>Producto, cantidad, precio aplicado y opciones seleccionadas.</w:t>
            </w:r>
          </w:p>
        </w:tc>
      </w:tr>
      <w:tr>
        <w:tc>
          <w:tcPr>
            <w:tcW w:type="dxa" w:w="2592"/>
            <w:vAlign w:val="top"/>
            <w:tcMar>
              <w:top w:w="90" w:type="dxa"/>
              <w:start w:w="110" w:type="dxa"/>
              <w:bottom w:w="90" w:type="dxa"/>
              <w:end w:w="110" w:type="dxa"/>
            </w:tcMar>
            <w:shd w:fill="F4F7F5"/>
          </w:tcPr>
          <w:p>
            <w:pPr>
              <w:spacing w:after="0" w:line="245" w:lineRule="auto"/>
            </w:pPr>
            <w:r>
              <w:rPr>
                <w:rFonts w:ascii="Aptos" w:hAnsi="Aptos"/>
                <w:color w:val="27342E"/>
                <w:sz w:val="17"/>
              </w:rPr>
              <w:t>PaymentTransaction</w:t>
            </w:r>
          </w:p>
        </w:tc>
        <w:tc>
          <w:tcPr>
            <w:tcW w:type="dxa" w:w="7488"/>
            <w:vAlign w:val="top"/>
            <w:tcMar>
              <w:top w:w="90" w:type="dxa"/>
              <w:start w:w="110" w:type="dxa"/>
              <w:bottom w:w="90" w:type="dxa"/>
              <w:end w:w="110" w:type="dxa"/>
            </w:tcMar>
            <w:shd w:fill="F4F7F5"/>
          </w:tcPr>
          <w:p>
            <w:pPr>
              <w:spacing w:after="0" w:line="245" w:lineRule="auto"/>
            </w:pPr>
            <w:r>
              <w:rPr>
                <w:rFonts w:ascii="Aptos" w:hAnsi="Aptos"/>
                <w:color w:val="27342E"/>
                <w:sz w:val="17"/>
              </w:rPr>
              <w:t>ID externo, referencia, monto, moneda, estado y payload procesado.</w:t>
            </w:r>
          </w:p>
        </w:tc>
      </w:tr>
      <w:tr>
        <w:tc>
          <w:tcPr>
            <w:tcW w:type="dxa" w:w="2592"/>
            <w:vAlign w:val="top"/>
            <w:tcMar>
              <w:top w:w="90" w:type="dxa"/>
              <w:start w:w="110" w:type="dxa"/>
              <w:bottom w:w="90" w:type="dxa"/>
              <w:end w:w="110" w:type="dxa"/>
            </w:tcMar>
          </w:tcPr>
          <w:p>
            <w:pPr>
              <w:spacing w:after="0" w:line="245" w:lineRule="auto"/>
            </w:pPr>
            <w:r>
              <w:rPr>
                <w:rFonts w:ascii="Aptos" w:hAnsi="Aptos"/>
                <w:color w:val="27342E"/>
                <w:sz w:val="17"/>
              </w:rPr>
              <w:t>IntegrationLog</w:t>
            </w:r>
          </w:p>
        </w:tc>
        <w:tc>
          <w:tcPr>
            <w:tcW w:type="dxa" w:w="7488"/>
            <w:vAlign w:val="top"/>
            <w:tcMar>
              <w:top w:w="90" w:type="dxa"/>
              <w:start w:w="110" w:type="dxa"/>
              <w:bottom w:w="90" w:type="dxa"/>
              <w:end w:w="110" w:type="dxa"/>
            </w:tcMar>
          </w:tcPr>
          <w:p>
            <w:pPr>
              <w:spacing w:after="0" w:line="245" w:lineRule="auto"/>
            </w:pPr>
            <w:r>
              <w:rPr>
                <w:rFonts w:ascii="Aptos" w:hAnsi="Aptos"/>
                <w:color w:val="27342E"/>
                <w:sz w:val="17"/>
              </w:rPr>
              <w:t>Resultado y contexto de solicitudes externas para auditoría y soporte.</w:t>
            </w:r>
          </w:p>
        </w:tc>
      </w:tr>
    </w:tbl>
    <w:p>
      <w:pPr>
        <w:spacing w:after="20"/>
      </w:pPr>
    </w:p>
    <w:p>
      <w:pPr>
        <w:pStyle w:val="Heading2"/>
      </w:pPr>
      <w:r>
        <w:t>8. Cómo extender la plataforma</w:t>
      </w:r>
    </w:p>
    <w:p>
      <w:pPr>
        <w:pStyle w:val="ListNumber"/>
      </w:pPr>
      <w:r>
        <w:t>Añade la regla de negocio en un servicio, valida la entrada en el controlador o Form Request y conserva las autorizaciones por rol.</w:t>
      </w:r>
    </w:p>
    <w:p>
      <w:pPr>
        <w:pStyle w:val="ListNumber"/>
      </w:pPr>
      <w:r>
        <w:t>Para nuevos campos, crea una migración reversible, actualiza casts/fillable y revisa todos los consumidores del modelo.</w:t>
      </w:r>
    </w:p>
    <w:p>
      <w:pPr>
        <w:pStyle w:val="ListNumber"/>
      </w:pPr>
      <w:r>
        <w:t>Para una integración externa, centraliza URL y credenciales en config/services.php, usa timeouts, errores registrados y jobs cuando la tarea no deba bloquear la solicitud.</w:t>
      </w:r>
    </w:p>
    <w:p>
      <w:pPr>
        <w:pStyle w:val="ListNumber"/>
      </w:pPr>
      <w:r>
        <w:t>Para cambios de pago, verifica idempotencia, referencia, monto, moneda, firma, expiración de reserva, reembolso y notificaciones.</w:t>
      </w:r>
    </w:p>
    <w:p>
      <w:pPr>
        <w:pStyle w:val="ListNumber"/>
      </w:pPr>
      <w:r>
        <w:t>Actualiza la documentación, vistas y observabilidad junto con el flujo. No registres llaves privadas, secretos, tokens ni datos completos de tarjeta.</w:t>
      </w:r>
    </w:p>
    <w:p>
      <w:r>
        <w:t>Clases guía: CheckoutController, CheckoutService, WompiService, WompiWebhookController, ProcessWompiEvent, OrderPaymentService, StockService, EnviaService y FactusService.</w:t>
      </w:r>
    </w:p>
    <w:p>
      <w:r>
        <w:br w:type="page"/>
      </w:r>
    </w:p>
    <w:p>
      <w:pPr>
        <w:pStyle w:val="Heading1"/>
      </w:pPr>
      <w:r>
        <w:t>Parte III · Manual técnico y operación</w:t>
      </w:r>
    </w:p>
    <w:p>
      <w:r>
        <w:t>Esta parte es para responsables de desarrollo, infraestructura y soporte técnico. Los comandos siguientes son de referencia y deben ejecutarse desde la raíz del proyecto.</w:t>
      </w:r>
    </w:p>
    <w:p>
      <w:pPr>
        <w:pStyle w:val="Heading2"/>
      </w:pPr>
      <w:r>
        <w:t>9. Requisitos y configuración</w:t>
      </w:r>
    </w:p>
    <w:tbl>
      <w:tblPr>
        <w:tblStyle w:val="TableGrid"/>
        <w:tblW w:type="auto" w:w="0"/>
        <w:jc w:val="center"/>
        <w:tblLayout w:type="fixed"/>
        <w:tblLook w:firstColumn="1" w:firstRow="1" w:lastColumn="0" w:lastRow="0" w:noHBand="0" w:noVBand="1" w:val="04A0"/>
      </w:tblPr>
      <w:tblGrid>
        <w:gridCol w:w="2304"/>
        <w:gridCol w:w="7776"/>
      </w:tblGrid>
      <w:tr>
        <w:trPr>
          <w:tblHeader w:val="true"/>
        </w:trPr>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Componente</w:t>
            </w:r>
          </w:p>
        </w:tc>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Requisito o valor</w:t>
            </w:r>
          </w:p>
        </w:tc>
      </w:tr>
      <w:tr>
        <w:tc>
          <w:tcPr>
            <w:tcW w:type="dxa" w:w="2304"/>
            <w:vAlign w:val="top"/>
            <w:tcMar>
              <w:top w:w="90" w:type="dxa"/>
              <w:start w:w="110" w:type="dxa"/>
              <w:bottom w:w="90" w:type="dxa"/>
              <w:end w:w="110" w:type="dxa"/>
            </w:tcMar>
            <w:shd w:fill="F4F7F5"/>
          </w:tcPr>
          <w:p>
            <w:pPr>
              <w:spacing w:after="0" w:line="245" w:lineRule="auto"/>
            </w:pPr>
            <w:r>
              <w:rPr>
                <w:rFonts w:ascii="Aptos" w:hAnsi="Aptos"/>
                <w:color w:val="27342E"/>
                <w:sz w:val="17"/>
              </w:rPr>
              <w:t>PHP</w:t>
            </w:r>
          </w:p>
        </w:tc>
        <w:tc>
          <w:tcPr>
            <w:tcW w:type="dxa" w:w="7776"/>
            <w:vAlign w:val="top"/>
            <w:tcMar>
              <w:top w:w="90" w:type="dxa"/>
              <w:start w:w="110" w:type="dxa"/>
              <w:bottom w:w="90" w:type="dxa"/>
              <w:end w:w="110" w:type="dxa"/>
            </w:tcMar>
            <w:shd w:fill="F4F7F5"/>
          </w:tcPr>
          <w:p>
            <w:pPr>
              <w:spacing w:after="0" w:line="245" w:lineRule="auto"/>
            </w:pPr>
            <w:r>
              <w:rPr>
                <w:rFonts w:ascii="Aptos" w:hAnsi="Aptos"/>
                <w:color w:val="27342E"/>
                <w:sz w:val="17"/>
              </w:rPr>
              <w:t>8.3 o superior; extensiones requeridas por Laravel y el driver de base de datos.</w:t>
            </w:r>
          </w:p>
        </w:tc>
      </w:tr>
      <w:tr>
        <w:tc>
          <w:tcPr>
            <w:tcW w:type="dxa" w:w="2304"/>
            <w:vAlign w:val="top"/>
            <w:tcMar>
              <w:top w:w="90" w:type="dxa"/>
              <w:start w:w="110" w:type="dxa"/>
              <w:bottom w:w="90" w:type="dxa"/>
              <w:end w:w="110" w:type="dxa"/>
            </w:tcMar>
          </w:tcPr>
          <w:p>
            <w:pPr>
              <w:spacing w:after="0" w:line="245" w:lineRule="auto"/>
            </w:pPr>
            <w:r>
              <w:rPr>
                <w:rFonts w:ascii="Aptos" w:hAnsi="Aptos"/>
                <w:color w:val="27342E"/>
                <w:sz w:val="17"/>
              </w:rPr>
              <w:t>Backend</w:t>
            </w:r>
          </w:p>
        </w:tc>
        <w:tc>
          <w:tcPr>
            <w:tcW w:type="dxa" w:w="7776"/>
            <w:vAlign w:val="top"/>
            <w:tcMar>
              <w:top w:w="90" w:type="dxa"/>
              <w:start w:w="110" w:type="dxa"/>
              <w:bottom w:w="90" w:type="dxa"/>
              <w:end w:w="110" w:type="dxa"/>
            </w:tcMar>
          </w:tcPr>
          <w:p>
            <w:pPr>
              <w:spacing w:after="0" w:line="245" w:lineRule="auto"/>
            </w:pPr>
            <w:r>
              <w:rPr>
                <w:rFonts w:ascii="Aptos" w:hAnsi="Aptos"/>
                <w:color w:val="27342E"/>
                <w:sz w:val="17"/>
              </w:rPr>
              <w:t>Laravel 12; Composer.</w:t>
            </w:r>
          </w:p>
        </w:tc>
      </w:tr>
      <w:tr>
        <w:tc>
          <w:tcPr>
            <w:tcW w:type="dxa" w:w="2304"/>
            <w:vAlign w:val="top"/>
            <w:tcMar>
              <w:top w:w="90" w:type="dxa"/>
              <w:start w:w="110" w:type="dxa"/>
              <w:bottom w:w="90" w:type="dxa"/>
              <w:end w:w="110" w:type="dxa"/>
            </w:tcMar>
            <w:shd w:fill="F4F7F5"/>
          </w:tcPr>
          <w:p>
            <w:pPr>
              <w:spacing w:after="0" w:line="245" w:lineRule="auto"/>
            </w:pPr>
            <w:r>
              <w:rPr>
                <w:rFonts w:ascii="Aptos" w:hAnsi="Aptos"/>
                <w:color w:val="27342E"/>
                <w:sz w:val="17"/>
              </w:rPr>
              <w:t>Base de datos</w:t>
            </w:r>
          </w:p>
        </w:tc>
        <w:tc>
          <w:tcPr>
            <w:tcW w:type="dxa" w:w="7776"/>
            <w:vAlign w:val="top"/>
            <w:tcMar>
              <w:top w:w="90" w:type="dxa"/>
              <w:start w:w="110" w:type="dxa"/>
              <w:bottom w:w="90" w:type="dxa"/>
              <w:end w:w="110" w:type="dxa"/>
            </w:tcMar>
            <w:shd w:fill="F4F7F5"/>
          </w:tcPr>
          <w:p>
            <w:pPr>
              <w:spacing w:after="0" w:line="245" w:lineRule="auto"/>
            </w:pPr>
            <w:r>
              <w:rPr>
                <w:rFonts w:ascii="Aptos" w:hAnsi="Aptos"/>
                <w:color w:val="27342E"/>
                <w:sz w:val="17"/>
              </w:rPr>
              <w:t>MySQL o PostgreSQL, configurado en DB_CONNECTION y variables DB_*.</w:t>
            </w:r>
          </w:p>
        </w:tc>
      </w:tr>
      <w:tr>
        <w:tc>
          <w:tcPr>
            <w:tcW w:type="dxa" w:w="2304"/>
            <w:vAlign w:val="top"/>
            <w:tcMar>
              <w:top w:w="90" w:type="dxa"/>
              <w:start w:w="110" w:type="dxa"/>
              <w:bottom w:w="90" w:type="dxa"/>
              <w:end w:w="110" w:type="dxa"/>
            </w:tcMar>
          </w:tcPr>
          <w:p>
            <w:pPr>
              <w:spacing w:after="0" w:line="245" w:lineRule="auto"/>
            </w:pPr>
            <w:r>
              <w:rPr>
                <w:rFonts w:ascii="Aptos" w:hAnsi="Aptos"/>
                <w:color w:val="27342E"/>
                <w:sz w:val="17"/>
              </w:rPr>
              <w:t>Frontend</w:t>
            </w:r>
          </w:p>
        </w:tc>
        <w:tc>
          <w:tcPr>
            <w:tcW w:type="dxa" w:w="7776"/>
            <w:vAlign w:val="top"/>
            <w:tcMar>
              <w:top w:w="90" w:type="dxa"/>
              <w:start w:w="110" w:type="dxa"/>
              <w:bottom w:w="90" w:type="dxa"/>
              <w:end w:w="110" w:type="dxa"/>
            </w:tcMar>
          </w:tcPr>
          <w:p>
            <w:pPr>
              <w:spacing w:after="0" w:line="245" w:lineRule="auto"/>
            </w:pPr>
            <w:r>
              <w:rPr>
                <w:rFonts w:ascii="Aptos" w:hAnsi="Aptos"/>
                <w:color w:val="27342E"/>
                <w:sz w:val="17"/>
              </w:rPr>
              <w:t>Node.js y npm para compilar assets.</w:t>
            </w:r>
          </w:p>
        </w:tc>
      </w:tr>
      <w:tr>
        <w:tc>
          <w:tcPr>
            <w:tcW w:type="dxa" w:w="2304"/>
            <w:vAlign w:val="top"/>
            <w:tcMar>
              <w:top w:w="90" w:type="dxa"/>
              <w:start w:w="110" w:type="dxa"/>
              <w:bottom w:w="90" w:type="dxa"/>
              <w:end w:w="110" w:type="dxa"/>
            </w:tcMar>
            <w:shd w:fill="F4F7F5"/>
          </w:tcPr>
          <w:p>
            <w:pPr>
              <w:spacing w:after="0" w:line="245" w:lineRule="auto"/>
            </w:pPr>
            <w:r>
              <w:rPr>
                <w:rFonts w:ascii="Aptos" w:hAnsi="Aptos"/>
                <w:color w:val="27342E"/>
                <w:sz w:val="17"/>
              </w:rPr>
              <w:t>Colas</w:t>
            </w:r>
          </w:p>
        </w:tc>
        <w:tc>
          <w:tcPr>
            <w:tcW w:type="dxa" w:w="7776"/>
            <w:vAlign w:val="top"/>
            <w:tcMar>
              <w:top w:w="90" w:type="dxa"/>
              <w:start w:w="110" w:type="dxa"/>
              <w:bottom w:w="90" w:type="dxa"/>
              <w:end w:w="110" w:type="dxa"/>
            </w:tcMar>
            <w:shd w:fill="F4F7F5"/>
          </w:tcPr>
          <w:p>
            <w:pPr>
              <w:spacing w:after="0" w:line="245" w:lineRule="auto"/>
            </w:pPr>
            <w:r>
              <w:rPr>
                <w:rFonts w:ascii="Aptos" w:hAnsi="Aptos"/>
                <w:color w:val="27342E"/>
                <w:sz w:val="17"/>
              </w:rPr>
              <w:t>QUEUE_CONNECTION configurado; worker activo para webhooks y jobs.</w:t>
            </w:r>
          </w:p>
        </w:tc>
      </w:tr>
      <w:tr>
        <w:tc>
          <w:tcPr>
            <w:tcW w:type="dxa" w:w="2304"/>
            <w:vAlign w:val="top"/>
            <w:tcMar>
              <w:top w:w="90" w:type="dxa"/>
              <w:start w:w="110" w:type="dxa"/>
              <w:bottom w:w="90" w:type="dxa"/>
              <w:end w:w="110" w:type="dxa"/>
            </w:tcMar>
          </w:tcPr>
          <w:p>
            <w:pPr>
              <w:spacing w:after="0" w:line="245" w:lineRule="auto"/>
            </w:pPr>
            <w:r>
              <w:rPr>
                <w:rFonts w:ascii="Aptos" w:hAnsi="Aptos"/>
                <w:color w:val="27342E"/>
                <w:sz w:val="17"/>
              </w:rPr>
              <w:t>Scheduler</w:t>
            </w:r>
          </w:p>
        </w:tc>
        <w:tc>
          <w:tcPr>
            <w:tcW w:type="dxa" w:w="7776"/>
            <w:vAlign w:val="top"/>
            <w:tcMar>
              <w:top w:w="90" w:type="dxa"/>
              <w:start w:w="110" w:type="dxa"/>
              <w:bottom w:w="90" w:type="dxa"/>
              <w:end w:w="110" w:type="dxa"/>
            </w:tcMar>
          </w:tcPr>
          <w:p>
            <w:pPr>
              <w:spacing w:after="0" w:line="245" w:lineRule="auto"/>
            </w:pPr>
            <w:r>
              <w:rPr>
                <w:rFonts w:ascii="Aptos" w:hAnsi="Aptos"/>
                <w:color w:val="27342E"/>
                <w:sz w:val="17"/>
              </w:rPr>
              <w:t>Proceso scheduler activo para tareas programadas y vencimientos.</w:t>
            </w:r>
          </w:p>
        </w:tc>
      </w:tr>
      <w:tr>
        <w:tc>
          <w:tcPr>
            <w:tcW w:type="dxa" w:w="2304"/>
            <w:vAlign w:val="top"/>
            <w:tcMar>
              <w:top w:w="90" w:type="dxa"/>
              <w:start w:w="110" w:type="dxa"/>
              <w:bottom w:w="90" w:type="dxa"/>
              <w:end w:w="110" w:type="dxa"/>
            </w:tcMar>
            <w:shd w:fill="F4F7F5"/>
          </w:tcPr>
          <w:p>
            <w:pPr>
              <w:spacing w:after="0" w:line="245" w:lineRule="auto"/>
            </w:pPr>
            <w:r>
              <w:rPr>
                <w:rFonts w:ascii="Aptos" w:hAnsi="Aptos"/>
                <w:color w:val="27342E"/>
                <w:sz w:val="17"/>
              </w:rPr>
              <w:t>Web</w:t>
            </w:r>
          </w:p>
        </w:tc>
        <w:tc>
          <w:tcPr>
            <w:tcW w:type="dxa" w:w="7776"/>
            <w:vAlign w:val="top"/>
            <w:tcMar>
              <w:top w:w="90" w:type="dxa"/>
              <w:start w:w="110" w:type="dxa"/>
              <w:bottom w:w="90" w:type="dxa"/>
              <w:end w:w="110" w:type="dxa"/>
            </w:tcMar>
            <w:shd w:fill="F4F7F5"/>
          </w:tcPr>
          <w:p>
            <w:pPr>
              <w:spacing w:after="0" w:line="245" w:lineRule="auto"/>
            </w:pPr>
            <w:r>
              <w:rPr>
                <w:rFonts w:ascii="Aptos" w:hAnsi="Aptos"/>
                <w:color w:val="27342E"/>
                <w:sz w:val="17"/>
              </w:rPr>
              <w:t>APP_URL HTTPS público para producción, callbacks y webhooks.</w:t>
            </w:r>
          </w:p>
        </w:tc>
      </w:tr>
    </w:tbl>
    <w:p>
      <w:pPr>
        <w:spacing w:after="20"/>
      </w:pPr>
    </w:p>
    <w:p>
      <w:pPr>
        <w:pStyle w:val="Heading3"/>
      </w:pPr>
      <w:r>
        <w:t>Variables de entorno</w:t>
      </w:r>
    </w:p>
    <w:tbl>
      <w:tblPr>
        <w:tblStyle w:val="TableGrid"/>
        <w:tblW w:type="auto" w:w="0"/>
        <w:jc w:val="center"/>
        <w:tblLayout w:type="fixed"/>
        <w:tblLook w:firstColumn="1" w:firstRow="1" w:lastColumn="0" w:lastRow="0" w:noHBand="0" w:noVBand="1" w:val="04A0"/>
      </w:tblPr>
      <w:tblGrid>
        <w:gridCol w:w="1728"/>
        <w:gridCol w:w="4320"/>
        <w:gridCol w:w="4032"/>
      </w:tblGrid>
      <w:tr>
        <w:trPr>
          <w:tblHeader w:val="true"/>
        </w:trPr>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Grupo</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Variables principales</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Uso</w:t>
            </w:r>
          </w:p>
        </w:tc>
      </w:tr>
      <w:tr>
        <w:tc>
          <w:tcPr>
            <w:tcW w:type="dxa" w:w="1728"/>
            <w:vAlign w:val="top"/>
            <w:tcMar>
              <w:top w:w="90" w:type="dxa"/>
              <w:start w:w="110" w:type="dxa"/>
              <w:bottom w:w="90" w:type="dxa"/>
              <w:end w:w="110" w:type="dxa"/>
            </w:tcMar>
            <w:shd w:fill="F4F7F5"/>
          </w:tcPr>
          <w:p>
            <w:pPr>
              <w:spacing w:after="0" w:line="245" w:lineRule="auto"/>
            </w:pPr>
            <w:r>
              <w:rPr>
                <w:rFonts w:ascii="Aptos" w:hAnsi="Aptos"/>
                <w:color w:val="27342E"/>
                <w:sz w:val="17"/>
              </w:rPr>
              <w:t>Aplicación</w:t>
            </w:r>
          </w:p>
        </w:tc>
        <w:tc>
          <w:tcPr>
            <w:tcW w:type="dxa" w:w="4320"/>
            <w:vAlign w:val="top"/>
            <w:tcMar>
              <w:top w:w="90" w:type="dxa"/>
              <w:start w:w="110" w:type="dxa"/>
              <w:bottom w:w="90" w:type="dxa"/>
              <w:end w:w="110" w:type="dxa"/>
            </w:tcMar>
            <w:shd w:fill="F4F7F5"/>
          </w:tcPr>
          <w:p>
            <w:pPr>
              <w:spacing w:after="0" w:line="245" w:lineRule="auto"/>
            </w:pPr>
            <w:r>
              <w:rPr>
                <w:rFonts w:ascii="Aptos" w:hAnsi="Aptos"/>
                <w:color w:val="27342E"/>
                <w:sz w:val="17"/>
              </w:rPr>
              <w:t>APP_ENV, APP_KEY, APP_DEBUG, APP_URL, APP_TIMEZONE</w:t>
            </w:r>
          </w:p>
        </w:tc>
        <w:tc>
          <w:tcPr>
            <w:tcW w:type="dxa" w:w="4032"/>
            <w:vAlign w:val="top"/>
            <w:tcMar>
              <w:top w:w="90" w:type="dxa"/>
              <w:start w:w="110" w:type="dxa"/>
              <w:bottom w:w="90" w:type="dxa"/>
              <w:end w:w="110" w:type="dxa"/>
            </w:tcMar>
            <w:shd w:fill="F4F7F5"/>
          </w:tcPr>
          <w:p>
            <w:pPr>
              <w:spacing w:after="0" w:line="245" w:lineRule="auto"/>
            </w:pPr>
            <w:r>
              <w:rPr>
                <w:rFonts w:ascii="Aptos" w:hAnsi="Aptos"/>
                <w:color w:val="27342E"/>
                <w:sz w:val="17"/>
              </w:rPr>
              <w:t>Ambiente, cifrado, depuración, URL y zona horaria.</w:t>
            </w:r>
          </w:p>
        </w:tc>
      </w:tr>
      <w:tr>
        <w:tc>
          <w:tcPr>
            <w:tcW w:type="dxa" w:w="1728"/>
            <w:vAlign w:val="top"/>
            <w:tcMar>
              <w:top w:w="90" w:type="dxa"/>
              <w:start w:w="110" w:type="dxa"/>
              <w:bottom w:w="90" w:type="dxa"/>
              <w:end w:w="110" w:type="dxa"/>
            </w:tcMar>
          </w:tcPr>
          <w:p>
            <w:pPr>
              <w:spacing w:after="0" w:line="245" w:lineRule="auto"/>
            </w:pPr>
            <w:r>
              <w:rPr>
                <w:rFonts w:ascii="Aptos" w:hAnsi="Aptos"/>
                <w:color w:val="27342E"/>
                <w:sz w:val="17"/>
              </w:rPr>
              <w:t>Base de datos</w:t>
            </w:r>
          </w:p>
        </w:tc>
        <w:tc>
          <w:tcPr>
            <w:tcW w:type="dxa" w:w="4320"/>
            <w:vAlign w:val="top"/>
            <w:tcMar>
              <w:top w:w="90" w:type="dxa"/>
              <w:start w:w="110" w:type="dxa"/>
              <w:bottom w:w="90" w:type="dxa"/>
              <w:end w:w="110" w:type="dxa"/>
            </w:tcMar>
          </w:tcPr>
          <w:p>
            <w:pPr>
              <w:spacing w:after="0" w:line="245" w:lineRule="auto"/>
            </w:pPr>
            <w:r>
              <w:rPr>
                <w:rFonts w:ascii="Aptos" w:hAnsi="Aptos"/>
                <w:color w:val="27342E"/>
                <w:sz w:val="17"/>
              </w:rPr>
              <w:t>DB_CONNECTION, DB_HOST, DB_PORT, DB_DATABASE, DB_USERNAME, DB_PASSWORD</w:t>
            </w:r>
          </w:p>
        </w:tc>
        <w:tc>
          <w:tcPr>
            <w:tcW w:type="dxa" w:w="4032"/>
            <w:vAlign w:val="top"/>
            <w:tcMar>
              <w:top w:w="90" w:type="dxa"/>
              <w:start w:w="110" w:type="dxa"/>
              <w:bottom w:w="90" w:type="dxa"/>
              <w:end w:w="110" w:type="dxa"/>
            </w:tcMar>
          </w:tcPr>
          <w:p>
            <w:pPr>
              <w:spacing w:after="0" w:line="245" w:lineRule="auto"/>
            </w:pPr>
            <w:r>
              <w:rPr>
                <w:rFonts w:ascii="Aptos" w:hAnsi="Aptos"/>
                <w:color w:val="27342E"/>
                <w:sz w:val="17"/>
              </w:rPr>
              <w:t>Conexión persistente.</w:t>
            </w:r>
          </w:p>
        </w:tc>
      </w:tr>
      <w:tr>
        <w:tc>
          <w:tcPr>
            <w:tcW w:type="dxa" w:w="1728"/>
            <w:vAlign w:val="top"/>
            <w:tcMar>
              <w:top w:w="90" w:type="dxa"/>
              <w:start w:w="110" w:type="dxa"/>
              <w:bottom w:w="90" w:type="dxa"/>
              <w:end w:w="110" w:type="dxa"/>
            </w:tcMar>
            <w:shd w:fill="F4F7F5"/>
          </w:tcPr>
          <w:p>
            <w:pPr>
              <w:spacing w:after="0" w:line="245" w:lineRule="auto"/>
            </w:pPr>
            <w:r>
              <w:rPr>
                <w:rFonts w:ascii="Aptos" w:hAnsi="Aptos"/>
                <w:color w:val="27342E"/>
                <w:sz w:val="17"/>
              </w:rPr>
              <w:t>Sesión y colas</w:t>
            </w:r>
          </w:p>
        </w:tc>
        <w:tc>
          <w:tcPr>
            <w:tcW w:type="dxa" w:w="4320"/>
            <w:vAlign w:val="top"/>
            <w:tcMar>
              <w:top w:w="90" w:type="dxa"/>
              <w:start w:w="110" w:type="dxa"/>
              <w:bottom w:w="90" w:type="dxa"/>
              <w:end w:w="110" w:type="dxa"/>
            </w:tcMar>
            <w:shd w:fill="F4F7F5"/>
          </w:tcPr>
          <w:p>
            <w:pPr>
              <w:spacing w:after="0" w:line="245" w:lineRule="auto"/>
            </w:pPr>
            <w:r>
              <w:rPr>
                <w:rFonts w:ascii="Aptos" w:hAnsi="Aptos"/>
                <w:color w:val="27342E"/>
                <w:sz w:val="17"/>
              </w:rPr>
              <w:t>SESSION_DRIVER, QUEUE_CONNECTION, CACHE_STORE</w:t>
            </w:r>
          </w:p>
        </w:tc>
        <w:tc>
          <w:tcPr>
            <w:tcW w:type="dxa" w:w="4032"/>
            <w:vAlign w:val="top"/>
            <w:tcMar>
              <w:top w:w="90" w:type="dxa"/>
              <w:start w:w="110" w:type="dxa"/>
              <w:bottom w:w="90" w:type="dxa"/>
              <w:end w:w="110" w:type="dxa"/>
            </w:tcMar>
            <w:shd w:fill="F4F7F5"/>
          </w:tcPr>
          <w:p>
            <w:pPr>
              <w:spacing w:after="0" w:line="245" w:lineRule="auto"/>
            </w:pPr>
            <w:r>
              <w:rPr>
                <w:rFonts w:ascii="Aptos" w:hAnsi="Aptos"/>
                <w:color w:val="27342E"/>
                <w:sz w:val="17"/>
              </w:rPr>
              <w:t>Estado de sesiones, jobs y caché.</w:t>
            </w:r>
          </w:p>
        </w:tc>
      </w:tr>
      <w:tr>
        <w:tc>
          <w:tcPr>
            <w:tcW w:type="dxa" w:w="1728"/>
            <w:vAlign w:val="top"/>
            <w:tcMar>
              <w:top w:w="90" w:type="dxa"/>
              <w:start w:w="110" w:type="dxa"/>
              <w:bottom w:w="90" w:type="dxa"/>
              <w:end w:w="110" w:type="dxa"/>
            </w:tcMar>
          </w:tcPr>
          <w:p>
            <w:pPr>
              <w:spacing w:after="0" w:line="245" w:lineRule="auto"/>
            </w:pPr>
            <w:r>
              <w:rPr>
                <w:rFonts w:ascii="Aptos" w:hAnsi="Aptos"/>
                <w:color w:val="27342E"/>
                <w:sz w:val="17"/>
              </w:rPr>
              <w:t>Correo</w:t>
            </w:r>
          </w:p>
        </w:tc>
        <w:tc>
          <w:tcPr>
            <w:tcW w:type="dxa" w:w="4320"/>
            <w:vAlign w:val="top"/>
            <w:tcMar>
              <w:top w:w="90" w:type="dxa"/>
              <w:start w:w="110" w:type="dxa"/>
              <w:bottom w:w="90" w:type="dxa"/>
              <w:end w:w="110" w:type="dxa"/>
            </w:tcMar>
          </w:tcPr>
          <w:p>
            <w:pPr>
              <w:spacing w:after="0" w:line="245" w:lineRule="auto"/>
            </w:pPr>
            <w:r>
              <w:rPr>
                <w:rFonts w:ascii="Aptos" w:hAnsi="Aptos"/>
                <w:color w:val="27342E"/>
                <w:sz w:val="17"/>
              </w:rPr>
              <w:t>MAIL_MAILER, MAIL_FROM_ADDRESS, RESEND_API_KEY</w:t>
            </w:r>
          </w:p>
        </w:tc>
        <w:tc>
          <w:tcPr>
            <w:tcW w:type="dxa" w:w="4032"/>
            <w:vAlign w:val="top"/>
            <w:tcMar>
              <w:top w:w="90" w:type="dxa"/>
              <w:start w:w="110" w:type="dxa"/>
              <w:bottom w:w="90" w:type="dxa"/>
              <w:end w:w="110" w:type="dxa"/>
            </w:tcMar>
          </w:tcPr>
          <w:p>
            <w:pPr>
              <w:spacing w:after="0" w:line="245" w:lineRule="auto"/>
            </w:pPr>
            <w:r>
              <w:rPr>
                <w:rFonts w:ascii="Aptos" w:hAnsi="Aptos"/>
                <w:color w:val="27342E"/>
                <w:sz w:val="17"/>
              </w:rPr>
              <w:t>Verificación y notificaciones transaccionales.</w:t>
            </w:r>
          </w:p>
        </w:tc>
      </w:tr>
      <w:tr>
        <w:tc>
          <w:tcPr>
            <w:tcW w:type="dxa" w:w="1728"/>
            <w:vAlign w:val="top"/>
            <w:tcMar>
              <w:top w:w="90" w:type="dxa"/>
              <w:start w:w="110" w:type="dxa"/>
              <w:bottom w:w="90" w:type="dxa"/>
              <w:end w:w="110" w:type="dxa"/>
            </w:tcMar>
            <w:shd w:fill="F4F7F5"/>
          </w:tcPr>
          <w:p>
            <w:pPr>
              <w:spacing w:after="0" w:line="245" w:lineRule="auto"/>
            </w:pPr>
            <w:r>
              <w:rPr>
                <w:rFonts w:ascii="Aptos" w:hAnsi="Aptos"/>
                <w:color w:val="27342E"/>
                <w:sz w:val="17"/>
              </w:rPr>
              <w:t>Wompi</w:t>
            </w:r>
          </w:p>
        </w:tc>
        <w:tc>
          <w:tcPr>
            <w:tcW w:type="dxa" w:w="4320"/>
            <w:vAlign w:val="top"/>
            <w:tcMar>
              <w:top w:w="90" w:type="dxa"/>
              <w:start w:w="110" w:type="dxa"/>
              <w:bottom w:w="90" w:type="dxa"/>
              <w:end w:w="110" w:type="dxa"/>
            </w:tcMar>
            <w:shd w:fill="F4F7F5"/>
          </w:tcPr>
          <w:p>
            <w:pPr>
              <w:spacing w:after="0" w:line="245" w:lineRule="auto"/>
            </w:pPr>
            <w:r>
              <w:rPr>
                <w:rFonts w:ascii="Aptos" w:hAnsi="Aptos"/>
                <w:color w:val="27342E"/>
                <w:sz w:val="17"/>
              </w:rPr>
              <w:t>WOMPI_ENV, WOMPI_PUBLIC_KEY, WOMPI_PRIVATE_KEY, WOMPI_EVENTS_SECRET, WOMPI_INTEGRITY_SECRET</w:t>
            </w:r>
          </w:p>
        </w:tc>
        <w:tc>
          <w:tcPr>
            <w:tcW w:type="dxa" w:w="4032"/>
            <w:vAlign w:val="top"/>
            <w:tcMar>
              <w:top w:w="90" w:type="dxa"/>
              <w:start w:w="110" w:type="dxa"/>
              <w:bottom w:w="90" w:type="dxa"/>
              <w:end w:w="110" w:type="dxa"/>
            </w:tcMar>
            <w:shd w:fill="F4F7F5"/>
          </w:tcPr>
          <w:p>
            <w:pPr>
              <w:spacing w:after="0" w:line="245" w:lineRule="auto"/>
            </w:pPr>
            <w:r>
              <w:rPr>
                <w:rFonts w:ascii="Aptos" w:hAnsi="Aptos"/>
                <w:color w:val="27342E"/>
                <w:sz w:val="17"/>
              </w:rPr>
              <w:t>Credenciales globales y ambiente; los pagos de tienda usan además las llaves configuradas por vendedor.</w:t>
            </w:r>
          </w:p>
        </w:tc>
      </w:tr>
      <w:tr>
        <w:tc>
          <w:tcPr>
            <w:tcW w:type="dxa" w:w="1728"/>
            <w:vAlign w:val="top"/>
            <w:tcMar>
              <w:top w:w="90" w:type="dxa"/>
              <w:start w:w="110" w:type="dxa"/>
              <w:bottom w:w="90" w:type="dxa"/>
              <w:end w:w="110" w:type="dxa"/>
            </w:tcMar>
          </w:tcPr>
          <w:p>
            <w:pPr>
              <w:spacing w:after="0" w:line="245" w:lineRule="auto"/>
            </w:pPr>
            <w:r>
              <w:rPr>
                <w:rFonts w:ascii="Aptos" w:hAnsi="Aptos"/>
                <w:color w:val="27342E"/>
                <w:sz w:val="17"/>
              </w:rPr>
              <w:t>Envia</w:t>
            </w:r>
          </w:p>
        </w:tc>
        <w:tc>
          <w:tcPr>
            <w:tcW w:type="dxa" w:w="4320"/>
            <w:vAlign w:val="top"/>
            <w:tcMar>
              <w:top w:w="90" w:type="dxa"/>
              <w:start w:w="110" w:type="dxa"/>
              <w:bottom w:w="90" w:type="dxa"/>
              <w:end w:w="110" w:type="dxa"/>
            </w:tcMar>
          </w:tcPr>
          <w:p>
            <w:pPr>
              <w:spacing w:after="0" w:line="245" w:lineRule="auto"/>
            </w:pPr>
            <w:r>
              <w:rPr>
                <w:rFonts w:ascii="Aptos" w:hAnsi="Aptos"/>
                <w:color w:val="27342E"/>
                <w:sz w:val="17"/>
              </w:rPr>
              <w:t>ENVIA_ENV, ENVIA_API_TOKEN, ENVIA_WEBHOOK_SECRET, ENVIA_ORIGIN_*</w:t>
            </w:r>
          </w:p>
        </w:tc>
        <w:tc>
          <w:tcPr>
            <w:tcW w:type="dxa" w:w="4032"/>
            <w:vAlign w:val="top"/>
            <w:tcMar>
              <w:top w:w="90" w:type="dxa"/>
              <w:start w:w="110" w:type="dxa"/>
              <w:bottom w:w="90" w:type="dxa"/>
              <w:end w:w="110" w:type="dxa"/>
            </w:tcMar>
          </w:tcPr>
          <w:p>
            <w:pPr>
              <w:spacing w:after="0" w:line="245" w:lineRule="auto"/>
            </w:pPr>
            <w:r>
              <w:rPr>
                <w:rFonts w:ascii="Aptos" w:hAnsi="Aptos"/>
                <w:color w:val="27342E"/>
                <w:sz w:val="17"/>
              </w:rPr>
              <w:t>Cotización, guías, origen y validación de webhook.</w:t>
            </w:r>
          </w:p>
        </w:tc>
      </w:tr>
      <w:tr>
        <w:tc>
          <w:tcPr>
            <w:tcW w:type="dxa" w:w="1728"/>
            <w:vAlign w:val="top"/>
            <w:tcMar>
              <w:top w:w="90" w:type="dxa"/>
              <w:start w:w="110" w:type="dxa"/>
              <w:bottom w:w="90" w:type="dxa"/>
              <w:end w:w="110" w:type="dxa"/>
            </w:tcMar>
            <w:shd w:fill="F4F7F5"/>
          </w:tcPr>
          <w:p>
            <w:pPr>
              <w:spacing w:after="0" w:line="245" w:lineRule="auto"/>
            </w:pPr>
            <w:r>
              <w:rPr>
                <w:rFonts w:ascii="Aptos" w:hAnsi="Aptos"/>
                <w:color w:val="27342E"/>
                <w:sz w:val="17"/>
              </w:rPr>
              <w:t>Factus</w:t>
            </w:r>
          </w:p>
        </w:tc>
        <w:tc>
          <w:tcPr>
            <w:tcW w:type="dxa" w:w="4320"/>
            <w:vAlign w:val="top"/>
            <w:tcMar>
              <w:top w:w="90" w:type="dxa"/>
              <w:start w:w="110" w:type="dxa"/>
              <w:bottom w:w="90" w:type="dxa"/>
              <w:end w:w="110" w:type="dxa"/>
            </w:tcMar>
            <w:shd w:fill="F4F7F5"/>
          </w:tcPr>
          <w:p>
            <w:pPr>
              <w:spacing w:after="0" w:line="245" w:lineRule="auto"/>
            </w:pPr>
            <w:r>
              <w:rPr>
                <w:rFonts w:ascii="Aptos" w:hAnsi="Aptos"/>
                <w:color w:val="27342E"/>
                <w:sz w:val="17"/>
              </w:rPr>
              <w:t>FACTUS_ENV, FACTUS_CLIENT_ID, FACTUS_CLIENT_SECRET, FACTUS_USERNAME, FACTUS_PASSWORD, FACTUS_NUMBERING_RANGE_ID</w:t>
            </w:r>
          </w:p>
        </w:tc>
        <w:tc>
          <w:tcPr>
            <w:tcW w:type="dxa" w:w="4032"/>
            <w:vAlign w:val="top"/>
            <w:tcMar>
              <w:top w:w="90" w:type="dxa"/>
              <w:start w:w="110" w:type="dxa"/>
              <w:bottom w:w="90" w:type="dxa"/>
              <w:end w:w="110" w:type="dxa"/>
            </w:tcMar>
            <w:shd w:fill="F4F7F5"/>
          </w:tcPr>
          <w:p>
            <w:pPr>
              <w:spacing w:after="0" w:line="245" w:lineRule="auto"/>
            </w:pPr>
            <w:r>
              <w:rPr>
                <w:rFonts w:ascii="Aptos" w:hAnsi="Aptos"/>
                <w:color w:val="27342E"/>
                <w:sz w:val="17"/>
              </w:rPr>
              <w:t>Autenticación y numeración de factura electrónica.</w:t>
            </w:r>
          </w:p>
        </w:tc>
      </w:tr>
      <w:tr>
        <w:tc>
          <w:tcPr>
            <w:tcW w:type="dxa" w:w="1728"/>
            <w:vAlign w:val="top"/>
            <w:tcMar>
              <w:top w:w="90" w:type="dxa"/>
              <w:start w:w="110" w:type="dxa"/>
              <w:bottom w:w="90" w:type="dxa"/>
              <w:end w:w="110" w:type="dxa"/>
            </w:tcMar>
          </w:tcPr>
          <w:p>
            <w:pPr>
              <w:spacing w:after="0" w:line="245" w:lineRule="auto"/>
            </w:pPr>
            <w:r>
              <w:rPr>
                <w:rFonts w:ascii="Aptos" w:hAnsi="Aptos"/>
                <w:color w:val="27342E"/>
                <w:sz w:val="17"/>
              </w:rPr>
              <w:t>Plataforma</w:t>
            </w:r>
          </w:p>
        </w:tc>
        <w:tc>
          <w:tcPr>
            <w:tcW w:type="dxa" w:w="4320"/>
            <w:vAlign w:val="top"/>
            <w:tcMar>
              <w:top w:w="90" w:type="dxa"/>
              <w:start w:w="110" w:type="dxa"/>
              <w:bottom w:w="90" w:type="dxa"/>
              <w:end w:w="110" w:type="dxa"/>
            </w:tcMar>
          </w:tcPr>
          <w:p>
            <w:pPr>
              <w:spacing w:after="0" w:line="245" w:lineRule="auto"/>
            </w:pPr>
            <w:r>
              <w:rPr>
                <w:rFonts w:ascii="Aptos" w:hAnsi="Aptos"/>
                <w:color w:val="27342E"/>
                <w:sz w:val="17"/>
              </w:rPr>
              <w:t>PLATFORM_COMMISSION_RATE, STOCK_RESERVATION_MINUTES, MCP_TOKEN</w:t>
            </w:r>
          </w:p>
        </w:tc>
        <w:tc>
          <w:tcPr>
            <w:tcW w:type="dxa" w:w="4032"/>
            <w:vAlign w:val="top"/>
            <w:tcMar>
              <w:top w:w="90" w:type="dxa"/>
              <w:start w:w="110" w:type="dxa"/>
              <w:bottom w:w="90" w:type="dxa"/>
              <w:end w:w="110" w:type="dxa"/>
            </w:tcMar>
          </w:tcPr>
          <w:p>
            <w:pPr>
              <w:spacing w:after="0" w:line="245" w:lineRule="auto"/>
            </w:pPr>
            <w:r>
              <w:rPr>
                <w:rFonts w:ascii="Aptos" w:hAnsi="Aptos"/>
                <w:color w:val="27342E"/>
                <w:sz w:val="17"/>
              </w:rPr>
              <w:t>Tasa informativa, plazo de reserva y acceso MCP.</w:t>
            </w:r>
          </w:p>
        </w:tc>
      </w:tr>
    </w:tbl>
    <w:p>
      <w:pPr>
        <w:spacing w:after="20"/>
      </w:pPr>
    </w:p>
    <w:tbl>
      <w:tblPr>
        <w:tblW w:type="auto" w:w="0"/>
        <w:jc w:val="center"/>
        <w:tblLook w:firstColumn="1" w:firstRow="1" w:lastColumn="0" w:lastRow="0" w:noHBand="0" w:noVBand="1" w:val="04A0"/>
      </w:tblPr>
      <w:tblGrid>
        <w:gridCol w:w="9994"/>
      </w:tblGrid>
      <w:tr>
        <w:tc>
          <w:tcPr>
            <w:tcW w:type="dxa" w:w="9994"/>
            <w:shd w:fill="EAF5EF"/>
            <w:tcMar>
              <w:top w:w="150" w:type="dxa"/>
              <w:start w:w="180" w:type="dxa"/>
              <w:bottom w:w="150" w:type="dxa"/>
              <w:end w:w="180" w:type="dxa"/>
            </w:tcMar>
          </w:tcPr>
          <w:p>
            <w:pPr>
              <w:spacing w:after="0"/>
            </w:pPr>
            <w:r>
              <w:rPr>
                <w:b/>
                <w:color w:val="006C47"/>
              </w:rPr>
              <w:t xml:space="preserve">Secretos  </w:t>
            </w:r>
            <w:r>
              <w:t>No subas el archivo .env, credenciales de producción, llaves privadas o secretos de webhooks al repositorio. Mantén APP_KEY estable y haz una copia segura antes de rotarla.</w:t>
            </w:r>
          </w:p>
        </w:tc>
      </w:tr>
    </w:tbl>
    <w:p>
      <w:pPr>
        <w:spacing w:after="20"/>
      </w:pPr>
    </w:p>
    <w:p>
      <w:pPr>
        <w:pStyle w:val="Heading2"/>
      </w:pPr>
      <w:r>
        <w:t>10. Instalación y despliegue</w:t>
      </w:r>
    </w:p>
    <w:p>
      <w:pPr>
        <w:pStyle w:val="Heading3"/>
      </w:pPr>
      <w:r>
        <w:t>Instalación local</w:t>
      </w:r>
    </w:p>
    <w:p>
      <w:pPr>
        <w:spacing w:after="20"/>
        <w:ind w:left="317"/>
      </w:pPr>
      <w:r>
        <w:rPr>
          <w:rFonts w:ascii="Consolas" w:hAnsi="Consolas"/>
          <w:color w:val="17352B"/>
          <w:sz w:val="18"/>
        </w:rPr>
        <w:t>composer install</w:t>
      </w:r>
    </w:p>
    <w:p>
      <w:pPr>
        <w:spacing w:after="20"/>
        <w:ind w:left="317"/>
      </w:pPr>
      <w:r>
        <w:rPr>
          <w:rFonts w:ascii="Consolas" w:hAnsi="Consolas"/>
          <w:color w:val="17352B"/>
          <w:sz w:val="18"/>
        </w:rPr>
        <w:t>Copy-Item .env.example .env</w:t>
      </w:r>
    </w:p>
    <w:p>
      <w:pPr>
        <w:spacing w:after="20"/>
        <w:ind w:left="317"/>
      </w:pPr>
      <w:r>
        <w:rPr>
          <w:rFonts w:ascii="Consolas" w:hAnsi="Consolas"/>
          <w:color w:val="17352B"/>
          <w:sz w:val="18"/>
        </w:rPr>
        <w:t>php artisan key:generate</w:t>
      </w:r>
    </w:p>
    <w:p>
      <w:pPr>
        <w:spacing w:after="20"/>
        <w:ind w:left="317"/>
      </w:pPr>
      <w:r>
        <w:rPr>
          <w:rFonts w:ascii="Consolas" w:hAnsi="Consolas"/>
          <w:color w:val="17352B"/>
          <w:sz w:val="18"/>
        </w:rPr>
        <w:t>php artisan migrate --seed</w:t>
      </w:r>
    </w:p>
    <w:p>
      <w:pPr>
        <w:spacing w:after="20"/>
        <w:ind w:left="317"/>
      </w:pPr>
      <w:r>
        <w:rPr>
          <w:rFonts w:ascii="Consolas" w:hAnsi="Consolas"/>
          <w:color w:val="17352B"/>
          <w:sz w:val="18"/>
        </w:rPr>
        <w:t>npm install</w:t>
      </w:r>
    </w:p>
    <w:p>
      <w:pPr>
        <w:spacing w:after="20"/>
        <w:ind w:left="317"/>
      </w:pPr>
      <w:r>
        <w:rPr>
          <w:rFonts w:ascii="Consolas" w:hAnsi="Consolas"/>
          <w:color w:val="17352B"/>
          <w:sz w:val="18"/>
        </w:rPr>
        <w:t>npm run build</w:t>
      </w:r>
    </w:p>
    <w:p>
      <w:pPr>
        <w:spacing w:after="20"/>
        <w:ind w:left="317"/>
      </w:pPr>
      <w:r>
        <w:rPr>
          <w:rFonts w:ascii="Consolas" w:hAnsi="Consolas"/>
          <w:color w:val="17352B"/>
          <w:sz w:val="18"/>
        </w:rPr>
        <w:t>php artisan serve</w:t>
      </w:r>
    </w:p>
    <w:p>
      <w:r>
        <w:t>Configura la base de datos antes de migrate. Para que correos y procesos asíncronos funcionen, define su proveedor y credenciales. En desarrollo, revisa que las variables de sandbox correspondan a las cuentas de prueba.</w:t>
      </w:r>
    </w:p>
    <w:p>
      <w:pPr>
        <w:pStyle w:val="Heading3"/>
      </w:pPr>
      <w:r>
        <w:t>Servicios persistentes</w:t>
      </w:r>
    </w:p>
    <w:tbl>
      <w:tblPr>
        <w:tblStyle w:val="TableGrid"/>
        <w:tblW w:type="auto" w:w="0"/>
        <w:jc w:val="center"/>
        <w:tblLayout w:type="fixed"/>
        <w:tblLook w:firstColumn="1" w:firstRow="1" w:lastColumn="0" w:lastRow="0" w:noHBand="0" w:noVBand="1" w:val="04A0"/>
      </w:tblPr>
      <w:tblGrid>
        <w:gridCol w:w="2016"/>
        <w:gridCol w:w="3600"/>
        <w:gridCol w:w="4464"/>
      </w:tblGrid>
      <w:tr>
        <w:trPr>
          <w:tblHeader w:val="true"/>
        </w:trPr>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Proceso</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Comando de referencia</w:t>
            </w:r>
          </w:p>
        </w:tc>
        <w:tc>
          <w:tcPr>
            <w:tcW w:type="dxa" w:w="3331"/>
            <w:shd w:fill="006C47"/>
            <w:vAlign w:val="center"/>
            <w:tcMar>
              <w:top w:w="90" w:type="dxa"/>
              <w:start w:w="110" w:type="dxa"/>
              <w:bottom w:w="90" w:type="dxa"/>
              <w:end w:w="110" w:type="dxa"/>
            </w:tcMar>
          </w:tcPr>
          <w:p>
            <w:pPr>
              <w:spacing w:after="0"/>
            </w:pPr>
            <w:r>
              <w:rPr>
                <w:rFonts w:ascii="Aptos" w:hAnsi="Aptos"/>
                <w:b/>
                <w:color w:val="FFFFFF"/>
                <w:sz w:val="18"/>
              </w:rPr>
              <w:t>Propósito</w:t>
            </w:r>
          </w:p>
        </w:tc>
      </w:tr>
      <w:tr>
        <w:tc>
          <w:tcPr>
            <w:tcW w:type="dxa" w:w="2016"/>
            <w:vAlign w:val="top"/>
            <w:tcMar>
              <w:top w:w="90" w:type="dxa"/>
              <w:start w:w="110" w:type="dxa"/>
              <w:bottom w:w="90" w:type="dxa"/>
              <w:end w:w="110" w:type="dxa"/>
            </w:tcMar>
            <w:shd w:fill="F4F7F5"/>
          </w:tcPr>
          <w:p>
            <w:pPr>
              <w:spacing w:after="0" w:line="245" w:lineRule="auto"/>
            </w:pPr>
            <w:r>
              <w:rPr>
                <w:rFonts w:ascii="Aptos" w:hAnsi="Aptos"/>
                <w:color w:val="27342E"/>
                <w:sz w:val="17"/>
              </w:rPr>
              <w:t>Worker de cola</w:t>
            </w:r>
          </w:p>
        </w:tc>
        <w:tc>
          <w:tcPr>
            <w:tcW w:type="dxa" w:w="3600"/>
            <w:vAlign w:val="top"/>
            <w:tcMar>
              <w:top w:w="90" w:type="dxa"/>
              <w:start w:w="110" w:type="dxa"/>
              <w:bottom w:w="90" w:type="dxa"/>
              <w:end w:w="110" w:type="dxa"/>
            </w:tcMar>
            <w:shd w:fill="F4F7F5"/>
          </w:tcPr>
          <w:p>
            <w:pPr>
              <w:spacing w:after="0" w:line="245" w:lineRule="auto"/>
            </w:pPr>
            <w:r>
              <w:rPr>
                <w:rFonts w:ascii="Aptos" w:hAnsi="Aptos"/>
                <w:color w:val="27342E"/>
                <w:sz w:val="17"/>
              </w:rPr>
              <w:t>php artisan queue:work</w:t>
            </w:r>
          </w:p>
        </w:tc>
        <w:tc>
          <w:tcPr>
            <w:tcW w:type="dxa" w:w="4464"/>
            <w:vAlign w:val="top"/>
            <w:tcMar>
              <w:top w:w="90" w:type="dxa"/>
              <w:start w:w="110" w:type="dxa"/>
              <w:bottom w:w="90" w:type="dxa"/>
              <w:end w:w="110" w:type="dxa"/>
            </w:tcMar>
            <w:shd w:fill="F4F7F5"/>
          </w:tcPr>
          <w:p>
            <w:pPr>
              <w:spacing w:after="0" w:line="245" w:lineRule="auto"/>
            </w:pPr>
            <w:r>
              <w:rPr>
                <w:rFonts w:ascii="Aptos" w:hAnsi="Aptos"/>
                <w:color w:val="27342E"/>
                <w:sz w:val="17"/>
              </w:rPr>
              <w:t>Consume jobs de pago, factura, logística y notificaciones.</w:t>
            </w:r>
          </w:p>
        </w:tc>
      </w:tr>
      <w:tr>
        <w:tc>
          <w:tcPr>
            <w:tcW w:type="dxa" w:w="2016"/>
            <w:vAlign w:val="top"/>
            <w:tcMar>
              <w:top w:w="90" w:type="dxa"/>
              <w:start w:w="110" w:type="dxa"/>
              <w:bottom w:w="90" w:type="dxa"/>
              <w:end w:w="110" w:type="dxa"/>
            </w:tcMar>
          </w:tcPr>
          <w:p>
            <w:pPr>
              <w:spacing w:after="0" w:line="245" w:lineRule="auto"/>
            </w:pPr>
            <w:r>
              <w:rPr>
                <w:rFonts w:ascii="Aptos" w:hAnsi="Aptos"/>
                <w:color w:val="27342E"/>
                <w:sz w:val="17"/>
              </w:rPr>
              <w:t>Scheduler</w:t>
            </w:r>
          </w:p>
        </w:tc>
        <w:tc>
          <w:tcPr>
            <w:tcW w:type="dxa" w:w="3600"/>
            <w:vAlign w:val="top"/>
            <w:tcMar>
              <w:top w:w="90" w:type="dxa"/>
              <w:start w:w="110" w:type="dxa"/>
              <w:bottom w:w="90" w:type="dxa"/>
              <w:end w:w="110" w:type="dxa"/>
            </w:tcMar>
          </w:tcPr>
          <w:p>
            <w:pPr>
              <w:spacing w:after="0" w:line="245" w:lineRule="auto"/>
            </w:pPr>
            <w:r>
              <w:rPr>
                <w:rFonts w:ascii="Aptos" w:hAnsi="Aptos"/>
                <w:color w:val="27342E"/>
                <w:sz w:val="17"/>
              </w:rPr>
              <w:t>php artisan schedule:work</w:t>
            </w:r>
          </w:p>
        </w:tc>
        <w:tc>
          <w:tcPr>
            <w:tcW w:type="dxa" w:w="4464"/>
            <w:vAlign w:val="top"/>
            <w:tcMar>
              <w:top w:w="90" w:type="dxa"/>
              <w:start w:w="110" w:type="dxa"/>
              <w:bottom w:w="90" w:type="dxa"/>
              <w:end w:w="110" w:type="dxa"/>
            </w:tcMar>
          </w:tcPr>
          <w:p>
            <w:pPr>
              <w:spacing w:after="0" w:line="245" w:lineRule="auto"/>
            </w:pPr>
            <w:r>
              <w:rPr>
                <w:rFonts w:ascii="Aptos" w:hAnsi="Aptos"/>
                <w:color w:val="27342E"/>
                <w:sz w:val="17"/>
              </w:rPr>
              <w:t>Ejecuta tareas programadas como vencimiento de reservas.</w:t>
            </w:r>
          </w:p>
        </w:tc>
      </w:tr>
      <w:tr>
        <w:tc>
          <w:tcPr>
            <w:tcW w:type="dxa" w:w="2016"/>
            <w:vAlign w:val="top"/>
            <w:tcMar>
              <w:top w:w="90" w:type="dxa"/>
              <w:start w:w="110" w:type="dxa"/>
              <w:bottom w:w="90" w:type="dxa"/>
              <w:end w:w="110" w:type="dxa"/>
            </w:tcMar>
            <w:shd w:fill="F4F7F5"/>
          </w:tcPr>
          <w:p>
            <w:pPr>
              <w:spacing w:after="0" w:line="245" w:lineRule="auto"/>
            </w:pPr>
            <w:r>
              <w:rPr>
                <w:rFonts w:ascii="Aptos" w:hAnsi="Aptos"/>
                <w:color w:val="27342E"/>
                <w:sz w:val="17"/>
              </w:rPr>
              <w:t>Assets</w:t>
            </w:r>
          </w:p>
        </w:tc>
        <w:tc>
          <w:tcPr>
            <w:tcW w:type="dxa" w:w="3600"/>
            <w:vAlign w:val="top"/>
            <w:tcMar>
              <w:top w:w="90" w:type="dxa"/>
              <w:start w:w="110" w:type="dxa"/>
              <w:bottom w:w="90" w:type="dxa"/>
              <w:end w:w="110" w:type="dxa"/>
            </w:tcMar>
            <w:shd w:fill="F4F7F5"/>
          </w:tcPr>
          <w:p>
            <w:pPr>
              <w:spacing w:after="0" w:line="245" w:lineRule="auto"/>
            </w:pPr>
            <w:r>
              <w:rPr>
                <w:rFonts w:ascii="Aptos" w:hAnsi="Aptos"/>
                <w:color w:val="27342E"/>
                <w:sz w:val="17"/>
              </w:rPr>
              <w:t>npm run build</w:t>
            </w:r>
          </w:p>
        </w:tc>
        <w:tc>
          <w:tcPr>
            <w:tcW w:type="dxa" w:w="4464"/>
            <w:vAlign w:val="top"/>
            <w:tcMar>
              <w:top w:w="90" w:type="dxa"/>
              <w:start w:w="110" w:type="dxa"/>
              <w:bottom w:w="90" w:type="dxa"/>
              <w:end w:w="110" w:type="dxa"/>
            </w:tcMar>
            <w:shd w:fill="F4F7F5"/>
          </w:tcPr>
          <w:p>
            <w:pPr>
              <w:spacing w:after="0" w:line="245" w:lineRule="auto"/>
            </w:pPr>
            <w:r>
              <w:rPr>
                <w:rFonts w:ascii="Aptos" w:hAnsi="Aptos"/>
                <w:color w:val="27342E"/>
                <w:sz w:val="17"/>
              </w:rPr>
              <w:t>Compila CSS, optimiza imágenes y copia assets públicos a dist.</w:t>
            </w:r>
          </w:p>
        </w:tc>
      </w:tr>
    </w:tbl>
    <w:p>
      <w:pPr>
        <w:spacing w:after="20"/>
      </w:pPr>
    </w:p>
    <w:p>
      <w:r>
        <w:t>En producción, administra worker y scheduler mediante el supervisor o plataforma de despliegue para que reinicien ante fallos. No uses procesos de terminal efímeros como sustituto de servicios persistentes.</w:t>
      </w:r>
    </w:p>
    <w:p>
      <w:pPr>
        <w:pStyle w:val="Heading3"/>
      </w:pPr>
      <w:r>
        <w:t>Secuencia de despliegue</w:t>
      </w:r>
    </w:p>
    <w:p>
      <w:pPr>
        <w:pStyle w:val="ListNumber"/>
      </w:pPr>
      <w:r>
        <w:t>Respaldar base de datos y archivos persistentes; revisar cambios y variables de entorno.</w:t>
      </w:r>
    </w:p>
    <w:p>
      <w:pPr>
        <w:pStyle w:val="ListNumber"/>
      </w:pPr>
      <w:r>
        <w:t>Instalar dependencias PHP en modo de producción y compilar assets en el pipeline.</w:t>
      </w:r>
    </w:p>
    <w:p>
      <w:pPr>
        <w:pStyle w:val="ListNumber"/>
      </w:pPr>
      <w:r>
        <w:t>Aplicar migraciones con php artisan migrate --force después de revisar su impacto.</w:t>
      </w:r>
    </w:p>
    <w:p>
      <w:pPr>
        <w:pStyle w:val="ListNumber"/>
      </w:pPr>
      <w:r>
        <w:t>Limpiar o reconstruir cachés de configuración y rutas según el flujo del despliegue.</w:t>
      </w:r>
    </w:p>
    <w:p>
      <w:pPr>
        <w:pStyle w:val="ListNumber"/>
      </w:pPr>
      <w:r>
        <w:t>Confirmar disponibilidad de base de datos, worker, scheduler, correo y webhooks externos.</w:t>
      </w:r>
    </w:p>
    <w:p>
      <w:pPr>
        <w:pStyle w:val="ListNumber"/>
      </w:pPr>
      <w:r>
        <w:t>Verificar una compra de prueba en sandbox y revisar los registros de integración antes de habilitar producción.</w:t>
      </w:r>
    </w:p>
    <w:p>
      <w:r>
        <w:t>El README documenta también un despliegue Docker Compose con aplicación, worker, scheduler, MySQL y Redis. Confirma que el archivo compose y sus variables correspondan a la versión que se va a desplegar.</w:t>
      </w:r>
    </w:p>
    <w:p>
      <w:pPr>
        <w:pStyle w:val="Heading2"/>
      </w:pPr>
      <w:r>
        <w:t>11. Operación diaria, seguridad y solución de problemas</w:t>
      </w:r>
    </w:p>
    <w:p>
      <w:pPr>
        <w:pStyle w:val="Heading3"/>
      </w:pPr>
      <w:r>
        <w:t>Observabilidad</w:t>
      </w:r>
    </w:p>
    <w:p>
      <w:pPr>
        <w:pStyle w:val="ListBullet"/>
      </w:pPr>
      <w:r>
        <w:t>Revisa el panel /admin/integrations para eventos fallidos y reintentos disponibles.</w:t>
      </w:r>
    </w:p>
    <w:p>
      <w:pPr>
        <w:pStyle w:val="ListBullet"/>
      </w:pPr>
      <w:r>
        <w:t>Consulta storage/logs/laravel.log y los registros de IntegrationLog. Busca por referencia de pedido y proveedor.</w:t>
      </w:r>
    </w:p>
    <w:p>
      <w:pPr>
        <w:pStyle w:val="ListBullet"/>
      </w:pPr>
      <w:r>
        <w:t>En Wompi, valida el estado real de la transacción por su referencia. El retorno del navegador no sustituye la confirmación del servidor.</w:t>
      </w:r>
    </w:p>
    <w:p>
      <w:pPr>
        <w:pStyle w:val="ListBullet"/>
      </w:pPr>
      <w:r>
        <w:t>Monitorea la cola: jobs acumulados o fallidos pueden retrasar factura, correo o creación de guía.</w:t>
      </w:r>
    </w:p>
    <w:p>
      <w:pPr>
        <w:pStyle w:val="Heading3"/>
      </w:pPr>
      <w:r>
        <w:t>Problemas comunes</w:t>
      </w:r>
    </w:p>
    <w:tbl>
      <w:tblPr>
        <w:tblStyle w:val="TableGrid"/>
        <w:tblW w:type="auto" w:w="0"/>
        <w:jc w:val="center"/>
        <w:tblLayout w:type="fixed"/>
        <w:tblLook w:firstColumn="1" w:firstRow="1" w:lastColumn="0" w:lastRow="0" w:noHBand="0" w:noVBand="1" w:val="04A0"/>
      </w:tblPr>
      <w:tblGrid>
        <w:gridCol w:w="2160"/>
        <w:gridCol w:w="7920"/>
      </w:tblGrid>
      <w:tr>
        <w:trPr>
          <w:tblHeader w:val="true"/>
        </w:trPr>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Síntoma</w:t>
            </w:r>
          </w:p>
        </w:tc>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Comprobaciones</w:t>
            </w:r>
          </w:p>
        </w:tc>
      </w:tr>
      <w:tr>
        <w:tc>
          <w:tcPr>
            <w:tcW w:type="dxa" w:w="2160"/>
            <w:vAlign w:val="top"/>
            <w:tcMar>
              <w:top w:w="90" w:type="dxa"/>
              <w:start w:w="110" w:type="dxa"/>
              <w:bottom w:w="90" w:type="dxa"/>
              <w:end w:w="110" w:type="dxa"/>
            </w:tcMar>
            <w:shd w:fill="F4F7F5"/>
          </w:tcPr>
          <w:p>
            <w:pPr>
              <w:spacing w:after="0" w:line="245" w:lineRule="auto"/>
            </w:pPr>
            <w:r>
              <w:rPr>
                <w:rFonts w:ascii="Aptos" w:hAnsi="Aptos"/>
                <w:color w:val="27342E"/>
                <w:sz w:val="17"/>
              </w:rPr>
              <w:t>No aparece Wompi</w:t>
            </w:r>
          </w:p>
        </w:tc>
        <w:tc>
          <w:tcPr>
            <w:tcW w:type="dxa" w:w="7920"/>
            <w:vAlign w:val="top"/>
            <w:tcMar>
              <w:top w:w="90" w:type="dxa"/>
              <w:start w:w="110" w:type="dxa"/>
              <w:bottom w:w="90" w:type="dxa"/>
              <w:end w:w="110" w:type="dxa"/>
            </w:tcMar>
            <w:shd w:fill="F4F7F5"/>
          </w:tcPr>
          <w:p>
            <w:pPr>
              <w:spacing w:after="0" w:line="245" w:lineRule="auto"/>
            </w:pPr>
            <w:r>
              <w:rPr>
                <w:rFonts w:ascii="Aptos" w:hAnsi="Aptos"/>
                <w:color w:val="27342E"/>
                <w:sz w:val="17"/>
              </w:rPr>
              <w:t>Confirmar que el carrito es de una sola tienda y que su perfil tiene llave pública, secreto de integridad y secreto de eventos del mismo ambiente.</w:t>
            </w:r>
          </w:p>
        </w:tc>
      </w:tr>
      <w:tr>
        <w:tc>
          <w:tcPr>
            <w:tcW w:type="dxa" w:w="2160"/>
            <w:vAlign w:val="top"/>
            <w:tcMar>
              <w:top w:w="90" w:type="dxa"/>
              <w:start w:w="110" w:type="dxa"/>
              <w:bottom w:w="90" w:type="dxa"/>
              <w:end w:w="110" w:type="dxa"/>
            </w:tcMar>
          </w:tcPr>
          <w:p>
            <w:pPr>
              <w:spacing w:after="0" w:line="245" w:lineRule="auto"/>
            </w:pPr>
            <w:r>
              <w:rPr>
                <w:rFonts w:ascii="Aptos" w:hAnsi="Aptos"/>
                <w:color w:val="27342E"/>
                <w:sz w:val="17"/>
              </w:rPr>
              <w:t>Pago pendiente</w:t>
            </w:r>
          </w:p>
        </w:tc>
        <w:tc>
          <w:tcPr>
            <w:tcW w:type="dxa" w:w="7920"/>
            <w:vAlign w:val="top"/>
            <w:tcMar>
              <w:top w:w="90" w:type="dxa"/>
              <w:start w:w="110" w:type="dxa"/>
              <w:bottom w:w="90" w:type="dxa"/>
              <w:end w:w="110" w:type="dxa"/>
            </w:tcMar>
          </w:tcPr>
          <w:p>
            <w:pPr>
              <w:spacing w:after="0" w:line="245" w:lineRule="auto"/>
            </w:pPr>
            <w:r>
              <w:rPr>
                <w:rFonts w:ascii="Aptos" w:hAnsi="Aptos"/>
                <w:color w:val="27342E"/>
                <w:sz w:val="17"/>
              </w:rPr>
              <w:t>Consultar estado en Wompi, validar webhook HTTPS, firma, ventana de tiempo y worker de cola. No cambiar estado manualmente sin evidencia.</w:t>
            </w:r>
          </w:p>
        </w:tc>
      </w:tr>
      <w:tr>
        <w:tc>
          <w:tcPr>
            <w:tcW w:type="dxa" w:w="2160"/>
            <w:vAlign w:val="top"/>
            <w:tcMar>
              <w:top w:w="90" w:type="dxa"/>
              <w:start w:w="110" w:type="dxa"/>
              <w:bottom w:w="90" w:type="dxa"/>
              <w:end w:w="110" w:type="dxa"/>
            </w:tcMar>
            <w:shd w:fill="F4F7F5"/>
          </w:tcPr>
          <w:p>
            <w:pPr>
              <w:spacing w:after="0" w:line="245" w:lineRule="auto"/>
            </w:pPr>
            <w:r>
              <w:rPr>
                <w:rFonts w:ascii="Aptos" w:hAnsi="Aptos"/>
                <w:color w:val="27342E"/>
                <w:sz w:val="17"/>
              </w:rPr>
              <w:t>No se genera guía</w:t>
            </w:r>
          </w:p>
        </w:tc>
        <w:tc>
          <w:tcPr>
            <w:tcW w:type="dxa" w:w="7920"/>
            <w:vAlign w:val="top"/>
            <w:tcMar>
              <w:top w:w="90" w:type="dxa"/>
              <w:start w:w="110" w:type="dxa"/>
              <w:bottom w:w="90" w:type="dxa"/>
              <w:end w:w="110" w:type="dxa"/>
            </w:tcMar>
            <w:shd w:fill="F4F7F5"/>
          </w:tcPr>
          <w:p>
            <w:pPr>
              <w:spacing w:after="0" w:line="245" w:lineRule="auto"/>
            </w:pPr>
            <w:r>
              <w:rPr>
                <w:rFonts w:ascii="Aptos" w:hAnsi="Aptos"/>
                <w:color w:val="27342E"/>
                <w:sz w:val="17"/>
              </w:rPr>
              <w:t>Confirmar que el pedido tiene producto físico, que existe dirección, tarifa y token Envia, y revisar IntegrationLog.</w:t>
            </w:r>
          </w:p>
        </w:tc>
      </w:tr>
      <w:tr>
        <w:tc>
          <w:tcPr>
            <w:tcW w:type="dxa" w:w="2160"/>
            <w:vAlign w:val="top"/>
            <w:tcMar>
              <w:top w:w="90" w:type="dxa"/>
              <w:start w:w="110" w:type="dxa"/>
              <w:bottom w:w="90" w:type="dxa"/>
              <w:end w:w="110" w:type="dxa"/>
            </w:tcMar>
          </w:tcPr>
          <w:p>
            <w:pPr>
              <w:spacing w:after="0" w:line="245" w:lineRule="auto"/>
            </w:pPr>
            <w:r>
              <w:rPr>
                <w:rFonts w:ascii="Aptos" w:hAnsi="Aptos"/>
                <w:color w:val="27342E"/>
                <w:sz w:val="17"/>
              </w:rPr>
              <w:t>Factura no emitida</w:t>
            </w:r>
          </w:p>
        </w:tc>
        <w:tc>
          <w:tcPr>
            <w:tcW w:type="dxa" w:w="7920"/>
            <w:vAlign w:val="top"/>
            <w:tcMar>
              <w:top w:w="90" w:type="dxa"/>
              <w:start w:w="110" w:type="dxa"/>
              <w:bottom w:w="90" w:type="dxa"/>
              <w:end w:w="110" w:type="dxa"/>
            </w:tcMar>
          </w:tcPr>
          <w:p>
            <w:pPr>
              <w:spacing w:after="0" w:line="245" w:lineRule="auto"/>
            </w:pPr>
            <w:r>
              <w:rPr>
                <w:rFonts w:ascii="Aptos" w:hAnsi="Aptos"/>
                <w:color w:val="27342E"/>
                <w:sz w:val="17"/>
              </w:rPr>
              <w:t>Revisar worker, credenciales y rango de numeración Factus, y consultar el log de integración.</w:t>
            </w:r>
          </w:p>
        </w:tc>
      </w:tr>
      <w:tr>
        <w:tc>
          <w:tcPr>
            <w:tcW w:type="dxa" w:w="2160"/>
            <w:vAlign w:val="top"/>
            <w:tcMar>
              <w:top w:w="90" w:type="dxa"/>
              <w:start w:w="110" w:type="dxa"/>
              <w:bottom w:w="90" w:type="dxa"/>
              <w:end w:w="110" w:type="dxa"/>
            </w:tcMar>
            <w:shd w:fill="F4F7F5"/>
          </w:tcPr>
          <w:p>
            <w:pPr>
              <w:spacing w:after="0" w:line="245" w:lineRule="auto"/>
            </w:pPr>
            <w:r>
              <w:rPr>
                <w:rFonts w:ascii="Aptos" w:hAnsi="Aptos"/>
                <w:color w:val="27342E"/>
                <w:sz w:val="17"/>
              </w:rPr>
              <w:t>Reserva vencida</w:t>
            </w:r>
          </w:p>
        </w:tc>
        <w:tc>
          <w:tcPr>
            <w:tcW w:type="dxa" w:w="7920"/>
            <w:vAlign w:val="top"/>
            <w:tcMar>
              <w:top w:w="90" w:type="dxa"/>
              <w:start w:w="110" w:type="dxa"/>
              <w:bottom w:w="90" w:type="dxa"/>
              <w:end w:w="110" w:type="dxa"/>
            </w:tcMar>
            <w:shd w:fill="F4F7F5"/>
          </w:tcPr>
          <w:p>
            <w:pPr>
              <w:spacing w:after="0" w:line="245" w:lineRule="auto"/>
            </w:pPr>
            <w:r>
              <w:rPr>
                <w:rFonts w:ascii="Aptos" w:hAnsi="Aptos"/>
                <w:color w:val="27342E"/>
                <w:sz w:val="17"/>
              </w:rPr>
              <w:t>El pago no se confirmó dentro del periodo configurado; revisar expiración y estado de la transacción en Wompi.</w:t>
            </w:r>
          </w:p>
        </w:tc>
      </w:tr>
      <w:tr>
        <w:tc>
          <w:tcPr>
            <w:tcW w:type="dxa" w:w="2160"/>
            <w:vAlign w:val="top"/>
            <w:tcMar>
              <w:top w:w="90" w:type="dxa"/>
              <w:start w:w="110" w:type="dxa"/>
              <w:bottom w:w="90" w:type="dxa"/>
              <w:end w:w="110" w:type="dxa"/>
            </w:tcMar>
          </w:tcPr>
          <w:p>
            <w:pPr>
              <w:spacing w:after="0" w:line="245" w:lineRule="auto"/>
            </w:pPr>
            <w:r>
              <w:rPr>
                <w:rFonts w:ascii="Aptos" w:hAnsi="Aptos"/>
                <w:color w:val="27342E"/>
                <w:sz w:val="17"/>
              </w:rPr>
              <w:t>Correo no llega</w:t>
            </w:r>
          </w:p>
        </w:tc>
        <w:tc>
          <w:tcPr>
            <w:tcW w:type="dxa" w:w="7920"/>
            <w:vAlign w:val="top"/>
            <w:tcMar>
              <w:top w:w="90" w:type="dxa"/>
              <w:start w:w="110" w:type="dxa"/>
              <w:bottom w:w="90" w:type="dxa"/>
              <w:end w:w="110" w:type="dxa"/>
            </w:tcMar>
          </w:tcPr>
          <w:p>
            <w:pPr>
              <w:spacing w:after="0" w:line="245" w:lineRule="auto"/>
            </w:pPr>
            <w:r>
              <w:rPr>
                <w:rFonts w:ascii="Aptos" w:hAnsi="Aptos"/>
                <w:color w:val="27342E"/>
                <w:sz w:val="17"/>
              </w:rPr>
              <w:t>Verificar Resend, dominio/remitente, clave API y registros de correo.</w:t>
            </w:r>
          </w:p>
        </w:tc>
      </w:tr>
    </w:tbl>
    <w:p>
      <w:pPr>
        <w:spacing w:after="20"/>
      </w:pPr>
    </w:p>
    <w:p>
      <w:pPr>
        <w:pStyle w:val="Heading3"/>
      </w:pPr>
      <w:r>
        <w:t>Seguridad operativa</w:t>
      </w:r>
    </w:p>
    <w:p>
      <w:pPr>
        <w:pStyle w:val="ListBullet"/>
      </w:pPr>
      <w:r>
        <w:t>Mantén APP_DEBUG=false en producción y exige HTTPS.</w:t>
      </w:r>
    </w:p>
    <w:p>
      <w:pPr>
        <w:pStyle w:val="ListBullet"/>
      </w:pPr>
      <w:r>
        <w:t>Limita acceso al panel de analista y aplica el middleware KYC del comerciante.</w:t>
      </w:r>
    </w:p>
    <w:p>
      <w:pPr>
        <w:pStyle w:val="ListBullet"/>
      </w:pPr>
      <w:r>
        <w:t>Protege .env, respaldos, logs y archivos de documentos de identidad.</w:t>
      </w:r>
    </w:p>
    <w:p>
      <w:pPr>
        <w:pStyle w:val="ListBullet"/>
      </w:pPr>
      <w:r>
        <w:t>Rota secretos si se exponen y actualiza también el panel del proveedor.</w:t>
      </w:r>
    </w:p>
    <w:p>
      <w:pPr>
        <w:pStyle w:val="ListBullet"/>
      </w:pPr>
      <w:r>
        <w:t>Configura backups de base de datos y archivos, y realiza ejercicios de restauración.</w:t>
      </w:r>
    </w:p>
    <w:p>
      <w:pPr>
        <w:pStyle w:val="Heading2"/>
      </w:pPr>
      <w:r>
        <w:t>12. Límites actuales y glosario</w:t>
      </w:r>
    </w:p>
    <w:p>
      <w:pPr>
        <w:pStyle w:val="Heading3"/>
      </w:pPr>
      <w:r>
        <w:t>Límites funcionales de pagos</w:t>
      </w:r>
    </w:p>
    <w:p>
      <w:pPr>
        <w:pStyle w:val="ListBullet"/>
      </w:pPr>
      <w:r>
        <w:t>Una orden y su checkout corresponden a un solo comerciante. Compras de tiendas distintas se pagan por separado.</w:t>
      </w:r>
    </w:p>
    <w:p>
      <w:pPr>
        <w:pStyle w:val="ListBullet"/>
      </w:pPr>
      <w:r>
        <w:t>Cada tienda debe configurar su propia cuenta Wompi. Un dato bancario guardado no causa transferencias.</w:t>
      </w:r>
    </w:p>
    <w:p>
      <w:pPr>
        <w:pStyle w:val="ListBullet"/>
      </w:pPr>
      <w:r>
        <w:t>La comisión configurada se calcula para reportes, pero el checkout directo no la retiene. No hay dispersión automática desde FusaShop.</w:t>
      </w:r>
    </w:p>
    <w:p>
      <w:pPr>
        <w:pStyle w:val="ListBullet"/>
      </w:pPr>
      <w:r>
        <w:t>Para permitir un solo pago con varios vendedores, se necesita una integración marketplace con split, autorización de cada vendedor, conciliación, reembolsos y manejo de disputas.</w:t>
      </w:r>
    </w:p>
    <w:p>
      <w:pPr>
        <w:pStyle w:val="ListBullet"/>
      </w:pPr>
      <w:r>
        <w:t>Los servicios evitan el flujo de envíos; pueden usar opciones/reservas y reciben el procesamiento de factura y notificación posterior al pago.</w:t>
      </w:r>
    </w:p>
    <w:p>
      <w:pPr>
        <w:pStyle w:val="Heading3"/>
      </w:pPr>
      <w:r>
        <w:t>Glosario</w:t>
      </w:r>
    </w:p>
    <w:tbl>
      <w:tblPr>
        <w:tblStyle w:val="TableGrid"/>
        <w:tblW w:type="auto" w:w="0"/>
        <w:jc w:val="center"/>
        <w:tblLayout w:type="fixed"/>
        <w:tblLook w:firstColumn="1" w:firstRow="1" w:lastColumn="0" w:lastRow="0" w:noHBand="0" w:noVBand="1" w:val="04A0"/>
      </w:tblPr>
      <w:tblGrid>
        <w:gridCol w:w="2448"/>
        <w:gridCol w:w="7632"/>
      </w:tblGrid>
      <w:tr>
        <w:trPr>
          <w:tblHeader w:val="true"/>
        </w:trPr>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Término</w:t>
            </w:r>
          </w:p>
        </w:tc>
        <w:tc>
          <w:tcPr>
            <w:tcW w:type="dxa" w:w="4997"/>
            <w:shd w:fill="006C47"/>
            <w:vAlign w:val="center"/>
            <w:tcMar>
              <w:top w:w="90" w:type="dxa"/>
              <w:start w:w="110" w:type="dxa"/>
              <w:bottom w:w="90" w:type="dxa"/>
              <w:end w:w="110" w:type="dxa"/>
            </w:tcMar>
          </w:tcPr>
          <w:p>
            <w:pPr>
              <w:spacing w:after="0"/>
            </w:pPr>
            <w:r>
              <w:rPr>
                <w:rFonts w:ascii="Aptos" w:hAnsi="Aptos"/>
                <w:b/>
                <w:color w:val="FFFFFF"/>
                <w:sz w:val="18"/>
              </w:rPr>
              <w:t>Significado</w:t>
            </w:r>
          </w:p>
        </w:tc>
      </w:tr>
      <w:tr>
        <w:tc>
          <w:tcPr>
            <w:tcW w:type="dxa" w:w="2448"/>
            <w:vAlign w:val="top"/>
            <w:tcMar>
              <w:top w:w="90" w:type="dxa"/>
              <w:start w:w="110" w:type="dxa"/>
              <w:bottom w:w="90" w:type="dxa"/>
              <w:end w:w="110" w:type="dxa"/>
            </w:tcMar>
            <w:shd w:fill="F4F7F5"/>
          </w:tcPr>
          <w:p>
            <w:pPr>
              <w:spacing w:after="0" w:line="245" w:lineRule="auto"/>
            </w:pPr>
            <w:r>
              <w:rPr>
                <w:rFonts w:ascii="Aptos" w:hAnsi="Aptos"/>
                <w:color w:val="27342E"/>
                <w:sz w:val="17"/>
              </w:rPr>
              <w:t>KYC</w:t>
            </w:r>
          </w:p>
        </w:tc>
        <w:tc>
          <w:tcPr>
            <w:tcW w:type="dxa" w:w="7632"/>
            <w:vAlign w:val="top"/>
            <w:tcMar>
              <w:top w:w="90" w:type="dxa"/>
              <w:start w:w="110" w:type="dxa"/>
              <w:bottom w:w="90" w:type="dxa"/>
              <w:end w:w="110" w:type="dxa"/>
            </w:tcMar>
            <w:shd w:fill="F4F7F5"/>
          </w:tcPr>
          <w:p>
            <w:pPr>
              <w:spacing w:after="0" w:line="245" w:lineRule="auto"/>
            </w:pPr>
            <w:r>
              <w:rPr>
                <w:rFonts w:ascii="Aptos" w:hAnsi="Aptos"/>
                <w:color w:val="27342E"/>
                <w:sz w:val="17"/>
              </w:rPr>
              <w:t>Revisión de identidad y documentación del comerciante.</w:t>
            </w:r>
          </w:p>
        </w:tc>
      </w:tr>
      <w:tr>
        <w:tc>
          <w:tcPr>
            <w:tcW w:type="dxa" w:w="2448"/>
            <w:vAlign w:val="top"/>
            <w:tcMar>
              <w:top w:w="90" w:type="dxa"/>
              <w:start w:w="110" w:type="dxa"/>
              <w:bottom w:w="90" w:type="dxa"/>
              <w:end w:w="110" w:type="dxa"/>
            </w:tcMar>
          </w:tcPr>
          <w:p>
            <w:pPr>
              <w:spacing w:after="0" w:line="245" w:lineRule="auto"/>
            </w:pPr>
            <w:r>
              <w:rPr>
                <w:rFonts w:ascii="Aptos" w:hAnsi="Aptos"/>
                <w:color w:val="27342E"/>
                <w:sz w:val="17"/>
              </w:rPr>
              <w:t>Webhook</w:t>
            </w:r>
          </w:p>
        </w:tc>
        <w:tc>
          <w:tcPr>
            <w:tcW w:type="dxa" w:w="7632"/>
            <w:vAlign w:val="top"/>
            <w:tcMar>
              <w:top w:w="90" w:type="dxa"/>
              <w:start w:w="110" w:type="dxa"/>
              <w:bottom w:w="90" w:type="dxa"/>
              <w:end w:w="110" w:type="dxa"/>
            </w:tcMar>
          </w:tcPr>
          <w:p>
            <w:pPr>
              <w:spacing w:after="0" w:line="245" w:lineRule="auto"/>
            </w:pPr>
            <w:r>
              <w:rPr>
                <w:rFonts w:ascii="Aptos" w:hAnsi="Aptos"/>
                <w:color w:val="27342E"/>
                <w:sz w:val="17"/>
              </w:rPr>
              <w:t>Notificación servidor a servidor enviada por un proveedor cuando cambia una transacción o guía.</w:t>
            </w:r>
          </w:p>
        </w:tc>
      </w:tr>
      <w:tr>
        <w:tc>
          <w:tcPr>
            <w:tcW w:type="dxa" w:w="2448"/>
            <w:vAlign w:val="top"/>
            <w:tcMar>
              <w:top w:w="90" w:type="dxa"/>
              <w:start w:w="110" w:type="dxa"/>
              <w:bottom w:w="90" w:type="dxa"/>
              <w:end w:w="110" w:type="dxa"/>
            </w:tcMar>
            <w:shd w:fill="F4F7F5"/>
          </w:tcPr>
          <w:p>
            <w:pPr>
              <w:spacing w:after="0" w:line="245" w:lineRule="auto"/>
            </w:pPr>
            <w:r>
              <w:rPr>
                <w:rFonts w:ascii="Aptos" w:hAnsi="Aptos"/>
                <w:color w:val="27342E"/>
                <w:sz w:val="17"/>
              </w:rPr>
              <w:t>Idempotencia</w:t>
            </w:r>
          </w:p>
        </w:tc>
        <w:tc>
          <w:tcPr>
            <w:tcW w:type="dxa" w:w="7632"/>
            <w:vAlign w:val="top"/>
            <w:tcMar>
              <w:top w:w="90" w:type="dxa"/>
              <w:start w:w="110" w:type="dxa"/>
              <w:bottom w:w="90" w:type="dxa"/>
              <w:end w:w="110" w:type="dxa"/>
            </w:tcMar>
            <w:shd w:fill="F4F7F5"/>
          </w:tcPr>
          <w:p>
            <w:pPr>
              <w:spacing w:after="0" w:line="245" w:lineRule="auto"/>
            </w:pPr>
            <w:r>
              <w:rPr>
                <w:rFonts w:ascii="Aptos" w:hAnsi="Aptos"/>
                <w:color w:val="27342E"/>
                <w:sz w:val="17"/>
              </w:rPr>
              <w:t>Regla que evita procesar dos veces el mismo evento o pago.</w:t>
            </w:r>
          </w:p>
        </w:tc>
      </w:tr>
      <w:tr>
        <w:tc>
          <w:tcPr>
            <w:tcW w:type="dxa" w:w="2448"/>
            <w:vAlign w:val="top"/>
            <w:tcMar>
              <w:top w:w="90" w:type="dxa"/>
              <w:start w:w="110" w:type="dxa"/>
              <w:bottom w:w="90" w:type="dxa"/>
              <w:end w:w="110" w:type="dxa"/>
            </w:tcMar>
          </w:tcPr>
          <w:p>
            <w:pPr>
              <w:spacing w:after="0" w:line="245" w:lineRule="auto"/>
            </w:pPr>
            <w:r>
              <w:rPr>
                <w:rFonts w:ascii="Aptos" w:hAnsi="Aptos"/>
                <w:color w:val="27342E"/>
                <w:sz w:val="17"/>
              </w:rPr>
              <w:t>Reserva de stock</w:t>
            </w:r>
          </w:p>
        </w:tc>
        <w:tc>
          <w:tcPr>
            <w:tcW w:type="dxa" w:w="7632"/>
            <w:vAlign w:val="top"/>
            <w:tcMar>
              <w:top w:w="90" w:type="dxa"/>
              <w:start w:w="110" w:type="dxa"/>
              <w:bottom w:w="90" w:type="dxa"/>
              <w:end w:w="110" w:type="dxa"/>
            </w:tcMar>
          </w:tcPr>
          <w:p>
            <w:pPr>
              <w:spacing w:after="0" w:line="245" w:lineRule="auto"/>
            </w:pPr>
            <w:r>
              <w:rPr>
                <w:rFonts w:ascii="Aptos" w:hAnsi="Aptos"/>
                <w:color w:val="27342E"/>
                <w:sz w:val="17"/>
              </w:rPr>
              <w:t>Bloqueo temporal de disponibilidad mientras el pago está pendiente.</w:t>
            </w:r>
          </w:p>
        </w:tc>
      </w:tr>
      <w:tr>
        <w:tc>
          <w:tcPr>
            <w:tcW w:type="dxa" w:w="2448"/>
            <w:vAlign w:val="top"/>
            <w:tcMar>
              <w:top w:w="90" w:type="dxa"/>
              <w:start w:w="110" w:type="dxa"/>
              <w:bottom w:w="90" w:type="dxa"/>
              <w:end w:w="110" w:type="dxa"/>
            </w:tcMar>
            <w:shd w:fill="F4F7F5"/>
          </w:tcPr>
          <w:p>
            <w:pPr>
              <w:spacing w:after="0" w:line="245" w:lineRule="auto"/>
            </w:pPr>
            <w:r>
              <w:rPr>
                <w:rFonts w:ascii="Aptos" w:hAnsi="Aptos"/>
                <w:color w:val="27342E"/>
                <w:sz w:val="17"/>
              </w:rPr>
              <w:t>Split de pagos</w:t>
            </w:r>
          </w:p>
        </w:tc>
        <w:tc>
          <w:tcPr>
            <w:tcW w:type="dxa" w:w="7632"/>
            <w:vAlign w:val="top"/>
            <w:tcMar>
              <w:top w:w="90" w:type="dxa"/>
              <w:start w:w="110" w:type="dxa"/>
              <w:bottom w:w="90" w:type="dxa"/>
              <w:end w:w="110" w:type="dxa"/>
            </w:tcMar>
            <w:shd w:fill="F4F7F5"/>
          </w:tcPr>
          <w:p>
            <w:pPr>
              <w:spacing w:after="0" w:line="245" w:lineRule="auto"/>
            </w:pPr>
            <w:r>
              <w:rPr>
                <w:rFonts w:ascii="Aptos" w:hAnsi="Aptos"/>
                <w:color w:val="27342E"/>
                <w:sz w:val="17"/>
              </w:rPr>
              <w:t>Distribución de un pago entre marketplace y uno o varios vendedores.</w:t>
            </w:r>
          </w:p>
        </w:tc>
      </w:tr>
      <w:tr>
        <w:tc>
          <w:tcPr>
            <w:tcW w:type="dxa" w:w="2448"/>
            <w:vAlign w:val="top"/>
            <w:tcMar>
              <w:top w:w="90" w:type="dxa"/>
              <w:start w:w="110" w:type="dxa"/>
              <w:bottom w:w="90" w:type="dxa"/>
              <w:end w:w="110" w:type="dxa"/>
            </w:tcMar>
          </w:tcPr>
          <w:p>
            <w:pPr>
              <w:spacing w:after="0" w:line="245" w:lineRule="auto"/>
            </w:pPr>
            <w:r>
              <w:rPr>
                <w:rFonts w:ascii="Aptos" w:hAnsi="Aptos"/>
                <w:color w:val="27342E"/>
                <w:sz w:val="17"/>
              </w:rPr>
              <w:t>Job / worker</w:t>
            </w:r>
          </w:p>
        </w:tc>
        <w:tc>
          <w:tcPr>
            <w:tcW w:type="dxa" w:w="7632"/>
            <w:vAlign w:val="top"/>
            <w:tcMar>
              <w:top w:w="90" w:type="dxa"/>
              <w:start w:w="110" w:type="dxa"/>
              <w:bottom w:w="90" w:type="dxa"/>
              <w:end w:w="110" w:type="dxa"/>
            </w:tcMar>
          </w:tcPr>
          <w:p>
            <w:pPr>
              <w:spacing w:after="0" w:line="245" w:lineRule="auto"/>
            </w:pPr>
            <w:r>
              <w:rPr>
                <w:rFonts w:ascii="Aptos" w:hAnsi="Aptos"/>
                <w:color w:val="27342E"/>
                <w:sz w:val="17"/>
              </w:rPr>
              <w:t>Tarea en cola y proceso que la ejecuta fuera de la solicitud web.</w:t>
            </w:r>
          </w:p>
        </w:tc>
      </w:tr>
    </w:tbl>
    <w:p>
      <w:pPr>
        <w:spacing w:after="20"/>
      </w:pPr>
    </w:p>
    <w:p>
      <w:r>
        <w:t>Fin del manual.</w:t>
      </w:r>
    </w:p>
    <w:sectPr w:rsidR="00FC693F" w:rsidRPr="0006063C" w:rsidSect="00034616">
      <w:headerReference w:type="default" r:id="rId9"/>
      <w:footerReference w:type="default" r:id="rId10"/>
      <w:pgSz w:w="12240" w:h="15840"/>
      <w:pgMar w:top="1037" w:right="1123" w:bottom="979"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65F"/>
        <w:sz w:val="16"/>
      </w:rPr>
      <w:t xml:space="preserve">FusaShop · Guía de uso y operación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6C47"/>
        <w:sz w:val="16"/>
      </w:rPr>
      <w:t>FUSASHOP  |  MANUAL INTEGRAL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734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Aptos" w:hAnsi="Aptos"/>
      <w:b/>
      <w:bCs/>
      <w:color w:val="006C47"/>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7352B"/>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006C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b/>
      <w:color w:val="1735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006C4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173"/>
      <w:contextualSpacing/>
    </w:pPr>
    <w:rPr>
      <w:rFonts w:ascii="Aptos" w:hAnsi="Aptos"/>
      <w:color w:val="27342E"/>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173"/>
      <w:contextualSpacing/>
    </w:pPr>
    <w:rPr>
      <w:rFonts w:ascii="Aptos" w:hAnsi="Aptos"/>
      <w:color w:val="27342E"/>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FusaShop</dc:title>
  <dc:subject>Manual de usuario, desarrollo y operación técnica</dc:subject>
  <dc:creator>FusaShop</dc:creator>
  <cp:keywords>FusaShop, Laravel, usuario, desarrollo, operación</cp:keywords>
  <dc:description>generated by python-docx</dc:description>
  <cp:lastModifiedBy/>
  <cp:revision>1</cp:revision>
  <dcterms:created xsi:type="dcterms:W3CDTF">2013-12-23T23:15:00Z</dcterms:created>
  <dcterms:modified xsi:type="dcterms:W3CDTF">2013-12-23T23:15:00Z</dcterms:modified>
  <cp:category/>
</cp:coreProperties>
</file>