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087B55"/>
          <w:sz w:val="36"/>
          <w:szCs w:val="36"/>
        </w:rPr>
        <w:t xml:space="preserve">FUSASHOP</w:t>
      </w:r>
    </w:p>
    <w:p>
      <w:pPr>
        <w:spacing w:after="150" w:before="50"/>
        <w:jc w:val="center"/>
      </w:pPr>
      <w:r>
        <w:rPr>
          <w:rFonts w:ascii="Segoe UI" w:cs="Segoe UI" w:eastAsia="Segoe UI" w:hAnsi="Segoe UI"/>
          <w:b/>
          <w:bCs/>
          <w:color w:val="07563F"/>
          <w:sz w:val="26"/>
          <w:szCs w:val="26"/>
        </w:rPr>
        <w:t xml:space="preserve">ESPECIFICACIÓN FORMAL DE HISTORIAS DE USUARIO</w:t>
      </w:r>
      <w:r>
        <w:rPr>
          <w:rFonts w:ascii="Segoe UI" w:cs="Segoe UI" w:eastAsia="Segoe UI" w:hAnsi="Segoe UI"/>
          <w:color w:val="52675E"/>
          <w:sz w:val="20"/>
          <w:szCs w:val="20"/>
        </w:rPr>
        <w:t xml:space="preserve">
Modelo Ágil de Requerimientos y Concordancia Técnica v2.0</w:t>
      </w:r>
    </w:p>
    <w:p>
      <w:pPr>
        <w:spacing w:after="300" w:before="50"/>
        <w:jc w:val="center"/>
      </w:pPr>
      <w:r>
        <w:rPr>
          <w:rFonts w:ascii="Segoe UI" w:cs="Segoe UI" w:eastAsia="Segoe UI" w:hAnsi="Segoe UI"/>
          <w:i/>
          <w:iCs/>
          <w:color w:val="52675E"/>
          <w:sz w:val="18"/>
          <w:szCs w:val="18"/>
        </w:rPr>
        <w:t xml:space="preserve">Proyecto de Grado • Universidad de Cundinamarca • Fusagasugá • Octubre 2026</w:t>
      </w:r>
    </w:p>
    <w:p>
      <w:pPr>
        <w:pStyle w:val="Heading1"/>
        <w:spacing w:after="100" w:before="200"/>
      </w:pPr>
      <w:r>
        <w:rPr>
          <w:rFonts w:ascii="Segoe UI" w:cs="Segoe UI" w:eastAsia="Segoe UI" w:hAnsi="Segoe UI"/>
          <w:b/>
          <w:bCs/>
          <w:color w:val="087B55"/>
          <w:sz w:val="24"/>
          <w:szCs w:val="24"/>
        </w:rPr>
        <w:t xml:space="preserve">1. Resumen Ejecutivo y Matriz de Concordancia</w:t>
      </w:r>
    </w:p>
    <w:p>
      <w:pPr>
        <w:spacing w:after="140" w:before="80"/>
      </w:pPr>
      <w:r>
        <w:rPr>
          <w:rFonts w:ascii="Segoe UI" w:cs="Segoe UI" w:eastAsia="Segoe UI" w:hAnsi="Segoe UI"/>
          <w:color w:val="19342B"/>
          <w:sz w:val="19"/>
          <w:szCs w:val="19"/>
        </w:rPr>
        <w:t xml:space="preserve">El presente documento establece la especificación exhaustiva y normalizada de las Historias de Usuario (HU) de la plataforma FusaShop. Este marco alinea el levantamiento de requerimientos de la encuesta diagnóstica a MiPymes de Fusagasugá con la implementación real del código fuente (Laravel 12, PHP 8.3+, MariaDB y servicios de integración).</w:t>
      </w: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3350"/>
        <w:gridCol w:w="1489"/>
        <w:gridCol w:w="2420"/>
        <w:gridCol w:w="2047"/>
      </w:tblGrid>
      <w:tr>
        <w:tc>
          <w:tcPr>
            <w:tcW w:type="pct" w:w="18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Módulo Funcional</w:t>
            </w:r>
          </w:p>
        </w:tc>
        <w:tc>
          <w:tcPr>
            <w:tcW w:type="pct" w:w="8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N° Historias</w:t>
            </w:r>
          </w:p>
        </w:tc>
        <w:tc>
          <w:tcPr>
            <w:tcW w:type="pct" w:w="13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Identificadores</w:t>
            </w:r>
          </w:p>
        </w:tc>
        <w:tc>
          <w:tcPr>
            <w:tcW w:type="pct" w:w="11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</w:t>
            </w:r>
          </w:p>
        </w:tc>
      </w:tr>
      <w:tr>
        <w:tc>
          <w:tcPr>
            <w:tcW w:type="pct" w:w="1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Módulo 1: Autenticación y Perfiles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3</w:t>
            </w:r>
          </w:p>
        </w:tc>
        <w:tc>
          <w:tcPr>
            <w:tcW w:type="pct" w:w="13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HU001 - HU003</w:t>
            </w:r>
          </w:p>
        </w:tc>
        <w:tc>
          <w:tcPr>
            <w:tcW w:type="pct" w:w="11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9 días ideales</w:t>
            </w:r>
          </w:p>
        </w:tc>
      </w:tr>
      <w:tr>
        <w:tc>
          <w:tcPr>
            <w:tcW w:type="pct" w:w="1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Módulo 2: Catálogo e Inventario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3</w:t>
            </w:r>
          </w:p>
        </w:tc>
        <w:tc>
          <w:tcPr>
            <w:tcW w:type="pct" w:w="13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HU004 - HU006</w:t>
            </w:r>
          </w:p>
        </w:tc>
        <w:tc>
          <w:tcPr>
            <w:tcW w:type="pct" w:w="11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13 días ideales</w:t>
            </w:r>
          </w:p>
        </w:tc>
      </w:tr>
      <w:tr>
        <w:tc>
          <w:tcPr>
            <w:tcW w:type="pct" w:w="1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Módulo 3: Transacciones y Logística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4</w:t>
            </w:r>
          </w:p>
        </w:tc>
        <w:tc>
          <w:tcPr>
            <w:tcW w:type="pct" w:w="13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HU007 - HU010</w:t>
            </w:r>
          </w:p>
        </w:tc>
        <w:tc>
          <w:tcPr>
            <w:tcW w:type="pct" w:w="11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21 días ideales</w:t>
            </w:r>
          </w:p>
        </w:tc>
      </w:tr>
      <w:tr>
        <w:tc>
          <w:tcPr>
            <w:tcW w:type="pct" w:w="1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Módulo 4: Analítica y Administración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3</w:t>
            </w:r>
          </w:p>
        </w:tc>
        <w:tc>
          <w:tcPr>
            <w:tcW w:type="pct" w:w="13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HU011 - HU013</w:t>
            </w:r>
          </w:p>
        </w:tc>
        <w:tc>
          <w:tcPr>
            <w:tcW w:type="pct" w:w="11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13 días ideales</w:t>
            </w:r>
          </w:p>
        </w:tc>
      </w:tr>
      <w:tr>
        <w:tc>
          <w:tcPr>
            <w:tcW w:type="pct" w:w="1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Módulo 5: Comunicación, Soporte y Valoraciones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4</w:t>
            </w:r>
          </w:p>
        </w:tc>
        <w:tc>
          <w:tcPr>
            <w:tcW w:type="pct" w:w="13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HU014 - HU017</w:t>
            </w:r>
          </w:p>
        </w:tc>
        <w:tc>
          <w:tcPr>
            <w:tcW w:type="pct" w:w="11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13 días ideales</w:t>
            </w:r>
          </w:p>
        </w:tc>
      </w:tr>
      <w:tr>
        <w:tc>
          <w:tcPr>
            <w:tcW w:type="pct" w:w="1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Módulo 6: Fidelización y Evaluación de Impacto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4</w:t>
            </w:r>
          </w:p>
        </w:tc>
        <w:tc>
          <w:tcPr>
            <w:tcW w:type="pct" w:w="13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HU018 - HU021</w:t>
            </w:r>
          </w:p>
        </w:tc>
        <w:tc>
          <w:tcPr>
            <w:tcW w:type="pct" w:w="11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15 días ideales</w:t>
            </w:r>
          </w:p>
        </w:tc>
      </w:tr>
      <w:tr>
        <w:tc>
          <w:tcPr>
            <w:tcW w:type="pct" w:w="1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Módulo 7: Caracterización del Comerciante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3</w:t>
            </w:r>
          </w:p>
        </w:tc>
        <w:tc>
          <w:tcPr>
            <w:tcW w:type="pct" w:w="13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HU022 - HU024</w:t>
            </w:r>
          </w:p>
        </w:tc>
        <w:tc>
          <w:tcPr>
            <w:tcW w:type="pct" w:w="11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4 días ideales</w:t>
            </w:r>
          </w:p>
        </w:tc>
      </w:tr>
      <w:tr>
        <w:tc>
          <w:tcPr>
            <w:tcW w:type="pct" w:w="1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Módulo 8: Diagnóstico de Barreras y Adopción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2</w:t>
            </w:r>
          </w:p>
        </w:tc>
        <w:tc>
          <w:tcPr>
            <w:tcW w:type="pct" w:w="13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HU025 - HU026</w:t>
            </w:r>
          </w:p>
        </w:tc>
        <w:tc>
          <w:tcPr>
            <w:tcW w:type="pct" w:w="11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10 días ideales</w:t>
            </w:r>
          </w:p>
        </w:tc>
      </w:tr>
      <w:tr>
        <w:tc>
          <w:tcPr>
            <w:tcW w:type="pct" w:w="1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Subtotal Base de Investigación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26</w:t>
            </w:r>
          </w:p>
        </w:tc>
        <w:tc>
          <w:tcPr>
            <w:tcW w:type="pct" w:w="13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HU001 - HU026</w:t>
            </w:r>
          </w:p>
        </w:tc>
        <w:tc>
          <w:tcPr>
            <w:tcW w:type="pct" w:w="11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9342B"/>
                <w:sz w:val="17"/>
                <w:szCs w:val="17"/>
              </w:rPr>
              <w:t xml:space="preserve">98 días ideales</w:t>
            </w:r>
          </w:p>
        </w:tc>
      </w:tr>
      <w:tr>
        <w:tc>
          <w:tcPr>
            <w:tcW w:type="pct" w:w="18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Módulo 9: Arquitectura Transaccional Avanzada (Adicionales)</w:t>
            </w:r>
          </w:p>
        </w:tc>
        <w:tc>
          <w:tcPr>
            <w:tcW w:type="pct" w:w="8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pct" w:w="13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HU027 - HU030</w:t>
            </w:r>
          </w:p>
        </w:tc>
        <w:tc>
          <w:tcPr>
            <w:tcW w:type="pct" w:w="11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19 días ideales</w:t>
            </w:r>
          </w:p>
        </w:tc>
      </w:tr>
      <w:tr>
        <w:tc>
          <w:tcPr>
            <w:tcW w:type="pct" w:w="18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TOTAL GENERAL DEL SISTEMA</w:t>
            </w:r>
          </w:p>
        </w:tc>
        <w:tc>
          <w:tcPr>
            <w:tcW w:type="pct" w:w="8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tcW w:type="pct" w:w="13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HU001 - HU030</w:t>
            </w:r>
          </w:p>
        </w:tc>
        <w:tc>
          <w:tcPr>
            <w:tcW w:type="pct" w:w="11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117 días ideales</w:t>
            </w:r>
          </w:p>
        </w:tc>
      </w:tr>
    </w:tbl>
    <w:p>
      <w:pPr>
        <w:spacing w:after="120" w:before="180"/>
      </w:pPr>
    </w:p>
    <w:p>
      <w:pPr>
        <w:pStyle w:val="Heading1"/>
        <w:spacing w:after="120" w:before="300"/>
      </w:pPr>
      <w:r>
        <w:rPr>
          <w:rFonts w:ascii="Segoe UI" w:cs="Segoe UI" w:eastAsia="Segoe UI" w:hAnsi="Segoe UI"/>
          <w:b/>
          <w:bCs/>
          <w:color w:val="087B55"/>
          <w:sz w:val="24"/>
          <w:szCs w:val="24"/>
        </w:rPr>
        <w:t xml:space="preserve">2. Fichas Detalladas de Historias de Usuario</w:t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07563F"/>
          <w:sz w:val="21"/>
          <w:szCs w:val="21"/>
        </w:rPr>
        <w:t xml:space="preserve">Módulo 1: Autenticación y Perfiles</w:t>
      </w:r>
    </w:p>
    <w:p>
      <w:pPr>
        <w:spacing w:after="140" w:before="40"/>
      </w:pPr>
      <w:r>
        <w:rPr>
          <w:rFonts w:ascii="Segoe UI" w:cs="Segoe UI" w:eastAsia="Segoe UI" w:hAnsi="Segoe UI"/>
          <w:i/>
          <w:iCs/>
          <w:color w:val="52675E"/>
          <w:sz w:val="18"/>
          <w:szCs w:val="18"/>
        </w:rPr>
        <w:t xml:space="preserve">Gestión segura de identidades, control de acceso basado en roles (RBAC) y perfiles diferenciados para consumidores, comerciantes y personal administrativo.</w:t>
      </w: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HU001: Inicio de sesión y autenticación del consumidor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 registrado o nuevo visitante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Registrarme e iniciar sesión mediante correo electrónico, contraseña segura o autenticación social (Google), verificando mi identidad por código OTP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Acceder a mi cuenta, consultar mi historial de compras, gestionar direcciones y hacer seguimiento en tiempo real a mis pedidos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permite el registro con validación de correo electrónico único, nombre y contraseña con hash seguro (Bcrypt) (RF01).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maneja autenticación segura basada en sesiones web protegidas contra CSRF y tokens de acceso Sanctum para clientes API (RF02).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implementa verificación de correo electrónico mediante código OTP de 6 dígitos con ventana de vigencia de 15 minutos (`/email/verify-code`) y soporte de reenvío controlado (`/email/resend-code`) (RF01, RF02).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permite recuperar la contraseña mediante un enlace seguro con token temporal enviado al correo (`/forgot-password`) y soporte de solicitud asistida offline (RF03).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bloquea automáticamente el inicio de sesión y despliega mensaje explicativo si la cuenta está marcada como bloqueada (`is_blocked == true`) (RF24).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Control de fuerza bruta: bloqueo temporal de solicitudes tras 5 intentos fallidos consecutivos.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Persistencia de carrito de compras anónimo al iniciar sesión exitosamente.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3 días ideales (5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Base funcional del sistema; requerida obligatoriamente por los tres roles de la plataforma.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AuthController.php, SocialAuthController.php, User.php, tests/Feature/SixDigitEmailVerificationAndNotificationsTest.php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HU002: Inicio de sesión y panel de control del 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 aliado / MiPyme de Fusagasugá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Acceder a un panel de administración seguro, responsivo y adaptado a dispositivos móviles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Gestionar mi catálogo de productos, inventario, pedidos y finanzas desde cualquier lugar sin barreras técnicas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asigna y valida el rol “comerciante” (`merchant`) mediante middleware de autorización `role:merchant` (RF02, RF04).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panel ofrece diseño 100% responsivo y ligero optimizado para navegadores móviles y conexiones de baja latencia.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Si el comerciante no ha completado su perfil comercial inicial, es redirigido automáticamente al flujo de onboarding (`/merchant/onboarding/profile`) (RF04).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valida que el comercio cuente con estado KYC aprobado (`kyc_status == approved`) antes de habilitar la publicación de productos en la vitrina pública.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Aislamiento multi-inquilino: el comerciante solo puede ver, editar y gestionar sus propios productos y pedidos.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Verificación documental requerida: RUT y certificado de Cámara de Comercio en formato PDF/imagen.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3 días ideales (5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predominio de gestión comercial desde smartphone entre comerciantes de Fusagasugá.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MerchantController.php, CompanyProfile.php, views/merchant/dashboard.blade.php, views/merchant/profile.blade.php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HU003: Inicio de sesión del analista o administrador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Analista de datos o administrador de la plataforma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Acceder a un dashboard centralizado con métricas globales, reportería y gobernanza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Monitorear el rendimiento de la plataforma, auditar transacciones y evaluar el cumplimiento de objetivos del proyecto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asigna y restringe el acceso al rol “analista/administrador” (`role:analyst`) con verificación estricta de credenciales (RF02, RF04).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valida correo único y registro administrativo con trazabilidad de accesos (RF01, RF24).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dashboard consolida métricas clave en tiempo real: volumen transaccional, comercios activos, órdenes en curso y estado de integraciones (RF20).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Acceso a herramientas de auditoría, inspección documental KYC y supervisión técnica global.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Sesiones administrativas con tiempo de expiración estricto por inactividad.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Registro obligatorio de toda acción administrativa en la bitácora de auditoría.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3 días ideales (5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Objetivo específico 3; evaluar el desempeño de la plataforma frente a los requerimientos establecidos.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AnalystController.php, DashboardMetricsService.php, views/analyst/dashboard.blade.php</w:t>
            </w:r>
          </w:p>
        </w:tc>
      </w:tr>
    </w:tbl>
    <w:p>
      <w:pPr>
        <w:spacing w:after="140" w:before="140"/>
      </w:pP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07563F"/>
          <w:sz w:val="21"/>
          <w:szCs w:val="21"/>
        </w:rPr>
        <w:t xml:space="preserve">Módulo 2: Catálogo e Inventario</w:t>
      </w:r>
    </w:p>
    <w:p>
      <w:pPr>
        <w:spacing w:after="140" w:before="40"/>
      </w:pPr>
      <w:r>
        <w:rPr>
          <w:rFonts w:ascii="Segoe UI" w:cs="Segoe UI" w:eastAsia="Segoe UI" w:hAnsi="Segoe UI"/>
          <w:i/>
          <w:iCs/>
          <w:color w:val="52675E"/>
          <w:sz w:val="18"/>
          <w:szCs w:val="18"/>
        </w:rPr>
        <w:t xml:space="preserve">Publicación comercial, categorización multisectorial, especificaciones de productos y control de existencias con alertas de desabastecimiento.</w:t>
      </w: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HU004: Catálogo y publicación de productos y servicios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Crear, editar, publicar y archivar productos y servicios con fotografías, precios, inventario y variantes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Exhibir mi catálogo digitalmente a los clientes de Fusagasugá con información completa y atractiva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comerciante puede crear, editar, pausar y eliminar productos físicos o servicios (`type: product|service`) (RF05).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soporta una imagen de portada principal y una galería de hasta 5 imágenes con validación de tipo MIME y compresión automática (RF06).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Los productos se organizan por categorías y sectores económicos oficiales del municipio (comercio, gastronomía, servicios, artesanías) (RF07).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Soporte para configuración de opciones y variantes (tallas, colores, unidades de medida) y especificaciones técnicas estructuradas (RF05).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Precio mayor o igual a cero y stock inicial no negativo.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Generación automática de slug único amigable para SEO.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la falta de conocimiento técnico y la baja digitalización exigen un formulario de carga simple y guiado.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Product.php, MerchantController@productStore, MerchantController@productUpdate, views/merchant/product-form.blade.php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HU005: Vitrina comercial y motor de búsqueda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Buscar y filtrar productos por nombre, categoría, rango de precio, valoración y asistencia inteligente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Encontrar lo que necesito de manera rápida y tomar decisiones de compra informadas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La búsqueda en texto busca coincidencias en nombre, descripción y etiquetas de categoría (RF08).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Filtros combinados por rango de precio (mínimo y máximo), categoría comercial y promedio de estrellas de valoración (RF08).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Integración de asistente virtual FusaBot para búsqueda semántica guiada y sugerencias contextuales (`/assistant/search`) (RF09).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Visualización de productos destacados y registro automático de popularidad por visualizaciones (`views_count`, `search_logs`).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Solo se muestran productos pertenecientes a comercios con verificación KYC aprobada y estado activo.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Resultados paginados de 12 o 24 artículos por página.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canal preferido por los compradores y comportamiento de búsqueda reportado por comerciantes.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ConsumerController@catalog, ConsumerController@assistantSearch, SearchLog.php, views/consumer/catalog.blade.php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HU006: Gestión de inventario y alertas de stock bajo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Monitorear el stock de mis productos y recibir alertas automáticas cuando esté por debajo del mínimo configurado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Evitar quedarme sin existencias y reabastecer oportunamente los artículos de alta rotación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registra las existencias totales y las unidades reservadas en compras en proceso mediante bloqueo pesimista (`reserved_stock`, `StockService`) (RF10).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permite configurar un umbral de stock bajo (`low_stock_threshold`) por producto (RF11).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Al descender el stock disponible al umbral configurado o a cero, el sistema dispara notificación automática en plataforma y por correo (`OutOfStockNotification`, `SendLowStockAlert`) (RF11).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Edición rápida de inventario desde el panel central de existencias (`/merchant/inventory`).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No se permite reducir el stock por debajo del número de unidades actualmente reservadas en órdenes pendientes.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Cuando el stock llega a cero, el producto se marca como agotado en la vitrina pública.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3 días ideales (5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predominio de control informal/manual de inventarios en MiPymes locales.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StockService.php, OutOfStockNotification.php, SendLowStockAlert.php, views/merchant/inventory.blade.php</w:t>
            </w:r>
          </w:p>
        </w:tc>
      </w:tr>
    </w:tbl>
    <w:p>
      <w:pPr>
        <w:spacing w:after="140" w:before="140"/>
      </w:pP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07563F"/>
          <w:sz w:val="21"/>
          <w:szCs w:val="21"/>
        </w:rPr>
        <w:t xml:space="preserve">Módulo 3: Transacciones y Logística</w:t>
      </w:r>
    </w:p>
    <w:p>
      <w:pPr>
        <w:spacing w:after="140" w:before="40"/>
      </w:pPr>
      <w:r>
        <w:rPr>
          <w:rFonts w:ascii="Segoe UI" w:cs="Segoe UI" w:eastAsia="Segoe UI" w:hAnsi="Segoe UI"/>
          <w:i/>
          <w:iCs/>
          <w:color w:val="52675E"/>
          <w:sz w:val="18"/>
          <w:szCs w:val="18"/>
        </w:rPr>
        <w:t xml:space="preserve">Núcleo transaccional de compras, carrito persistente, integración bancaria Wompi, cotización en tiempo real y guías de transporte con Envía.</w:t>
      </w: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HU007: Carrito de compras y preparación de checkout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Agregar productos al carrito, modificar cantidades, seleccionar ítems y proceder al pago en un flujo continuo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Completar mi compra sin fricciones y con total claridad en los costos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consumidor puede agregar, actualizar cantidades y eliminar productos del carrito antes de pagar (RF12).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Soporte de checkout selectivo: marcar ítems específicos para comprar conservando el resto en el carrito (RF12).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calcula y desglosa subtotal, descuentos de cupones, uso de puntos FusaCoins y costo de flete antes de confirmar el pedido (RF13).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Validación de stock disponible antes de iniciar la orden para prevenir sobreventas (RF10, RF12).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El carrito persiste en base de datos (`carts`, `cart_items`) asociado al usuario autenticado.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Actualización automática de precios en caso de cambio de tarifas antes del checkout.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Núcleo mínimo viable de comercio electrónico; base del objetivo general del proyecto.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Cart.php, CartItem.php, ConsumerController@cartIndex, ConsumerController@cartSelect, views/consumer/cart.blade.php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HU008: Gestión de direcciones de despacho y cobertura logística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Registrar y administrar una libreta de direcciones de despacho con validación de cobertura y tarifas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Agilizar mis compras futuras y asegurar la entrega correcta de mis pedidos en Fusagasugá y la región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consumidor puede crear, editar y eliminar direcciones de despacho asociadas a su cuenta (`shipping_addresses`).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valida la dirección (departamento, municipio, código postal) mediante la API de geocodificación de Envía antes de guardarla.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consulta en tiempo real, mediante la API de cotización de Envía (`EnviaService`), la cobertura y tarifa de flete según el peso y volumen del paquete (`buildPackage`).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Opción para marcar una dirección como predeterminada para compras rápidas.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Tarifa calculada con base en las dimensiones y peso real de todos los productos incluidos en el pedido.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Manejo de dirección de origen configurada por cada comercio en su perfil.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Requisito técnico derivado de la integración logística con Envía; indispensable para cotizar fletes y generar guías.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ShippingAddress.php, EnviaService.php, AddressController.php, views/consumer/profile.blade.php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HU009: Pasarela de pagos en línea (Wompi)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Pagar mis pedidos mediante PSE, tarjetas de crédito/débito, Nequi o Bancolombia con confirmación inmediata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Completar mi compra de manera confiable con el medio de pago electrónico de mi preferencia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integra el Checkout Widget oficial de Wompi (Sandbox y Producción) para procesar pagos por PSE, tarjetas y Nequi sin almacenar datos de tarjetas en el servidor (cumplimiento PCI-DSS) (RF14-RF16).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Generación de firma de integridad criptográfica SHA-256 (`integritySignature`) que protege monto, moneda y referencia contra adulteraciones (RF16).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Endpoint seguro que recibe los webhooks firmados por Wompi con control anti-replay y actualiza el estado del pedido entre `PENDING`, `APPROVED` y `DECLINED` (RF16).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Al confirmarse el estado `APPROVED`, se genera el comprobante digital en PDF y se dispara la emisión de la factura electrónica DIAN (RF17).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Idempotencia estricta en el procesamiento de eventos de webhook para evitar duplicidad de cobros.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Liberación automática de reservas de inventario si el pago es rechazado o expira.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8 días ideales (13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baja confianza en compras digitales; una pasarela bancaria certificada es crítica para superar esta barrera.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WompiService.php, WompiWebhookController.php, OrderPaymentService.php, PaymentTransaction.php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HU010: Seguimiento y despacho automatizado de pedidos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 y 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Conocer el estado de mi pedido en tiempo real y contar con generación automática de guías de despacho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Saber en todo momento dónde está la compra y despachar la mercancía sin intermediación manual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actualiza el estado del pedido con base en los eventos recibidos de Wompi y Envía (`pending` -&gt; `processing` -&gt; `shipped` -&gt; `delivered`) (RF18).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Al confirmarse el pago, el sistema genera automáticamente mediante la API de Envía la guía de despacho (`tracking_number`, `tracking_url`, `label_url`) sin requerir digitación manual del comerciante (RF19).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comerciante puede descargar e imprimir la etiqueta logística en PDF desde su panel para rotular el paquete (RF19).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notifica cada cambio de estado mediante notificaciones internas de la plataforma y correo electrónico (RF19).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La guía solo se genera para pedidos con estado de pago aprobado.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Webhook de Envía (`EnviaWebhookController`) actualiza el estado a entregado automáticamente.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3 días ideales (5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la confianza del cliente en la compra digital depende de la trazabilidad verificable del pedido.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GenerateEnviaShipment.php, EnviaWebhookController.php, MerchantController@printLabel, views/merchant/orders.blade.php</w:t>
            </w:r>
          </w:p>
        </w:tc>
      </w:tr>
    </w:tbl>
    <w:p>
      <w:pPr>
        <w:spacing w:after="140" w:before="140"/>
      </w:pP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07563F"/>
          <w:sz w:val="21"/>
          <w:szCs w:val="21"/>
        </w:rPr>
        <w:t xml:space="preserve">Módulo 4: Analítica y Administración</w:t>
      </w:r>
    </w:p>
    <w:p>
      <w:pPr>
        <w:spacing w:after="140" w:before="40"/>
      </w:pPr>
      <w:r>
        <w:rPr>
          <w:rFonts w:ascii="Segoe UI" w:cs="Segoe UI" w:eastAsia="Segoe UI" w:hAnsi="Segoe UI"/>
          <w:i/>
          <w:iCs/>
          <w:color w:val="52675E"/>
          <w:sz w:val="18"/>
          <w:szCs w:val="18"/>
        </w:rPr>
        <w:t xml:space="preserve">Inteligencia de negocios, reportería histórica comparativa, diagnóstico comercial automático y gobernanza de la plataforma.</w:t>
      </w: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HU011: Dashboard de analítica e inteligencia de negocio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Analista o administrador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Visualizar métricas de ventas, tráfico, productos más vendidos, comisiones y modelos analíticos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Evaluar el desempeño operativo de la plataforma y respaldar las decisiones con datos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muestra métricas de ventas brutas, comisiones recaudadas, ticket promedio, tasa de conversión y valoraciones en tiempo real (RF20).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Gráficos interactivos de tendencias temporales (diarias, semanales, mensuales) y distribución por categorías (RF20).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Ejecución de modelos de analítica y Machine Learning en Python (`ml_runs`, `analytics.py`) para diagnóstico y predicción.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permite exportar reportes de analítica en formatos CSV y vista para impresión en PDF (`/sales-report-print`) (RF21).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Acceso exclusivo para usuarios con rol analista o administrador.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Cálculo de métricas optimizado mediante índices en base de datos para garantizar respuesta menor a 2 segundos.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Objetivo específico 3 del proyecto; evaluar el desempeño de la plataforma con base en indicadores medibles.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AnalystController@dashboard, DashboardMetricsService.php, MlRun.php, views/analyst/dashboard.blade.php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HU012: Panel de rendimiento comercial del 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Ver un resumen de mis ventas diarias, semanales y mensuales comparado con el período anterior y diagnóstico de rotación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Tomar mejores decisiones de abastecimiento, fijación de precios y promociones en mi negocio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muestra un resumen de ventas netas por período con comparación histórica porcentual (RF22).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muestra el ranking de productos más vendidos y alerta sobre artículos de baja rotación (RF23).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Módulo de diagnóstico comercial asistido (`SalesDiagnosisService`) que emite recomendaciones automáticas de mejora.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Exportación del historial de ventas a formato CSV descargable para conciliación contable (`/reports/export-csv`).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Los datos de ventas excluyen fletes de transporte e impuestos retenidos.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Comparativa histórica frente a los 30 días anteriores o mismo mes del año previo.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bajo uso reportado de herramientas de analítica de negocio entre las MiPymes encuestadas.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MerchantController@salesReports, SalesDiagnosisService.php, views/merchant/reports.blade.php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HU013: Administración de usuarios, seguridad y auditoría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Analista o administrador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Gestionar cuentas de comerciantes y consumidores, validar expedientes KYC y auditar operaciones críticas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Mantener la plataforma segura, ordenada y conforme al marco legal y normativo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permite activar, suspender y eliminar cuentas con registro inmutable en bitácora de auditoría (RF24).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Módulo de inspección documental KYC para comercios (RUT y Cámara de Comercio) con aprobación o rechazo motivado (RF24).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permite asignar y modificar roles y permisos de usuarios registrados (RF25).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Registro detallado en `admin_audit_logs` con usuario ejecutor, acción, IP, agente de usuario y estado anterior/posterior en JSON.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El borrado de usuarios implementa SoftDeletes conservando la integridad referencial de pedidos.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Protección contra auto-eliminación o auto-bloqueo del superadministrador principal.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3 días ideales (5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Requisito de gobernanza y seguridad de la plataforma (alineado con ISO/IEC 27001).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AnalystController@users, AnalystController@updateKyc, AdminAuditLog.php, views/analyst/users.blade.php</w:t>
            </w:r>
          </w:p>
        </w:tc>
      </w:tr>
    </w:tbl>
    <w:p>
      <w:pPr>
        <w:spacing w:after="140" w:before="140"/>
      </w:pP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07563F"/>
          <w:sz w:val="21"/>
          <w:szCs w:val="21"/>
        </w:rPr>
        <w:t xml:space="preserve">Módulo 5: Comunicación, Soporte y Valoraciones</w:t>
      </w:r>
    </w:p>
    <w:p>
      <w:pPr>
        <w:spacing w:after="140" w:before="40"/>
      </w:pPr>
      <w:r>
        <w:rPr>
          <w:rFonts w:ascii="Segoe UI" w:cs="Segoe UI" w:eastAsia="Segoe UI" w:hAnsi="Segoe UI"/>
          <w:i/>
          <w:iCs/>
          <w:color w:val="52675E"/>
          <w:sz w:val="18"/>
          <w:szCs w:val="18"/>
        </w:rPr>
        <w:t xml:space="preserve">Canales de comunicación directa cliente-vendedor, notificaciones de eventos, centro de atención de PQRS legal y reputación.</w:t>
      </w: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HU014: Chat directo y mensajería vinculada a productos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Enviar mensajes directos al comerciante para consultar detalles de un producto antes de comprarlo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Resolver mis dudas sobre tallas, disponibilidad o garantías antes de decidir la compra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habilita mensajería directa vinculada a la ficha del producto consultado (`messages` con `product_id`) (RF26).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Soporte de sondeo dinámico (`/chat/{user}/poll`) para actualización en tiempo real de la conversación sin recargar la página (RF26).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notifica al comerciante (notificación en plataforma y correo) al recibir un nuevo mensaje (RF27).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Contador visual de mensajes no leídos en la barra superior del comerciante y consumidor.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Filtro contra inyección de scripts (XSS) y sanitización de texto en cada mensaje enviado.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Enlace complementario directo para apertura de WhatsApp Business del comercio.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el canal WhatsApp Business (mensajería directa) es el predominante entre comerciantes.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ChatController.php, Message.php, views/chat/show.blade.php, views/chat/index.blade.php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HU015: Configuración de notificaciones personalizadas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 y 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Configurar mis preferencias de notificaciones por canal y tipo de evento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Recibir solo los avisos que me interesan y evitar la saturación de comunicaciones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permite configurar preferencias de notificación por canal (campanita web, correo) y tipo de evento (`notification_preferences`) (RF28).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Bandeja centralizada de notificaciones en plataforma con opción de marcar individualmente o en lote como leídas (`/notifications/read-all`).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Disparo selectivo de notificaciones ante compras, despachos, entregas, mensajes recibidos y respuestas a tickets.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Las notificaciones transaccionales críticas (facturas, confirmación de pago) se envían obligatoriamente por correo.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Persistencia en base de datos (`notifications`) con UUID único.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Baja (Could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2 días ideales (3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Buena práctica de usabilidad (ISO/IEC 25010); complementa la trazabilidad de HU009 y HU013.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User@notification_preferences, ConsumerController@updateProfile, views/notifications/index.blade.php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HU016: Centro de ayuda, FAQ y radicación formal de PQRS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 y 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Consultar preguntas frecuentes y radicar peticiones, quejas, reclamos o sugerencias con seguimiento de SLA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Resolver dudas operativas y hacer valer mis derechos como consumidor bajo la ley colombiana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Módulo formal de radicación de PQRS categorizado por tipo (`peticion`, `queja`, `reclamo`, `sugerencia`) con adjuntos y prioridad (RF31).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Cálculo automático de fecha límite de respuesta legal (15 días hábiles según Ley 1755 de 2015) (`due_at`) con alertas de vencimiento.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Centro de ayuda con preguntas frecuentes (FAQ) sobre envíos, pagos, devoluciones y garantías.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Panel administrativo para que el analista asigne, gestione y responda los tickets con historial conversacional estructurado (`conversation_history`).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Todo radicado genera un código único de seguimiento enviado al correo del solicitante.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Cumplimiento formal del Estatuto del Consumidor (Ley 1480 de 2011).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3 días ideales (5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Cumplimiento normativo obligatorio en Colombia y necesidad de mitigar la barrera de desconfianza técnica.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PQRSController.php, PQRS.php, views/pqrs/create.blade.php, views/analyst/pqrs/index.blade.php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HU017: Sistema de valoraciones, reseñas y reputación comercial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 verificado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Dejar una valoración con estrellas y reseña de los productos que he comprado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Compartir mi experiencia y ayudar a otros usuarios a decidir su compra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habilita la opción de calificar únicamente tras la confirmación de entrega del pedido (`delivered`) (RF29).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Calificación obligatoria de 1 a 5 estrellas y comentario opcional (`reviews`) (RF29).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calcula y muestra el promedio ponderado de valoraciones en la ficha de cada producto y perfil de la tienda (RF30).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comerciante puede publicar una respuesta oficial a la reseña recibida (`merchant_reply`, `replied_at`).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Un comprador solo puede calificar una vez cada producto adquirido por pedido.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Filtro de moderación de lenguaje ofensivo o inapropiado.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3 días ideales (5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“confianza en la marca y opiniones” como principal factor de decisión de compra en línea.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Review.php, ConsumerController@productDetail, MerchantController@replyToReview, views/consumer/product-detail.blade.php</w:t>
            </w:r>
          </w:p>
        </w:tc>
      </w:tr>
    </w:tbl>
    <w:p>
      <w:pPr>
        <w:spacing w:after="140" w:before="140"/>
      </w:pP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07563F"/>
          <w:sz w:val="21"/>
          <w:szCs w:val="21"/>
        </w:rPr>
        <w:t xml:space="preserve">Módulo 6: Fidelización y Evaluación de Impacto</w:t>
      </w:r>
    </w:p>
    <w:p>
      <w:pPr>
        <w:spacing w:after="140" w:before="40"/>
      </w:pPr>
      <w:r>
        <w:rPr>
          <w:rFonts w:ascii="Segoe UI" w:cs="Segoe UI" w:eastAsia="Segoe UI" w:hAnsi="Segoe UI"/>
          <w:i/>
          <w:iCs/>
          <w:color w:val="52675E"/>
          <w:sz w:val="18"/>
          <w:szCs w:val="18"/>
        </w:rPr>
        <w:t xml:space="preserve">Mecanismos de atracción y retención comercial, puntos de lealtad FusaCoins, y analítica de impacto socioeconómico municipal.</w:t>
      </w: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HU018: Motor de cupones y descuentos comerciales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Crear códigos de descuento y cupones con condiciones configurables (monto mínimo, vigencia, límite de uso)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Atraer nuevos compradores y promover campañas estacionales de venta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comerciante puede crear cupones de descuento fijo en COP o porcentual con condiciones configurables (RF32).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Parámetros de control: código único en mayúsculas, monto mínimo de orden, fecha de expiración y límite de redenciones (RF32).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valida y aplica el cupón en tiempo real en el checkout, recalculando el total antes del pago (RF33).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Los cupones aplican exclusivamente a los productos ofertados por el comercio que los generó.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El descuento no puede superar el subtotal de los productos correspondientes.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Incremento atómico del contador de usos (`used_count`) para evitar condiciones de carrera.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Baja (Could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“promociones digitales” como una de las estrategias digitales predominantes declaradas.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Coupon.php, CouponController.php, CheckoutService.php, views/merchant/coupons/index.blade.php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HU019: Programa de puntos y fidelización (FusaCoins)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Acumular puntos por cada compra completada y canjearlos como descuento en pedidos futuros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Obtener beneficios económicos tangibles por mi fidelidad al comercio local de Fusagasugá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acredita puntos automáticamente bajo la regla de 1 punto por cada $10.000 COP tras confirmarse la entrega (RF34).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consumidor puede consultar su saldo acumulado en su perfil e historial de acreditaciones (RF35).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Redención directa en el checkout: el cliente decide cuántos puntos aplicar para descontar dinero del total a pagar (RF35).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comerciante puede configurar si un producto admite o no puntos de fidelización (`allows_points`).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Conversión monetaria: 1 punto FusaCoin equivale a un valor fijo descontable en COP.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Los puntos utilizados se debitan de inmediato al aprobarse la transacción.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Baja (Could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3 días ideales (5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Complementa HU017 como mecanismo de retención e incentivo al consumo dentro del marketplace local.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LoyaltyPoint.php, OrderPaymentService.php, ConsumerController@cartIndex, LoyaltyPointsNotification.php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HU020: Módulo de evaluación de impacto socioeconómico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Analista de datos / Investigador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Visualizar indicadores de impacto del proyecto (nuevos clientes, incremento en ventas, cobertura territorial)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Validar los resultados de la investigación y medir la efectividad de la digitalización en Fusagasugá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genera un dashboard de indicadores de impacto (ventas totales, comercios digitalizados, cobertura geográfica y retención) (RF36).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Cálculo de crecimiento intermensual y distribución de transacciones por barrios/comunas del municipio (RF36).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Métricas comparativas entre comercios tradicionales que adoptaron la plataforma vs. su línea base diagnóstica.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Actualización automática de métricas mediante tareas programadas diarias.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Filtrado por rangos de fechas personalizables.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Objetivo específico 3: determinar el nivel de cumplimiento de la plataforma frente a los requerimientos establecidos.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AnalystController@dashboard, SalesDiagnosisService.php, python/analytics.py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HU021: Exportación de datasets anonimizados para investigación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Analista / Investigador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Exportar conjuntos de datos anónimos de transacciones y comportamiento del consumidor en CSV y Excel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Sustentar el análisis estadístico final de la tesis de grado con rigor metodológico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exporta datos de transacciones, productos y liquidaciones en formatos estándar CSV y Excel (RF37).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Anonimización estricta de datos personales sensibles (nombres, teléfonos, direcciones exactas) cumpliendo con la Ley 1581 de 2012 (RF37).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Los datasets incluyen identificadores alfanuméricos disociados, montos, categorías, métodos de pago, costos logísticos y fechas.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Cumplimiento del principio de seguridad y confidencialidad en el tratamiento de datos de la Ley de Habeas Data.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Descarga protegida por autenticación y permisos de analista.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2 días ideales (3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Objetivo específico 3 y marco normativo de protección de datos personales (Ley 1581 de 2012).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AnalystController@ordersExportCsv, AnalystController@settlementsExportCsv</w:t>
            </w:r>
          </w:p>
        </w:tc>
      </w:tr>
    </w:tbl>
    <w:p>
      <w:pPr>
        <w:spacing w:after="140" w:before="140"/>
      </w:pP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07563F"/>
          <w:sz w:val="21"/>
          <w:szCs w:val="21"/>
        </w:rPr>
        <w:t xml:space="preserve">Módulo 7: Caracterización del Comerciante</w:t>
      </w:r>
    </w:p>
    <w:p>
      <w:pPr>
        <w:spacing w:after="140" w:before="40"/>
      </w:pPr>
      <w:r>
        <w:rPr>
          <w:rFonts w:ascii="Segoe UI" w:cs="Segoe UI" w:eastAsia="Segoe UI" w:hAnsi="Segoe UI"/>
          <w:i/>
          <w:iCs/>
          <w:color w:val="52675E"/>
          <w:sz w:val="18"/>
          <w:szCs w:val="18"/>
        </w:rPr>
        <w:t xml:space="preserve">Variables sociodemográficas y empresariales capturadas durante el registro para segmentar la madurez digital y operativa de las MiPymes.</w:t>
      </w: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HU022: Caracterización del tamaño de la empresa (Personal ocupado)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Indicar el número de empleados de mi negocio al crear y actualizar mi perfil comercial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Que la plataforma clasifique mi capacidad operativa y adapte sugerencias pertinentes a mi escala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formulario de registro y perfil comercial incluye un campo numérico validado de número de empleados (`employee_count`).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Clasificación automática en el backend según el Decreto 957 de 2019: Microempresa (1-10), Pequeña (11-50), Mediana (51-200).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dato queda disponible para el analista en el dashboard de segmentación para estudios de impacto.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Campo numérico entero mayor o igual a 1.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Actualizable en cualquier momento desde el perfil de la tienda.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1 día ideal (2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variable “Tamaño de la empresa (Número de empleados)” utilizada para tipificar el tejido microempresarial.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CompanyProfile@employee_count, MerchantController@storeProfile, views/merchant/profile.blade.php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HU023: Registro de la antigüedad en el mercado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Indicar cuánto tiempo lleva mi negocio operando en Fusagasugá al crear mi perfil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Que la plataforma pueda segmentar y priorizar el acompañamiento a negocios nuevos o consolidados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formulario de perfil comercial incluye un campo de selección con rangos estandarizados de antigüedad: menos de 1 año, 1 a 3 años, 4 a 6 años, 7 a 10 años, más de 10 años.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dato se almacena en el perfil comercial (`company_profiles`) y se valida con la fecha de expedición de la matrícula mercantil del RUT.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analista puede filtrar y comparar el desempeño de negocios tradicionales vs. emprendimientos recientes en el panel de segmentación.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Selección obligatoria dentro del catálogo de opciones predefinidas.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Permite evaluar correlación entre años de operación y resistencia al cambio tecnológico.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1 día ideal (2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variable “Antigüedad en el mercado” de los comerciantes de Fusagasugá.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CompanyProfile.php, MerchantController@storeProfile, views/merchant/profile.blade.php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HU024: Registro del modelo comercial predominante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Indicar si mi venta es principalmente física, híbrida o digital al configurar mi tienda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Que la plataforma me sugiera el nivel de configuración inicial más adecuado a mi madurez digital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formulario incluye un selector con las categorías identificadas en la investigación: venta física tradicional (mostrador), modelo híbrido (mostrador y pedidos telefónicos/WhatsApp), y venta digital.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utiliza este dato para adaptar la interfaz inicial, mostrando un flujo simplificado a comercios con venta principalmente física.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dato alimenta el diagnóstico de madurez digital del comercio visible en el panel del comerciante y analista.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Sincronizado con el campo de modelo de negocio (`business_type`) de la empresa.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Permite reconfiguración a medida que el comercio incrementa su volumen digital.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2 días ideales (3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variable “Modelo comercial predominante” para evaluar la transición hacia la omnicanalidad.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CompanyProfile@business_type, MerchantController@editStore, views/merchant/profile.blade.php</w:t>
            </w:r>
          </w:p>
        </w:tc>
      </w:tr>
    </w:tbl>
    <w:p>
      <w:pPr>
        <w:spacing w:after="140" w:before="140"/>
      </w:pP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07563F"/>
          <w:sz w:val="21"/>
          <w:szCs w:val="21"/>
        </w:rPr>
        <w:t xml:space="preserve">Módulo 8: Diagnóstico de Barreras y Adopción</w:t>
      </w:r>
    </w:p>
    <w:p>
      <w:pPr>
        <w:spacing w:after="140" w:before="40"/>
      </w:pPr>
      <w:r>
        <w:rPr>
          <w:rFonts w:ascii="Segoe UI" w:cs="Segoe UI" w:eastAsia="Segoe UI" w:hAnsi="Segoe UI"/>
          <w:i/>
          <w:iCs/>
          <w:color w:val="52675E"/>
          <w:sz w:val="18"/>
          <w:szCs w:val="18"/>
        </w:rPr>
        <w:t xml:space="preserve">Herramientas de onboarding asistido e importación ágil para eliminar la fricción técnica y facilitar la incorporación de comerciantes tradicionales.</w:t>
      </w: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HU025: Onboarding guiado y tutorial interactivo para comerciantes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 con baja alfabetización digital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Seguir un tutorial interactivo paso a paso al ingresar por primera vez a la plataforma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Completar la configuración de mi tienda y publicar mi primer producto sin requerir ayuda externa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Al primer inicio de sesión el sistema despliega un recorrido visual de 5 pasos: 1. Datos básicos, 2. Carga de RUT/KYC, 3. Cuenta de dispersión, 4. Primer producto, 5. Activación.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comerciante puede completar la publicación de un producto en 3 clics asistidos desde el tutorial.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recorrido puede omitirse y retomarse en cualquier momento desde el Centro de Ayuda (**HU016**) y la guía inicial (`/how-to-start-guide`).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Barra visual de progreso que indica el porcentaje de completitud de la tienda en el dashboard comercial.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Persistencia del estado de onboarding para no mostrar el tutorial nuevamente si el usuario ya lo completó.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Retroalimentación visual inmediata con validaciones en tiempo real.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“Falta de conocimiento técnico” es la barrera percibida con mayor frecuencia (68%) entre las MiPymes encuestadas.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MerchantController@onboardingProfile, how_to_start_guide, views/merchant/profile.blade.php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HU026: Migración asistida de catálogo desde WhatsApp Business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 que vende principalmente por WhatsApp Business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Importar mi catálogo existente o sincronizar fichas comerciales con FusaShop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Digitalizar mi negocio sin duplicar el trabajo de cargar productos manualmente uno a uno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permite cargar un archivo de catálogo estructurado (CSV / Excel con columnas: nombre, precio, descripción, categoría, imagen).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El sistema valida y prellena nombre, precio, descripción e imagen de cada producto importado para revisión final del comerciante.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Generación automática de botón de contacto directo a WhatsApp en cada producto publicado para preservar el canal de atención preferido.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Soporte para carga masiva de imágenes asociadas a los productos del catálogo.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Verificación de duplicados por nombre de producto antes de insertar.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Resumen de importación: cantidad de productos creados exitosamente y reporte de errores si los hubiere.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WhatsApp Business es el canal digital predominante (74%) declarado por las MiPymes de Fusagasugá.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Product.php, MerchantController@products, CompanyProfile@whatsapp, views/consumer/merchant-profile.blade.php</w:t>
            </w:r>
          </w:p>
        </w:tc>
      </w:tr>
    </w:tbl>
    <w:p>
      <w:pPr>
        <w:spacing w:after="140" w:before="140"/>
      </w:pP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07563F"/>
          <w:sz w:val="21"/>
          <w:szCs w:val="21"/>
        </w:rPr>
        <w:t xml:space="preserve">Módulo 9: Arquitectura Transaccional Avanzada (Adicionales FusaShop)</w:t>
      </w:r>
    </w:p>
    <w:p>
      <w:pPr>
        <w:spacing w:after="140" w:before="40"/>
      </w:pPr>
      <w:r>
        <w:rPr>
          <w:rFonts w:ascii="Segoe UI" w:cs="Segoe UI" w:eastAsia="Segoe UI" w:hAnsi="Segoe UI"/>
          <w:i/>
          <w:iCs/>
          <w:color w:val="52675E"/>
          <w:sz w:val="18"/>
          <w:szCs w:val="18"/>
        </w:rPr>
        <w:t xml:space="preserve">Funcionalidades avanzadas implementadas en FusaShop que garantizan cumplimiento tributario DIAN, liquidación multi-comercio y monetización.</w:t>
      </w: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HU027: Facturación electrónica DIAN automatizada (Factus)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 y Consumidor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Que la plataforma expida automáticamente la factura electrónica legal con CUFE y XML ante la DIAN al confirmarse el pago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Garantizar la validez tributaria de las ventas sin requerir software contable adicional por parte del comerciante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Integración asíncrona mediante background job (`IssueFactusInvoice`) con la API certificada de Factus al registrar pago `APPROVED` (RF17).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Asignación de número fiscal consecutivo, generación del Código Único de Facturación Electrónica (`invoice_cufe`) y estampado cronológico.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Descarga directa del PDF oficial de la factura y del archivo XML firmado desde el panel de órdenes del comprador y del comercio.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Notificación por correo al comprador con el enlace directo para consultar su factura electrónica.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Manejo de reintentos exponenciales con registro de fallas en `integration_logs` si el proveedor fiscal presenta intermitencia.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Cumplimiento de la Resolución 000042 de la DIAN para facturación electrónica.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5 días ideales (8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Marco legal tributario colombiano (Ley 2155 de 2021); obligatoriedad de factura electrónica para comercio formal.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FactusService.php, IssueFactusInvoice.php, Order@invoice_cufe, views/merchant/orders.blade.php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HU028: Liquidación multi-comercio y billetera digital (Wallet)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 y Administrador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Que los pagos de órdenes con múltiples vendedores se dividan automáticamente restando la comisión de plataforma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Asegurar dispersiones transparentes, conciliación contable exacta y control de fondos disponibles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División automática del pedido principal en subórdenes comerciales independientes (`merchant_suborders`) por cada vendedor.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Cálculo y retención automática de la comisión de plataforma del 8% (`commission_cents`, `settings.commission_rate`).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Libro contable inmutable (`merchant_wallet_entries`) con registro de débitos y créditos en centavos COP e idempotencia por transacción.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Panel financiero del comerciante (`/merchant/finances`) con saldo disponible, historial de dispersiones y cuenta bancaria inscrita.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Los fondos pasan a estado disponible (`available`) únicamente cuando el pedido es entregado a satisfacción.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Exportación de lotes de liquidación para dispersión bancaria vía analista (`/settlements/export`).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Alta (Must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6 días ideales (10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Modelo de negocio marketplace multi-vendedor; sostenibilidad financiera y formalización bancaria de MiPymes.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MerchantSettlementService.php, MerchantSuborder.php, MerchantWalletEntry.php, views/merchant/finances.blade.php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HU029: Sistema de reservas y agendamiento de citas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Consumidor de servicios locales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Reservar citas o servicios presenciales seleccionando fecha, franja horaria y número de personas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Garantizar mi atención oportuna en negocios de gastronomía, estética y servicios profesionales sin filas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Módulo de reservas integrado (`reservations`) con selector interactivo de fecha (`preferred_date`) y hora (`preferred_time`).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Configuración de número de asistentes (`party_size`) y notas especiales del cliente.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Notificación inmediata al comercio para aceptar o rechazar la solicitud de agendamiento desde su panel.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Opción para que el cliente consulte el estado de sus reservas y pueda cancelar oportunamente con antelación.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Generación de código alfanumérico único de referencia de reserva (FUSA-RES-XXXX).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Restricción de reservas para fechas pasadas o días no hábiles del comercio.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Media (Should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4 días ideales (6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Encuesta; el 31% del tejido empresarial de Fusagasugá corresponde al sector servicios y gastronomía.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Reservation.php, Consumer/ReservationController.php, Merchant/ReservationController.php, views/consumer/reservations.blade.php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675"/>
        <w:gridCol w:w="2978"/>
        <w:gridCol w:w="1675"/>
        <w:gridCol w:w="2978"/>
      </w:tblGrid>
      <w:tr>
        <w:tc>
          <w:tcPr>
            <w:gridSpan w:val="4"/>
            <w:shd w:fill="087B5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HU030: Pauta publicitaria y banners patrocinados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Comerciante aliado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Quiero: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Solicitar pauta en el carrusel principal de la plataforma pagando la tarifa oficial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Para:</w:t>
            </w:r>
          </w:p>
        </w:tc>
        <w:tc>
          <w:tcPr>
            <w:tcW w:type="pct" w:w="4100"/>
            <w:gridSpan w:val="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Aumentar la visibilidad de mi marca y promocionar ofertas ante todos los visitantes de FusaShop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Criterios de Aceptación Verificables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Formulario de solicitud de banner (`banner_requests`) con carga de pieza gráfica, enlace de destino y comprobante de pago de pauta.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Configuración administrativa de la tarifa oficial de pauta en COP (`settings.banner_fee`).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Panel de revisión para el analista con acciones de aprobación automática o rechazo motivado.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6"/>
                <w:szCs w:val="16"/>
              </w:rPr>
              <w:t xml:space="preserve">• Al aprobarse, el banner se activa inmediatamente en el carrusel de inicio (`global_banners`) registrando impresiones y clics.</w:t>
            </w:r>
          </w:p>
        </w:tc>
      </w:tr>
      <w:tr>
        <w:tc>
          <w:tcPr>
            <w:tcW w:type="pct" w:w="5000"/>
            <w:gridSpan w:val="4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Reglas de Negocio e Integración FusaShop</w:t>
            </w:r>
          </w:p>
        </w:tc>
      </w:tr>
      <w:tr>
        <w:tc>
          <w:tcPr>
            <w:tcW w:type="pct" w:w="5000"/>
            <w:gridSpan w:val="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Validación de dimensiones recomendadas (1920x600 px) y peso máximo de 3 MB.</w:t>
            </w:r>
          </w:p>
        </w:tc>
      </w:tr>
      <w:tr>
        <w:tc>
          <w:tcPr>
            <w:tcW w:type="pct" w:w="5000"/>
            <w:gridSpan w:val="4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6"/>
                <w:szCs w:val="16"/>
              </w:rPr>
              <w:t xml:space="preserve">✓ Manejo de fecha de inicio y vencimiento programado de la campaña publicitaria.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Baja (Could have)</w:t>
            </w:r>
          </w:p>
        </w:tc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Estimación:</w:t>
            </w:r>
          </w:p>
        </w:tc>
        <w:tc>
          <w:tcPr>
            <w:tcW w:type="pct" w:w="16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5"/>
                <w:szCs w:val="15"/>
              </w:rPr>
              <w:t xml:space="preserve">4 días ideales (6 Story Points)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Evidencia:</w:t>
            </w:r>
          </w:p>
        </w:tc>
        <w:tc>
          <w:tcPr>
            <w:tcW w:type="pct" w:w="4100"/>
            <w:gridSpan w:val="3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52675E"/>
                <w:sz w:val="15"/>
                <w:szCs w:val="15"/>
              </w:rPr>
              <w:t xml:space="preserve">Estrategia de monetización y visibilidad destacada demandada por comerciantes líderes de Fusagasugá.</w:t>
            </w:r>
          </w:p>
        </w:tc>
      </w:tr>
      <w:tr>
        <w:tc>
          <w:tcPr>
            <w:tcW w:type="pct" w:w="9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Implementación:</w:t>
            </w:r>
          </w:p>
        </w:tc>
        <w:tc>
          <w:tcPr>
            <w:tcW w:type="pct" w:w="4100"/>
            <w:gridSpan w:val="3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5"/>
                <w:szCs w:val="15"/>
              </w:rPr>
              <w:t xml:space="preserve">BannerRequest.php, GlobalBanner.php, AnalystController@banners, MerchantController@bannerRequest</w:t>
            </w:r>
          </w:p>
        </w:tc>
      </w:tr>
    </w:tbl>
    <w:p>
      <w:pPr>
        <w:spacing w:after="140" w:before="140"/>
      </w:pPr>
    </w:p>
    <w:p>
      <w:pPr>
        <w:pStyle w:val="Heading1"/>
        <w:spacing w:after="120" w:before="300"/>
      </w:pPr>
      <w:r>
        <w:rPr>
          <w:rFonts w:ascii="Segoe UI" w:cs="Segoe UI" w:eastAsia="Segoe UI" w:hAnsi="Segoe UI"/>
          <w:b/>
          <w:bCs/>
          <w:color w:val="087B55"/>
          <w:sz w:val="24"/>
          <w:szCs w:val="24"/>
        </w:rPr>
        <w:t xml:space="preserve">3. Matriz de Trazabilidad Requerimientos Funcionales (RF01 - RF37)</w:t>
      </w:r>
    </w:p>
    <w:tbl>
      <w:tblPr>
        <w:tblW w:type="pct" w:w="5000"/>
        <w:tblBorders>
          <w:top w:val="single" w:color="C3D9CE" w:sz="1"/>
          <w:left w:val="single" w:color="C3D9CE" w:sz="1"/>
          <w:bottom w:val="single" w:color="C3D9CE" w:sz="1"/>
          <w:right w:val="single" w:color="C3D9CE" w:sz="1"/>
          <w:insideH w:val="single" w:color="C3D9CE" w:sz="1"/>
          <w:insideV w:val="single" w:color="C3D9CE" w:sz="1"/>
        </w:tblBorders>
      </w:tblPr>
      <w:tblGrid>
        <w:gridCol w:w="1303"/>
        <w:gridCol w:w="5211"/>
        <w:gridCol w:w="1489"/>
        <w:gridCol w:w="1303"/>
      </w:tblGrid>
      <w:tr>
        <w:tc>
          <w:tcPr>
            <w:tcW w:type="pct" w:w="7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pct" w:w="28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Requerimiento Funcional (RF)</w:t>
            </w:r>
          </w:p>
        </w:tc>
        <w:tc>
          <w:tcPr>
            <w:tcW w:type="pct" w:w="8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HU Asociada</w:t>
            </w:r>
          </w:p>
        </w:tc>
        <w:tc>
          <w:tcPr>
            <w:tcW w:type="pct" w:w="700"/>
            <w:gridSpan w:val="1"/>
            <w:shd w:fill="087B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en Código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RF01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Registro de usuarios con validación de correo único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HU001, HU003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RF02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Autenticación segura basada en sesiones y tokens Sanctum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HU001, HU002, HU003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RF03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Recuperación de contraseña mediante enlace al correo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HU001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RF04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Asignación de roles diferenciados (consumidor, comerciante, analista)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HU002, HU003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RF05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CRUD de productos con estados (activo, pausado, archivado)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HU004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RF06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Soporte de galería de hasta 5 imágenes con compresión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HU004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RF07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Clasificación por categorías y subsectores económicos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HU004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RF08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Búsqueda por texto, categoría, rango de precio y valoración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HU005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RF09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Recomendación de productos relacionados y búsqueda asistida FusaBot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HU005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RF10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Control de stock disponible y unidades reservadas pesimistas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HU006, HU007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RF11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Alertas automáticas de stock bajo y agotamiento por correo y web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HU006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RF12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Carrito de compras con checkout selectivo por ítem/tienda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HU007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RF13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Cálculo y desglose dinámico de subtotal, fletes y descuentos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HU007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RF14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Integración con pasarela Wompi para tarjetas, PSE y Nequi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HU009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RF15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Cumplimiento de estándares de seguridad PCI-DSS vía widget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HU009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RF16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Webhooks asíncronos con verificación SHA-256 y anti-replay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HU009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RF17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Generación de comprobante en PDF y Facturación Electrónica DIAN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HU009, HU027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RF18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Trazabilidad de estados del pedido con eventos Wompi y Envía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HU010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RF19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Generación automatizada de guía de despacho y etiqueta PDF con Envía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HU010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RF20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Dashboard analítico en tiempo real de ventas, tráfico y conversión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HU011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RF21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Exportación de reportes analíticos a formatos CSV y vista PDF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HU011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RF22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Resumen de ventas por período con comparativa histórica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HU012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RF23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Ranking de productos más vendidos y diagnóstico de menor rotación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HU012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RF24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Activación, suspensión y bloqueo de cuentas con bitácora de auditoría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HU013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RF25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Asignación y modificación de permisos de usuarios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HU013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RF26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Mensajería directa vinculada a la ficha del producto con polling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HU014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RF27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Notificaciones push y correo al comerciante ante nuevos mensajes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HU014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RF28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Configuración de preferencias de notificación por canal y evento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HU015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RF29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Calificaciones de 1 a 5 estrellas y reseñas tras entrega confirmada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HU017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RF30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Cálculo del promedio ponderado de valoraciones por producto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HU017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RF31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Centro de ayuda y radicación de PQRS con control de SLA legal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HU016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RF32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Creación de cupones de descuento fijo o porcentual con vigencia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HU018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RF33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Validación y aplicación de cupones en tiempo real en checkout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HU018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RF34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Acreditación automática de puntos de fidelidad tras entrega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HU019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RF35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Consulta y redención de saldo de puntos FusaCoins en el pago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HU019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RF36</w:t>
            </w:r>
          </w:p>
        </w:tc>
        <w:tc>
          <w:tcPr>
            <w:tcW w:type="pct" w:w="2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Tablero de indicadores de impacto socioeconómico y territorial</w:t>
            </w:r>
          </w:p>
        </w:tc>
        <w:tc>
          <w:tcPr>
            <w:tcW w:type="pct" w:w="800"/>
            <w:gridSpan w:val="1"/>
            <w:shd w:fill="F7F9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HU020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  <w:tr>
        <w:tc>
          <w:tcPr>
            <w:tcW w:type="pct" w:w="7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9342B"/>
                <w:sz w:val="17"/>
                <w:szCs w:val="17"/>
              </w:rPr>
              <w:t xml:space="preserve">RF37</w:t>
            </w:r>
          </w:p>
        </w:tc>
        <w:tc>
          <w:tcPr>
            <w:tcW w:type="pct" w:w="2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left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Exportación de datasets anonimizados según Ley 1581 de 2012</w:t>
            </w:r>
          </w:p>
        </w:tc>
        <w:tc>
          <w:tcPr>
            <w:tcW w:type="pct" w:w="800"/>
            <w:gridSpan w:val="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color w:val="19342B"/>
                <w:sz w:val="17"/>
                <w:szCs w:val="17"/>
              </w:rPr>
              <w:t xml:space="preserve">HU021</w:t>
            </w:r>
          </w:p>
        </w:tc>
        <w:tc>
          <w:tcPr>
            <w:tcW w:type="pct" w:w="700"/>
            <w:gridSpan w:val="1"/>
            <w:shd w:fill="F3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87B55"/>
                <w:sz w:val="17"/>
                <w:szCs w:val="17"/>
              </w:rPr>
              <w:t xml:space="preserve">Concordante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Segoe UI" w:cs="Segoe UI" w:eastAsia="Segoe UI" w:hAnsi="Segoe UI"/>
        <w:color w:val="52675E"/>
        <w:sz w:val="16"/>
        <w:szCs w:val="16"/>
      </w:rPr>
      <w:t xml:space="preserve">FusaShop • Marketplace para Fusagasugá  |  Página </w:t>
    </w:r>
    <w:r>
      <w:rPr>
        <w:rFonts w:ascii="Segoe UI" w:cs="Segoe UI" w:eastAsia="Segoe UI" w:hAnsi="Segoe UI"/>
        <w:b/>
        <w:bCs/>
        <w:color w:val="087B55"/>
        <w:sz w:val="16"/>
        <w:szCs w:val="16"/>
      </w:rPr>
      <w:fldChar w:fldCharType="begin"/>
    </w:r>
    <w:r>
      <w:rPr>
        <w:rFonts w:ascii="Segoe UI" w:cs="Segoe UI" w:eastAsia="Segoe UI" w:hAnsi="Segoe UI"/>
        <w:b/>
        <w:bCs/>
        <w:color w:val="087B55"/>
        <w:sz w:val="16"/>
        <w:szCs w:val="16"/>
      </w:rPr>
      <w:instrText xml:space="preserve">PAGE</w:instrText>
    </w:r>
    <w:r>
      <w:rPr>
        <w:rFonts w:ascii="Segoe UI" w:cs="Segoe UI" w:eastAsia="Segoe UI" w:hAnsi="Segoe UI"/>
        <w:b/>
        <w:bCs/>
        <w:color w:val="087B55"/>
        <w:sz w:val="16"/>
        <w:szCs w:val="16"/>
      </w:rPr>
      <w:fldChar w:fldCharType="separate"/>
    </w:r>
    <w:r>
      <w:rPr>
        <w:rFonts w:ascii="Segoe UI" w:cs="Segoe UI" w:eastAsia="Segoe UI" w:hAnsi="Segoe UI"/>
        <w:b/>
        <w:bCs/>
        <w:color w:val="087B55"/>
        <w:sz w:val="16"/>
        <w:szCs w:val="16"/>
      </w:rPr>
      <w:fldChar w:fldCharType="end"/>
    </w:r>
    <w:r>
      <w:rPr>
        <w:rFonts w:ascii="Segoe UI" w:cs="Segoe UI" w:eastAsia="Segoe UI" w:hAnsi="Segoe UI"/>
        <w:color w:val="52675E"/>
        <w:sz w:val="16"/>
        <w:szCs w:val="16"/>
      </w:rPr>
      <w:t xml:space="preserve"> de </w:t>
    </w:r>
    <w:r>
      <w:rPr>
        <w:rFonts w:ascii="Segoe UI" w:cs="Segoe UI" w:eastAsia="Segoe UI" w:hAnsi="Segoe UI"/>
        <w:b/>
        <w:bCs/>
        <w:color w:val="087B55"/>
        <w:sz w:val="16"/>
        <w:szCs w:val="16"/>
      </w:rPr>
      <w:fldChar w:fldCharType="begin"/>
    </w:r>
    <w:r>
      <w:rPr>
        <w:rFonts w:ascii="Segoe UI" w:cs="Segoe UI" w:eastAsia="Segoe UI" w:hAnsi="Segoe UI"/>
        <w:b/>
        <w:bCs/>
        <w:color w:val="087B55"/>
        <w:sz w:val="16"/>
        <w:szCs w:val="16"/>
      </w:rPr>
      <w:instrText xml:space="preserve">NUMPAGES</w:instrText>
    </w:r>
    <w:r>
      <w:rPr>
        <w:rFonts w:ascii="Segoe UI" w:cs="Segoe UI" w:eastAsia="Segoe UI" w:hAnsi="Segoe UI"/>
        <w:b/>
        <w:bCs/>
        <w:color w:val="087B55"/>
        <w:sz w:val="16"/>
        <w:szCs w:val="16"/>
      </w:rPr>
      <w:fldChar w:fldCharType="separate"/>
    </w:r>
    <w:r>
      <w:rPr>
        <w:rFonts w:ascii="Segoe UI" w:cs="Segoe UI" w:eastAsia="Segoe UI" w:hAnsi="Segoe UI"/>
        <w:b/>
        <w:bCs/>
        <w:color w:val="087B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b/>
        <w:bCs/>
        <w:color w:val="087B55"/>
        <w:sz w:val="16"/>
        <w:szCs w:val="16"/>
      </w:rPr>
      <w:t xml:space="preserve">FusaShop  |  Especificación Formal de Historias de Usuario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2026-10-25T03:03:35.216Z</dcterms:created>
  <dcterms:modified xsi:type="dcterms:W3CDTF">2026-10-25T03:03:35.217Z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