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960120" cy="960120"/>
                    </a:xfrm>
                    <a:prstGeom prst="rect"/>
                  </pic:spPr>
                </pic:pic>
              </a:graphicData>
            </a:graphic>
          </wp:inline>
        </w:drawing>
      </w:r>
    </w:p>
    <w:p>
      <w:pPr>
        <w:spacing w:before="480" w:after="100"/>
      </w:pPr>
      <w:r>
        <w:rPr>
          <w:b/>
          <w:color w:val="07563F"/>
          <w:sz w:val="54"/>
        </w:rPr>
        <w:t>PLAN INTEGRAL DE PRUEBAS</w:t>
      </w:r>
    </w:p>
    <w:p>
      <w:r>
        <w:rPr>
          <w:color w:val="087B55"/>
          <w:sz w:val="32"/>
        </w:rPr>
        <w:t>Caja blanca, caja negra y seguridad para FusaShop</w:t>
      </w:r>
    </w:p>
    <w:p>
      <w:pPr>
        <w:spacing w:before="300"/>
      </w:pPr>
      <w:r>
        <w:rPr>
          <w:color w:val="52675E"/>
          <w:sz w:val="20"/>
        </w:rPr>
        <w:t>Versión 1.0 · 23 de octubre de 2026</w:t>
        <w:br/>
      </w:r>
      <w:r>
        <w:rPr>
          <w:color w:val="52675E"/>
          <w:sz w:val="20"/>
        </w:rPr>
        <w:t>Proyecto: plataforma de comercio electrónico FusaShop</w:t>
        <w:br/>
      </w:r>
      <w:r>
        <w:rPr>
          <w:color w:val="52675E"/>
          <w:sz w:val="20"/>
        </w:rPr>
        <w:t>Base técnica revisada: Laravel 12, PHP 8.3+, PHPUnit 11</w:t>
        <w:br/>
      </w:r>
      <w:r>
        <w:rPr>
          <w:color w:val="52675E"/>
          <w:sz w:val="20"/>
        </w:rPr>
        <w:t>Preparado para ejecución en ambiente local y staging autorizado</w:t>
        <w:br/>
      </w:r>
    </w:p>
    <w:p/>
    <w:tbl>
      <w:tblPr>
        <w:tblStyle w:val="TableGrid"/>
        <w:tblW w:type="auto" w:w="0"/>
        <w:tblLook w:firstColumn="1" w:firstRow="1" w:lastColumn="0" w:lastRow="0" w:noHBand="0" w:noVBand="1" w:val="04A0"/>
      </w:tblPr>
      <w:tblGrid>
        <w:gridCol w:w="9994"/>
      </w:tblGrid>
      <w:tr>
        <w:tc>
          <w:tcPr>
            <w:tcW w:type="dxa" w:w="9994"/>
            <w:shd w:fill="EAF5EF"/>
          </w:tcPr>
          <w:p>
            <w:pPr>
              <w:spacing w:after="20"/>
            </w:pPr>
            <w:r/>
            <w:r>
              <w:rPr>
                <w:b/>
                <w:color w:val="087B55"/>
                <w:sz w:val="18"/>
              </w:rPr>
              <w:t xml:space="preserve">Propósito  </w:t>
            </w:r>
            <w:r>
              <w:rPr>
                <w:sz w:val="18"/>
              </w:rPr>
              <w:t>Definir qué validar, cómo hacerlo, con qué herramientas y qué evidencias conservar antes de publicar cambios de FusaShop. Este documento es un plan; no afirma que las pruebas ni los escaneos se hayan ejecutado.</w:t>
            </w:r>
          </w:p>
        </w:tc>
      </w:tr>
    </w:tbl>
    <w:p>
      <w:pPr>
        <w:spacing w:after="20"/>
      </w:pPr>
    </w:p>
    <w:p>
      <w:pPr>
        <w:pStyle w:val="Heading1"/>
      </w:pPr>
      <w:r>
        <w:t>Resumen ejecutivo</w:t>
      </w:r>
    </w:p>
    <w:p>
      <w:r>
        <w:t>FusaShop ya cuenta con pruebas funcionales de Laravel que cubren partes relevantes de registro y verificación por correo, checkout, Wompi, inventario, webhooks, facturación, roles administrativos, reportes, promociones y FusaBot. El repositorio configura PHPUnit con bases de datos SQLite en memoria y tiene suites Unit y Feature. El siguiente paso recomendado es ampliar pruebas de lógica y límites, validar la aplicación desplegada desde fuera con Postman y ZAP, y convertir los controles repetibles en un flujo de integración continua.</w:t>
      </w:r>
    </w:p>
    <w:p>
      <w:r>
        <w:t>La prioridad del plan es proteger dinero, inventario, datos personales y permisos. Para cada versión se ejecutan primero pruebas automatizadas críticas, después pruebas API y de interfaz, y finalmente análisis de seguridad y rendimiento en un ambiente separado de producción.</w:t>
      </w:r>
    </w:p>
    <w:p>
      <w:pPr>
        <w:pStyle w:val="Heading1"/>
      </w:pPr>
      <w:r>
        <w:t>1. Identificación y contexto</w:t>
      </w:r>
    </w:p>
    <w:tbl>
      <w:tblPr>
        <w:tblStyle w:val="TableGrid"/>
        <w:tblW w:type="auto" w:w="0"/>
        <w:jc w:val="center"/>
        <w:tblLayout w:type="fixed"/>
        <w:tblLook w:firstColumn="1" w:firstRow="1" w:lastColumn="0" w:lastRow="0" w:noHBand="0" w:noVBand="1" w:val="04A0"/>
      </w:tblPr>
      <w:tblGrid>
        <w:gridCol w:w="4997"/>
        <w:gridCol w:w="4997"/>
      </w:tblGrid>
      <w:tr>
        <w:tc>
          <w:tcPr>
            <w:tcW w:type="dxa" w:w="2088"/>
            <w:vAlign w:val="center"/>
            <w:shd w:fill="07563F"/>
          </w:tcPr>
          <w:p>
            <w:pPr>
              <w:spacing w:after="0" w:line="240" w:lineRule="auto"/>
            </w:pPr>
            <w:r/>
            <w:r>
              <w:rPr>
                <w:rFonts w:ascii="Aptos" w:hAnsi="Aptos"/>
                <w:b/>
                <w:color w:val="FFFFFF"/>
                <w:sz w:val="16"/>
              </w:rPr>
              <w:t>Elemento</w:t>
            </w:r>
          </w:p>
        </w:tc>
        <w:tc>
          <w:tcPr>
            <w:tcW w:type="dxa" w:w="8496"/>
            <w:vAlign w:val="center"/>
            <w:shd w:fill="07563F"/>
          </w:tcPr>
          <w:p>
            <w:pPr>
              <w:spacing w:after="0" w:line="240" w:lineRule="auto"/>
            </w:pPr>
            <w:r/>
            <w:r>
              <w:rPr>
                <w:rFonts w:ascii="Aptos" w:hAnsi="Aptos"/>
                <w:b/>
                <w:color w:val="FFFFFF"/>
                <w:sz w:val="16"/>
              </w:rPr>
              <w:t>Definición</w:t>
            </w:r>
          </w:p>
        </w:tc>
      </w:tr>
      <w:tr>
        <w:tc>
          <w:tcPr>
            <w:tcW w:type="dxa" w:w="2088"/>
            <w:vAlign w:val="center"/>
          </w:tcPr>
          <w:p>
            <w:pPr>
              <w:spacing w:after="0" w:line="240" w:lineRule="auto"/>
            </w:pPr>
            <w:r/>
            <w:r>
              <w:rPr>
                <w:rFonts w:ascii="Aptos" w:hAnsi="Aptos"/>
                <w:b w:val="0"/>
                <w:color w:val="19342B"/>
                <w:sz w:val="16"/>
              </w:rPr>
              <w:t>Producto</w:t>
            </w:r>
          </w:p>
        </w:tc>
        <w:tc>
          <w:tcPr>
            <w:tcW w:type="dxa" w:w="8496"/>
            <w:vAlign w:val="center"/>
          </w:tcPr>
          <w:p>
            <w:pPr>
              <w:spacing w:after="0" w:line="240" w:lineRule="auto"/>
            </w:pPr>
            <w:r/>
            <w:r>
              <w:rPr>
                <w:rFonts w:ascii="Aptos" w:hAnsi="Aptos"/>
                <w:b w:val="0"/>
                <w:color w:val="19342B"/>
                <w:sz w:val="16"/>
              </w:rPr>
              <w:t>FusaShop, tienda electrónica con consumidores, comercios y personal analista/administrador.</w:t>
            </w:r>
          </w:p>
        </w:tc>
      </w:tr>
      <w:tr>
        <w:tc>
          <w:tcPr>
            <w:tcW w:type="dxa" w:w="2088"/>
            <w:vAlign w:val="center"/>
            <w:shd w:fill="F3F5F4"/>
          </w:tcPr>
          <w:p>
            <w:pPr>
              <w:spacing w:after="0" w:line="240" w:lineRule="auto"/>
            </w:pPr>
            <w:r/>
            <w:r>
              <w:rPr>
                <w:rFonts w:ascii="Aptos" w:hAnsi="Aptos"/>
                <w:b w:val="0"/>
                <w:color w:val="19342B"/>
                <w:sz w:val="16"/>
              </w:rPr>
              <w:t>Stack observado</w:t>
            </w:r>
          </w:p>
        </w:tc>
        <w:tc>
          <w:tcPr>
            <w:tcW w:type="dxa" w:w="8496"/>
            <w:vAlign w:val="center"/>
            <w:shd w:fill="F3F5F4"/>
          </w:tcPr>
          <w:p>
            <w:pPr>
              <w:spacing w:after="0" w:line="240" w:lineRule="auto"/>
            </w:pPr>
            <w:r/>
            <w:r>
              <w:rPr>
                <w:rFonts w:ascii="Aptos" w:hAnsi="Aptos"/>
                <w:b w:val="0"/>
                <w:color w:val="19342B"/>
                <w:sz w:val="16"/>
              </w:rPr>
              <w:t>Laravel ^12.0, PHP ^8.3, PHPUnit ^11.4; Sanctum; base de pruebas SQLite :memory:; colas sync en pruebas.</w:t>
            </w:r>
          </w:p>
        </w:tc>
      </w:tr>
      <w:tr>
        <w:tc>
          <w:tcPr>
            <w:tcW w:type="dxa" w:w="2088"/>
            <w:vAlign w:val="center"/>
          </w:tcPr>
          <w:p>
            <w:pPr>
              <w:spacing w:after="0" w:line="240" w:lineRule="auto"/>
            </w:pPr>
            <w:r/>
            <w:r>
              <w:rPr>
                <w:rFonts w:ascii="Aptos" w:hAnsi="Aptos"/>
                <w:b w:val="0"/>
                <w:color w:val="19342B"/>
                <w:sz w:val="16"/>
              </w:rPr>
              <w:t>Integraciones identificadas</w:t>
            </w:r>
          </w:p>
        </w:tc>
        <w:tc>
          <w:tcPr>
            <w:tcW w:type="dxa" w:w="8496"/>
            <w:vAlign w:val="center"/>
          </w:tcPr>
          <w:p>
            <w:pPr>
              <w:spacing w:after="0" w:line="240" w:lineRule="auto"/>
            </w:pPr>
            <w:r/>
            <w:r>
              <w:rPr>
                <w:rFonts w:ascii="Aptos" w:hAnsi="Aptos"/>
                <w:b w:val="0"/>
                <w:color w:val="19342B"/>
                <w:sz w:val="16"/>
              </w:rPr>
              <w:t>Wompi, Envia, Factus, correo y funciones de asistente/MCP.</w:t>
            </w:r>
          </w:p>
        </w:tc>
      </w:tr>
      <w:tr>
        <w:tc>
          <w:tcPr>
            <w:tcW w:type="dxa" w:w="2088"/>
            <w:vAlign w:val="center"/>
            <w:shd w:fill="F3F5F4"/>
          </w:tcPr>
          <w:p>
            <w:pPr>
              <w:spacing w:after="0" w:line="240" w:lineRule="auto"/>
            </w:pPr>
            <w:r/>
            <w:r>
              <w:rPr>
                <w:rFonts w:ascii="Aptos" w:hAnsi="Aptos"/>
                <w:b w:val="0"/>
                <w:color w:val="19342B"/>
                <w:sz w:val="16"/>
              </w:rPr>
              <w:t>Repositorio revisado</w:t>
            </w:r>
          </w:p>
        </w:tc>
        <w:tc>
          <w:tcPr>
            <w:tcW w:type="dxa" w:w="8496"/>
            <w:vAlign w:val="center"/>
            <w:shd w:fill="F3F5F4"/>
          </w:tcPr>
          <w:p>
            <w:pPr>
              <w:spacing w:after="0" w:line="240" w:lineRule="auto"/>
            </w:pPr>
            <w:r/>
            <w:r>
              <w:rPr>
                <w:rFonts w:ascii="Aptos" w:hAnsi="Aptos"/>
                <w:b w:val="0"/>
                <w:color w:val="19342B"/>
                <w:sz w:val="16"/>
              </w:rPr>
              <w:t>composer.json, phpunit.xml, rutas API y web, app/Services y nombres/métodos de tests/Feature.</w:t>
            </w:r>
          </w:p>
        </w:tc>
      </w:tr>
      <w:tr>
        <w:tc>
          <w:tcPr>
            <w:tcW w:type="dxa" w:w="2088"/>
            <w:vAlign w:val="center"/>
          </w:tcPr>
          <w:p>
            <w:pPr>
              <w:spacing w:after="0" w:line="240" w:lineRule="auto"/>
            </w:pPr>
            <w:r/>
            <w:r>
              <w:rPr>
                <w:rFonts w:ascii="Aptos" w:hAnsi="Aptos"/>
                <w:b w:val="0"/>
                <w:color w:val="19342B"/>
                <w:sz w:val="16"/>
              </w:rPr>
              <w:t>Fecha de corte</w:t>
            </w:r>
          </w:p>
        </w:tc>
        <w:tc>
          <w:tcPr>
            <w:tcW w:type="dxa" w:w="8496"/>
            <w:vAlign w:val="center"/>
          </w:tcPr>
          <w:p>
            <w:pPr>
              <w:spacing w:after="0" w:line="240" w:lineRule="auto"/>
            </w:pPr>
            <w:r/>
            <w:r>
              <w:rPr>
                <w:rFonts w:ascii="Aptos" w:hAnsi="Aptos"/>
                <w:b w:val="0"/>
                <w:color w:val="19342B"/>
                <w:sz w:val="16"/>
              </w:rPr>
              <w:t>23 de octubre de 2026. Revisar versiones y configuración cuando cambie el despliegue.</w:t>
            </w:r>
          </w:p>
        </w:tc>
      </w:tr>
    </w:tbl>
    <w:p>
      <w:pPr>
        <w:spacing w:after="20"/>
      </w:pPr>
    </w:p>
    <w:p>
      <w:pPr>
        <w:pStyle w:val="Heading2"/>
      </w:pPr>
      <w:r>
        <w:t>1.1 Objetivo</w:t>
      </w:r>
    </w:p>
    <w:p>
      <w:r>
        <w:t>Encontrar defectos funcionales, de autorización, integración, datos, rendimiento y seguridad; demostrar con evidencia reproducible que los flujos prioritarios satisfacen los resultados esperados; y establecer criterios de salida y seguimiento de hallazgos.</w:t>
      </w:r>
    </w:p>
    <w:p>
      <w:pPr>
        <w:pStyle w:val="Heading2"/>
      </w:pPr>
      <w:r>
        <w:t>1.2 Alcance</w:t>
      </w:r>
    </w:p>
    <w:p>
      <w:pPr>
        <w:pStyle w:val="ListBullet"/>
        <w:spacing w:after="40"/>
      </w:pPr>
      <w:r>
        <w:t>Registro, inicio de sesión, verificación OTP de seis dígitos, reenvío de código, recuperación de contraseña y sesiones.</w:t>
      </w:r>
    </w:p>
    <w:p>
      <w:pPr>
        <w:pStyle w:val="ListBullet"/>
        <w:spacing w:after="40"/>
      </w:pPr>
      <w:r>
        <w:t>Catálogo, productos, perfiles de comercio, promociones, carrito, FusaCoins, checkout selectivo, pedidos y cancelaciones.</w:t>
      </w:r>
    </w:p>
    <w:p>
      <w:pPr>
        <w:pStyle w:val="ListBullet"/>
        <w:spacing w:after="40"/>
      </w:pPr>
      <w:r>
        <w:t>Reserva, confirmación y liberación de inventario; cobro Wompi y eventos de webhook.</w:t>
      </w:r>
    </w:p>
    <w:p>
      <w:pPr>
        <w:pStyle w:val="ListBullet"/>
        <w:spacing w:after="40"/>
      </w:pPr>
      <w:r>
        <w:t>Cotización y seguimiento de Envia, facturación Factus, notificaciones y reintentos de integraciones.</w:t>
      </w:r>
    </w:p>
    <w:p>
      <w:pPr>
        <w:pStyle w:val="ListBullet"/>
        <w:spacing w:after="40"/>
      </w:pPr>
      <w:r>
        <w:t>Roles consumidor, comerciante, analista y administrador; propiedad de pedidos, exportaciones y archivos.</w:t>
      </w:r>
    </w:p>
    <w:p>
      <w:pPr>
        <w:pStyle w:val="ListBullet"/>
        <w:spacing w:after="40"/>
      </w:pPr>
      <w:r>
        <w:t>Rutas API con Sanctum, webhooks y MCP; FusaBot; paneles, reportes y auditoría.</w:t>
      </w:r>
    </w:p>
    <w:p>
      <w:pPr>
        <w:pStyle w:val="ListBullet"/>
        <w:spacing w:after="40"/>
      </w:pPr>
      <w:r>
        <w:t>Comportamiento de la web en móvil/escritorio, accesibilidad básica y rendimiento de flujos críticos.</w:t>
      </w:r>
    </w:p>
    <w:p>
      <w:pPr>
        <w:pStyle w:val="Heading2"/>
      </w:pPr>
      <w:r>
        <w:t>1.3 Fuera de alcance y límites</w:t>
      </w:r>
    </w:p>
    <w:p>
      <w:r>
        <w:t>No se certifica DIAN, Wompi, Envia ni Factus; el plan comprueba la integración de FusaShop con ambientes de prueba y las respuestas observables. No cubre infraestructura Hostinger ni servicios de terceros más allá de la configuración y disponibilidad que el equipo pueda controlar. Las pruebas activas de ZAP y carga deben ejecutarse exclusivamente contra un entorno autorizado con datos sintéticos.</w:t>
      </w:r>
    </w:p>
    <w:p>
      <w:pPr>
        <w:pStyle w:val="Heading1"/>
      </w:pPr>
      <w:r>
        <w:t>2. Estrategia y niveles de prueba</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c>
          <w:tcPr>
            <w:tcW w:type="dxa" w:w="1440"/>
            <w:vAlign w:val="center"/>
            <w:shd w:fill="07563F"/>
          </w:tcPr>
          <w:p>
            <w:pPr>
              <w:spacing w:after="0" w:line="240" w:lineRule="auto"/>
            </w:pPr>
            <w:r/>
            <w:r>
              <w:rPr>
                <w:rFonts w:ascii="Aptos" w:hAnsi="Aptos"/>
                <w:b/>
                <w:color w:val="FFFFFF"/>
                <w:sz w:val="15"/>
              </w:rPr>
              <w:t>Nivel</w:t>
            </w:r>
          </w:p>
        </w:tc>
        <w:tc>
          <w:tcPr>
            <w:tcW w:type="dxa" w:w="2088"/>
            <w:vAlign w:val="center"/>
            <w:shd w:fill="07563F"/>
          </w:tcPr>
          <w:p>
            <w:pPr>
              <w:spacing w:after="0" w:line="240" w:lineRule="auto"/>
            </w:pPr>
            <w:r/>
            <w:r>
              <w:rPr>
                <w:rFonts w:ascii="Aptos" w:hAnsi="Aptos"/>
                <w:b/>
                <w:color w:val="FFFFFF"/>
                <w:sz w:val="15"/>
              </w:rPr>
              <w:t>Enfoque</w:t>
            </w:r>
          </w:p>
        </w:tc>
        <w:tc>
          <w:tcPr>
            <w:tcW w:type="dxa" w:w="4752"/>
            <w:vAlign w:val="center"/>
            <w:shd w:fill="07563F"/>
          </w:tcPr>
          <w:p>
            <w:pPr>
              <w:spacing w:after="0" w:line="240" w:lineRule="auto"/>
            </w:pPr>
            <w:r/>
            <w:r>
              <w:rPr>
                <w:rFonts w:ascii="Aptos" w:hAnsi="Aptos"/>
                <w:b/>
                <w:color w:val="FFFFFF"/>
                <w:sz w:val="15"/>
              </w:rPr>
              <w:t>Técnicas/herramientas</w:t>
            </w:r>
          </w:p>
        </w:tc>
        <w:tc>
          <w:tcPr>
            <w:tcW w:type="dxa" w:w="1728"/>
            <w:vAlign w:val="center"/>
            <w:shd w:fill="07563F"/>
          </w:tcPr>
          <w:p>
            <w:pPr>
              <w:spacing w:after="0" w:line="240" w:lineRule="auto"/>
            </w:pPr>
            <w:r/>
            <w:r>
              <w:rPr>
                <w:rFonts w:ascii="Aptos" w:hAnsi="Aptos"/>
                <w:b/>
                <w:color w:val="FFFFFF"/>
                <w:sz w:val="15"/>
              </w:rPr>
              <w:t>Cuándo</w:t>
            </w:r>
          </w:p>
        </w:tc>
      </w:tr>
      <w:tr>
        <w:tc>
          <w:tcPr>
            <w:tcW w:type="dxa" w:w="1440"/>
            <w:vAlign w:val="center"/>
          </w:tcPr>
          <w:p>
            <w:pPr>
              <w:spacing w:after="0" w:line="240" w:lineRule="auto"/>
            </w:pPr>
            <w:r/>
            <w:r>
              <w:rPr>
                <w:rFonts w:ascii="Aptos" w:hAnsi="Aptos"/>
                <w:b w:val="0"/>
                <w:color w:val="19342B"/>
                <w:sz w:val="15"/>
              </w:rPr>
              <w:t>Estático</w:t>
            </w:r>
          </w:p>
        </w:tc>
        <w:tc>
          <w:tcPr>
            <w:tcW w:type="dxa" w:w="2088"/>
            <w:vAlign w:val="center"/>
          </w:tcPr>
          <w:p>
            <w:pPr>
              <w:spacing w:after="0" w:line="240" w:lineRule="auto"/>
            </w:pPr>
            <w:r/>
            <w:r>
              <w:rPr>
                <w:rFonts w:ascii="Aptos" w:hAnsi="Aptos"/>
                <w:b w:val="0"/>
                <w:color w:val="19342B"/>
                <w:sz w:val="15"/>
              </w:rPr>
              <w:t>Errores de estilo, dependencias vulnerables, tipos y patrones inseguros.</w:t>
            </w:r>
          </w:p>
        </w:tc>
        <w:tc>
          <w:tcPr>
            <w:tcW w:type="dxa" w:w="4752"/>
            <w:vAlign w:val="center"/>
          </w:tcPr>
          <w:p>
            <w:pPr>
              <w:spacing w:after="0" w:line="240" w:lineRule="auto"/>
            </w:pPr>
            <w:r/>
            <w:r>
              <w:rPr>
                <w:rFonts w:ascii="Aptos" w:hAnsi="Aptos"/>
                <w:b w:val="0"/>
                <w:color w:val="19342B"/>
                <w:sz w:val="15"/>
              </w:rPr>
              <w:t>Laravel Pint; Composer audit; npm audit si aplica; Larastan/PHPStan como incorporación propuesta.</w:t>
            </w:r>
          </w:p>
        </w:tc>
        <w:tc>
          <w:tcPr>
            <w:tcW w:type="dxa" w:w="1728"/>
            <w:vAlign w:val="center"/>
          </w:tcPr>
          <w:p>
            <w:pPr>
              <w:spacing w:after="0" w:line="240" w:lineRule="auto"/>
            </w:pPr>
            <w:r/>
            <w:r>
              <w:rPr>
                <w:rFonts w:ascii="Aptos" w:hAnsi="Aptos"/>
                <w:b w:val="0"/>
                <w:color w:val="19342B"/>
                <w:sz w:val="15"/>
              </w:rPr>
              <w:t>Cada PR / semanal.</w:t>
            </w:r>
          </w:p>
        </w:tc>
      </w:tr>
      <w:tr>
        <w:tc>
          <w:tcPr>
            <w:tcW w:type="dxa" w:w="1440"/>
            <w:vAlign w:val="center"/>
            <w:shd w:fill="F3F5F4"/>
          </w:tcPr>
          <w:p>
            <w:pPr>
              <w:spacing w:after="0" w:line="240" w:lineRule="auto"/>
            </w:pPr>
            <w:r/>
            <w:r>
              <w:rPr>
                <w:rFonts w:ascii="Aptos" w:hAnsi="Aptos"/>
                <w:b w:val="0"/>
                <w:color w:val="19342B"/>
                <w:sz w:val="15"/>
              </w:rPr>
              <w:t>Caja blanca</w:t>
            </w:r>
          </w:p>
        </w:tc>
        <w:tc>
          <w:tcPr>
            <w:tcW w:type="dxa" w:w="2088"/>
            <w:vAlign w:val="center"/>
            <w:shd w:fill="F3F5F4"/>
          </w:tcPr>
          <w:p>
            <w:pPr>
              <w:spacing w:after="0" w:line="240" w:lineRule="auto"/>
            </w:pPr>
            <w:r/>
            <w:r>
              <w:rPr>
                <w:rFonts w:ascii="Aptos" w:hAnsi="Aptos"/>
                <w:b w:val="0"/>
                <w:color w:val="19342B"/>
                <w:sz w:val="15"/>
              </w:rPr>
              <w:t>Lógica interna, ramas, excepciones, transacciones, estados, eventos y límites.</w:t>
            </w:r>
          </w:p>
        </w:tc>
        <w:tc>
          <w:tcPr>
            <w:tcW w:type="dxa" w:w="4752"/>
            <w:vAlign w:val="center"/>
            <w:shd w:fill="F3F5F4"/>
          </w:tcPr>
          <w:p>
            <w:pPr>
              <w:spacing w:after="0" w:line="240" w:lineRule="auto"/>
            </w:pPr>
            <w:r/>
            <w:r>
              <w:rPr>
                <w:rFonts w:ascii="Aptos" w:hAnsi="Aptos"/>
                <w:b w:val="0"/>
                <w:color w:val="19342B"/>
                <w:sz w:val="15"/>
              </w:rPr>
              <w:t>PHPUnit 11 + Laravel TestCase; factories; RefreshDatabase; fakes/mocks; cobertura con Xdebug o PCOV.</w:t>
            </w:r>
          </w:p>
        </w:tc>
        <w:tc>
          <w:tcPr>
            <w:tcW w:type="dxa" w:w="1728"/>
            <w:vAlign w:val="center"/>
            <w:shd w:fill="F3F5F4"/>
          </w:tcPr>
          <w:p>
            <w:pPr>
              <w:spacing w:after="0" w:line="240" w:lineRule="auto"/>
            </w:pPr>
            <w:r/>
            <w:r>
              <w:rPr>
                <w:rFonts w:ascii="Aptos" w:hAnsi="Aptos"/>
                <w:b w:val="0"/>
                <w:color w:val="19342B"/>
                <w:sz w:val="15"/>
              </w:rPr>
              <w:t>Cada PR.</w:t>
            </w:r>
          </w:p>
        </w:tc>
      </w:tr>
      <w:tr>
        <w:tc>
          <w:tcPr>
            <w:tcW w:type="dxa" w:w="1440"/>
            <w:vAlign w:val="center"/>
          </w:tcPr>
          <w:p>
            <w:pPr>
              <w:spacing w:after="0" w:line="240" w:lineRule="auto"/>
            </w:pPr>
            <w:r/>
            <w:r>
              <w:rPr>
                <w:rFonts w:ascii="Aptos" w:hAnsi="Aptos"/>
                <w:b w:val="0"/>
                <w:color w:val="19342B"/>
                <w:sz w:val="15"/>
              </w:rPr>
              <w:t>Integración</w:t>
            </w:r>
          </w:p>
        </w:tc>
        <w:tc>
          <w:tcPr>
            <w:tcW w:type="dxa" w:w="2088"/>
            <w:vAlign w:val="center"/>
          </w:tcPr>
          <w:p>
            <w:pPr>
              <w:spacing w:after="0" w:line="240" w:lineRule="auto"/>
            </w:pPr>
            <w:r/>
            <w:r>
              <w:rPr>
                <w:rFonts w:ascii="Aptos" w:hAnsi="Aptos"/>
                <w:b w:val="0"/>
                <w:color w:val="19342B"/>
                <w:sz w:val="15"/>
              </w:rPr>
              <w:t>Persistencia, colas, correo, archivos, APIs externas y webhooks.</w:t>
            </w:r>
          </w:p>
        </w:tc>
        <w:tc>
          <w:tcPr>
            <w:tcW w:type="dxa" w:w="4752"/>
            <w:vAlign w:val="center"/>
          </w:tcPr>
          <w:p>
            <w:pPr>
              <w:spacing w:after="0" w:line="240" w:lineRule="auto"/>
            </w:pPr>
            <w:r/>
            <w:r>
              <w:rPr>
                <w:rFonts w:ascii="Aptos" w:hAnsi="Aptos"/>
                <w:b w:val="0"/>
                <w:color w:val="19342B"/>
                <w:sz w:val="15"/>
              </w:rPr>
              <w:t>Feature tests de Laravel; Http::fake; Queue::fake; Event::fake; Storage::fake; sandbox.</w:t>
            </w:r>
          </w:p>
        </w:tc>
        <w:tc>
          <w:tcPr>
            <w:tcW w:type="dxa" w:w="1728"/>
            <w:vAlign w:val="center"/>
          </w:tcPr>
          <w:p>
            <w:pPr>
              <w:spacing w:after="0" w:line="240" w:lineRule="auto"/>
            </w:pPr>
            <w:r/>
            <w:r>
              <w:rPr>
                <w:rFonts w:ascii="Aptos" w:hAnsi="Aptos"/>
                <w:b w:val="0"/>
                <w:color w:val="19342B"/>
                <w:sz w:val="15"/>
              </w:rPr>
              <w:t>Cada PR + pre-release.</w:t>
            </w:r>
          </w:p>
        </w:tc>
      </w:tr>
      <w:tr>
        <w:tc>
          <w:tcPr>
            <w:tcW w:type="dxa" w:w="1440"/>
            <w:vAlign w:val="center"/>
            <w:shd w:fill="F3F5F4"/>
          </w:tcPr>
          <w:p>
            <w:pPr>
              <w:spacing w:after="0" w:line="240" w:lineRule="auto"/>
            </w:pPr>
            <w:r/>
            <w:r>
              <w:rPr>
                <w:rFonts w:ascii="Aptos" w:hAnsi="Aptos"/>
                <w:b w:val="0"/>
                <w:color w:val="19342B"/>
                <w:sz w:val="15"/>
              </w:rPr>
              <w:t>Caja negra</w:t>
            </w:r>
          </w:p>
        </w:tc>
        <w:tc>
          <w:tcPr>
            <w:tcW w:type="dxa" w:w="2088"/>
            <w:vAlign w:val="center"/>
            <w:shd w:fill="F3F5F4"/>
          </w:tcPr>
          <w:p>
            <w:pPr>
              <w:spacing w:after="0" w:line="240" w:lineRule="auto"/>
            </w:pPr>
            <w:r/>
            <w:r>
              <w:rPr>
                <w:rFonts w:ascii="Aptos" w:hAnsi="Aptos"/>
                <w:b w:val="0"/>
                <w:color w:val="19342B"/>
                <w:sz w:val="15"/>
              </w:rPr>
              <w:t>Contrato y comportamiento sin depender de implementación interna.</w:t>
            </w:r>
          </w:p>
        </w:tc>
        <w:tc>
          <w:tcPr>
            <w:tcW w:type="dxa" w:w="4752"/>
            <w:vAlign w:val="center"/>
            <w:shd w:fill="F3F5F4"/>
          </w:tcPr>
          <w:p>
            <w:pPr>
              <w:spacing w:after="0" w:line="240" w:lineRule="auto"/>
            </w:pPr>
            <w:r/>
            <w:r>
              <w:rPr>
                <w:rFonts w:ascii="Aptos" w:hAnsi="Aptos"/>
                <w:b w:val="0"/>
                <w:color w:val="19342B"/>
                <w:sz w:val="15"/>
              </w:rPr>
              <w:t>Postman Collections/CLI, navegador y checklist de historias.</w:t>
            </w:r>
          </w:p>
        </w:tc>
        <w:tc>
          <w:tcPr>
            <w:tcW w:type="dxa" w:w="1728"/>
            <w:vAlign w:val="center"/>
            <w:shd w:fill="F3F5F4"/>
          </w:tcPr>
          <w:p>
            <w:pPr>
              <w:spacing w:after="0" w:line="240" w:lineRule="auto"/>
            </w:pPr>
            <w:r/>
            <w:r>
              <w:rPr>
                <w:rFonts w:ascii="Aptos" w:hAnsi="Aptos"/>
                <w:b w:val="0"/>
                <w:color w:val="19342B"/>
                <w:sz w:val="15"/>
              </w:rPr>
              <w:t>Cada release candidata.</w:t>
            </w:r>
          </w:p>
        </w:tc>
      </w:tr>
      <w:tr>
        <w:tc>
          <w:tcPr>
            <w:tcW w:type="dxa" w:w="1440"/>
            <w:vAlign w:val="center"/>
          </w:tcPr>
          <w:p>
            <w:pPr>
              <w:spacing w:after="0" w:line="240" w:lineRule="auto"/>
            </w:pPr>
            <w:r/>
            <w:r>
              <w:rPr>
                <w:rFonts w:ascii="Aptos" w:hAnsi="Aptos"/>
                <w:b w:val="0"/>
                <w:color w:val="19342B"/>
                <w:sz w:val="15"/>
              </w:rPr>
              <w:t>Seguridad DAST</w:t>
            </w:r>
          </w:p>
        </w:tc>
        <w:tc>
          <w:tcPr>
            <w:tcW w:type="dxa" w:w="2088"/>
            <w:vAlign w:val="center"/>
          </w:tcPr>
          <w:p>
            <w:pPr>
              <w:spacing w:after="0" w:line="240" w:lineRule="auto"/>
            </w:pPr>
            <w:r/>
            <w:r>
              <w:rPr>
                <w:rFonts w:ascii="Aptos" w:hAnsi="Aptos"/>
                <w:b w:val="0"/>
                <w:color w:val="19342B"/>
                <w:sz w:val="15"/>
              </w:rPr>
              <w:t>Configuración HTTP, entradas, autenticación y exposición de vulnerabilidades.</w:t>
            </w:r>
          </w:p>
        </w:tc>
        <w:tc>
          <w:tcPr>
            <w:tcW w:type="dxa" w:w="4752"/>
            <w:vAlign w:val="center"/>
          </w:tcPr>
          <w:p>
            <w:pPr>
              <w:spacing w:after="0" w:line="240" w:lineRule="auto"/>
            </w:pPr>
            <w:r/>
            <w:r>
              <w:rPr>
                <w:rFonts w:ascii="Aptos" w:hAnsi="Aptos"/>
                <w:b w:val="0"/>
                <w:color w:val="19342B"/>
                <w:sz w:val="15"/>
              </w:rPr>
              <w:t>OWASP ZAP Baseline; ZAP Automation Framework/API scan con alcance restringido.</w:t>
            </w:r>
          </w:p>
        </w:tc>
        <w:tc>
          <w:tcPr>
            <w:tcW w:type="dxa" w:w="1728"/>
            <w:vAlign w:val="center"/>
          </w:tcPr>
          <w:p>
            <w:pPr>
              <w:spacing w:after="0" w:line="240" w:lineRule="auto"/>
            </w:pPr>
            <w:r/>
            <w:r>
              <w:rPr>
                <w:rFonts w:ascii="Aptos" w:hAnsi="Aptos"/>
                <w:b w:val="0"/>
                <w:color w:val="19342B"/>
                <w:sz w:val="15"/>
              </w:rPr>
              <w:t>Staging por release y mensual.</w:t>
            </w:r>
          </w:p>
        </w:tc>
      </w:tr>
      <w:tr>
        <w:tc>
          <w:tcPr>
            <w:tcW w:type="dxa" w:w="1440"/>
            <w:vAlign w:val="center"/>
            <w:shd w:fill="F3F5F4"/>
          </w:tcPr>
          <w:p>
            <w:pPr>
              <w:spacing w:after="0" w:line="240" w:lineRule="auto"/>
            </w:pPr>
            <w:r/>
            <w:r>
              <w:rPr>
                <w:rFonts w:ascii="Aptos" w:hAnsi="Aptos"/>
                <w:b w:val="0"/>
                <w:color w:val="19342B"/>
                <w:sz w:val="15"/>
              </w:rPr>
              <w:t>Rendimiento</w:t>
            </w:r>
          </w:p>
        </w:tc>
        <w:tc>
          <w:tcPr>
            <w:tcW w:type="dxa" w:w="2088"/>
            <w:vAlign w:val="center"/>
            <w:shd w:fill="F3F5F4"/>
          </w:tcPr>
          <w:p>
            <w:pPr>
              <w:spacing w:after="0" w:line="240" w:lineRule="auto"/>
            </w:pPr>
            <w:r/>
            <w:r>
              <w:rPr>
                <w:rFonts w:ascii="Aptos" w:hAnsi="Aptos"/>
                <w:b w:val="0"/>
                <w:color w:val="19342B"/>
                <w:sz w:val="15"/>
              </w:rPr>
              <w:t>Latencia, errores, concurrencia y recuperación ante picos.</w:t>
            </w:r>
          </w:p>
        </w:tc>
        <w:tc>
          <w:tcPr>
            <w:tcW w:type="dxa" w:w="4752"/>
            <w:vAlign w:val="center"/>
            <w:shd w:fill="F3F5F4"/>
          </w:tcPr>
          <w:p>
            <w:pPr>
              <w:spacing w:after="0" w:line="240" w:lineRule="auto"/>
            </w:pPr>
            <w:r/>
            <w:r>
              <w:rPr>
                <w:rFonts w:ascii="Aptos" w:hAnsi="Aptos"/>
                <w:b w:val="0"/>
                <w:color w:val="19342B"/>
                <w:sz w:val="15"/>
              </w:rPr>
              <w:t>k6 o JMeter (propuesta); métricas del servidor y base de datos.</w:t>
            </w:r>
          </w:p>
        </w:tc>
        <w:tc>
          <w:tcPr>
            <w:tcW w:type="dxa" w:w="1728"/>
            <w:vAlign w:val="center"/>
            <w:shd w:fill="F3F5F4"/>
          </w:tcPr>
          <w:p>
            <w:pPr>
              <w:spacing w:after="0" w:line="240" w:lineRule="auto"/>
            </w:pPr>
            <w:r/>
            <w:r>
              <w:rPr>
                <w:rFonts w:ascii="Aptos" w:hAnsi="Aptos"/>
                <w:b w:val="0"/>
                <w:color w:val="19342B"/>
                <w:sz w:val="15"/>
              </w:rPr>
              <w:t>Antes de campañas y cambios de checkout.</w:t>
            </w:r>
          </w:p>
        </w:tc>
      </w:tr>
      <w:tr>
        <w:tc>
          <w:tcPr>
            <w:tcW w:type="dxa" w:w="1440"/>
            <w:vAlign w:val="center"/>
          </w:tcPr>
          <w:p>
            <w:pPr>
              <w:spacing w:after="0" w:line="240" w:lineRule="auto"/>
            </w:pPr>
            <w:r/>
            <w:r>
              <w:rPr>
                <w:rFonts w:ascii="Aptos" w:hAnsi="Aptos"/>
                <w:b w:val="0"/>
                <w:color w:val="19342B"/>
                <w:sz w:val="15"/>
              </w:rPr>
              <w:t>Compatibilidad UX</w:t>
            </w:r>
          </w:p>
        </w:tc>
        <w:tc>
          <w:tcPr>
            <w:tcW w:type="dxa" w:w="2088"/>
            <w:vAlign w:val="center"/>
          </w:tcPr>
          <w:p>
            <w:pPr>
              <w:spacing w:after="0" w:line="240" w:lineRule="auto"/>
            </w:pPr>
            <w:r/>
            <w:r>
              <w:rPr>
                <w:rFonts w:ascii="Aptos" w:hAnsi="Aptos"/>
                <w:b w:val="0"/>
                <w:color w:val="19342B"/>
                <w:sz w:val="15"/>
              </w:rPr>
              <w:t>Diseño adaptable, navegación, validación, errores y accesibilidad básica.</w:t>
            </w:r>
          </w:p>
        </w:tc>
        <w:tc>
          <w:tcPr>
            <w:tcW w:type="dxa" w:w="4752"/>
            <w:vAlign w:val="center"/>
          </w:tcPr>
          <w:p>
            <w:pPr>
              <w:spacing w:after="0" w:line="240" w:lineRule="auto"/>
            </w:pPr>
            <w:r/>
            <w:r>
              <w:rPr>
                <w:rFonts w:ascii="Aptos" w:hAnsi="Aptos"/>
                <w:b w:val="0"/>
                <w:color w:val="19342B"/>
                <w:sz w:val="15"/>
              </w:rPr>
              <w:t>Playwright o Laravel Dusk (si se incorpora); navegadores reales/emulación móvil.</w:t>
            </w:r>
          </w:p>
        </w:tc>
        <w:tc>
          <w:tcPr>
            <w:tcW w:type="dxa" w:w="1728"/>
            <w:vAlign w:val="center"/>
          </w:tcPr>
          <w:p>
            <w:pPr>
              <w:spacing w:after="0" w:line="240" w:lineRule="auto"/>
            </w:pPr>
            <w:r/>
            <w:r>
              <w:rPr>
                <w:rFonts w:ascii="Aptos" w:hAnsi="Aptos"/>
                <w:b w:val="0"/>
                <w:color w:val="19342B"/>
                <w:sz w:val="15"/>
              </w:rPr>
              <w:t>Smoke por release.</w:t>
            </w:r>
          </w:p>
        </w:tc>
      </w:tr>
    </w:tbl>
    <w:p>
      <w:pPr>
        <w:spacing w:after="20"/>
      </w:pPr>
    </w:p>
    <w:p>
      <w:pPr>
        <w:pStyle w:val="Heading1"/>
      </w:pPr>
      <w:r>
        <w:t>3. Herramientas y uso</w:t>
      </w:r>
    </w:p>
    <w:p>
      <w:pPr>
        <w:pStyle w:val="Heading2"/>
      </w:pPr>
      <w:r>
        <w:t>3.1 Laravel y PHPUnit para caja blanca</w:t>
      </w:r>
    </w:p>
    <w:p>
      <w:r>
        <w:t>Usar las suites que ya están configuradas en phpunit.xml. Los Feature tests son la primera línea para rutas y flujos HTTP; agregar Unit tests a reglas puras de servicios y cálculos. Laravel ofrece RefreshDatabase, factories y aserciones de base de datos. Para no depender de servicios externos en pruebas, simular HTTP, colas, eventos, correo, notificaciones y almacenamiento. Verificar cobertura con Xdebug o PCOV y revisar por módulo: el porcentaje no sustituye los casos de negocio.</w:t>
      </w:r>
    </w:p>
    <w:tbl>
      <w:tblPr>
        <w:tblStyle w:val="TableGrid"/>
        <w:tblW w:type="auto" w:w="0"/>
        <w:jc w:val="center"/>
        <w:tblLayout w:type="fixed"/>
        <w:tblLook w:firstColumn="1" w:firstRow="1" w:lastColumn="0" w:lastRow="0" w:noHBand="0" w:noVBand="1" w:val="04A0"/>
      </w:tblPr>
      <w:tblGrid>
        <w:gridCol w:w="4997"/>
        <w:gridCol w:w="4997"/>
      </w:tblGrid>
      <w:tr>
        <w:tc>
          <w:tcPr>
            <w:tcW w:type="dxa" w:w="3528"/>
            <w:vAlign w:val="center"/>
            <w:shd w:fill="07563F"/>
          </w:tcPr>
          <w:p>
            <w:pPr>
              <w:spacing w:after="0" w:line="240" w:lineRule="auto"/>
            </w:pPr>
            <w:r/>
            <w:r>
              <w:rPr>
                <w:rFonts w:ascii="Aptos" w:hAnsi="Aptos"/>
                <w:b/>
                <w:color w:val="FFFFFF"/>
                <w:sz w:val="16"/>
              </w:rPr>
              <w:t>Comando/acción sugerida</w:t>
            </w:r>
          </w:p>
        </w:tc>
        <w:tc>
          <w:tcPr>
            <w:tcW w:type="dxa" w:w="6480"/>
            <w:vAlign w:val="center"/>
            <w:shd w:fill="07563F"/>
          </w:tcPr>
          <w:p>
            <w:pPr>
              <w:spacing w:after="0" w:line="240" w:lineRule="auto"/>
            </w:pPr>
            <w:r/>
            <w:r>
              <w:rPr>
                <w:rFonts w:ascii="Aptos" w:hAnsi="Aptos"/>
                <w:b/>
                <w:color w:val="FFFFFF"/>
                <w:sz w:val="16"/>
              </w:rPr>
              <w:t>Uso</w:t>
            </w:r>
          </w:p>
        </w:tc>
      </w:tr>
      <w:tr>
        <w:tc>
          <w:tcPr>
            <w:tcW w:type="dxa" w:w="3528"/>
            <w:vAlign w:val="center"/>
          </w:tcPr>
          <w:p>
            <w:pPr>
              <w:spacing w:after="0" w:line="240" w:lineRule="auto"/>
            </w:pPr>
            <w:r/>
            <w:r>
              <w:rPr>
                <w:rFonts w:ascii="Aptos" w:hAnsi="Aptos"/>
                <w:b w:val="0"/>
                <w:color w:val="19342B"/>
                <w:sz w:val="16"/>
              </w:rPr>
              <w:t>php artisan test</w:t>
            </w:r>
          </w:p>
        </w:tc>
        <w:tc>
          <w:tcPr>
            <w:tcW w:type="dxa" w:w="6480"/>
            <w:vAlign w:val="center"/>
          </w:tcPr>
          <w:p>
            <w:pPr>
              <w:spacing w:after="0" w:line="240" w:lineRule="auto"/>
            </w:pPr>
            <w:r/>
            <w:r>
              <w:rPr>
                <w:rFonts w:ascii="Aptos" w:hAnsi="Aptos"/>
                <w:b w:val="0"/>
                <w:color w:val="19342B"/>
                <w:sz w:val="16"/>
              </w:rPr>
              <w:t>Ejecutar las suites de Laravel; usar --testsuite=Unit o --testsuite=Feature para aislar.</w:t>
            </w:r>
          </w:p>
        </w:tc>
      </w:tr>
      <w:tr>
        <w:tc>
          <w:tcPr>
            <w:tcW w:type="dxa" w:w="3528"/>
            <w:vAlign w:val="center"/>
            <w:shd w:fill="F3F5F4"/>
          </w:tcPr>
          <w:p>
            <w:pPr>
              <w:spacing w:after="0" w:line="240" w:lineRule="auto"/>
            </w:pPr>
            <w:r/>
            <w:r>
              <w:rPr>
                <w:rFonts w:ascii="Aptos" w:hAnsi="Aptos"/>
                <w:b w:val="0"/>
                <w:color w:val="19342B"/>
                <w:sz w:val="16"/>
              </w:rPr>
              <w:t>php artisan test --filter=CheckoutFlowTest</w:t>
            </w:r>
          </w:p>
        </w:tc>
        <w:tc>
          <w:tcPr>
            <w:tcW w:type="dxa" w:w="6480"/>
            <w:vAlign w:val="center"/>
            <w:shd w:fill="F3F5F4"/>
          </w:tcPr>
          <w:p>
            <w:pPr>
              <w:spacing w:after="0" w:line="240" w:lineRule="auto"/>
            </w:pPr>
            <w:r/>
            <w:r>
              <w:rPr>
                <w:rFonts w:ascii="Aptos" w:hAnsi="Aptos"/>
                <w:b w:val="0"/>
                <w:color w:val="19342B"/>
                <w:sz w:val="16"/>
              </w:rPr>
              <w:t>Ejecutar la suite crítica de checkout durante depuración.</w:t>
            </w:r>
          </w:p>
        </w:tc>
      </w:tr>
      <w:tr>
        <w:tc>
          <w:tcPr>
            <w:tcW w:type="dxa" w:w="3528"/>
            <w:vAlign w:val="center"/>
          </w:tcPr>
          <w:p>
            <w:pPr>
              <w:spacing w:after="0" w:line="240" w:lineRule="auto"/>
            </w:pPr>
            <w:r/>
            <w:r>
              <w:rPr>
                <w:rFonts w:ascii="Aptos" w:hAnsi="Aptos"/>
                <w:b w:val="0"/>
                <w:color w:val="19342B"/>
                <w:sz w:val="16"/>
              </w:rPr>
              <w:t>vendor/bin/phpunit --coverage-html reports/coverage</w:t>
            </w:r>
          </w:p>
        </w:tc>
        <w:tc>
          <w:tcPr>
            <w:tcW w:type="dxa" w:w="6480"/>
            <w:vAlign w:val="center"/>
          </w:tcPr>
          <w:p>
            <w:pPr>
              <w:spacing w:after="0" w:line="240" w:lineRule="auto"/>
            </w:pPr>
            <w:r/>
            <w:r>
              <w:rPr>
                <w:rFonts w:ascii="Aptos" w:hAnsi="Aptos"/>
                <w:b w:val="0"/>
                <w:color w:val="19342B"/>
                <w:sz w:val="16"/>
              </w:rPr>
              <w:t>Generar cobertura si Xdebug/PCOV está instalado y habilitado.</w:t>
            </w:r>
          </w:p>
        </w:tc>
      </w:tr>
      <w:tr>
        <w:tc>
          <w:tcPr>
            <w:tcW w:type="dxa" w:w="3528"/>
            <w:vAlign w:val="center"/>
            <w:shd w:fill="F3F5F4"/>
          </w:tcPr>
          <w:p>
            <w:pPr>
              <w:spacing w:after="0" w:line="240" w:lineRule="auto"/>
            </w:pPr>
            <w:r/>
            <w:r>
              <w:rPr>
                <w:rFonts w:ascii="Aptos" w:hAnsi="Aptos"/>
                <w:b w:val="0"/>
                <w:color w:val="19342B"/>
                <w:sz w:val="16"/>
              </w:rPr>
              <w:t>vendor/bin/pint --test</w:t>
            </w:r>
          </w:p>
        </w:tc>
        <w:tc>
          <w:tcPr>
            <w:tcW w:type="dxa" w:w="6480"/>
            <w:vAlign w:val="center"/>
            <w:shd w:fill="F3F5F4"/>
          </w:tcPr>
          <w:p>
            <w:pPr>
              <w:spacing w:after="0" w:line="240" w:lineRule="auto"/>
            </w:pPr>
            <w:r/>
            <w:r>
              <w:rPr>
                <w:rFonts w:ascii="Aptos" w:hAnsi="Aptos"/>
                <w:b w:val="0"/>
                <w:color w:val="19342B"/>
                <w:sz w:val="16"/>
              </w:rPr>
              <w:t>Detectar problemas de formato Laravel, si Pint se incorpora al proyecto.</w:t>
            </w:r>
          </w:p>
        </w:tc>
      </w:tr>
      <w:tr>
        <w:tc>
          <w:tcPr>
            <w:tcW w:type="dxa" w:w="3528"/>
            <w:vAlign w:val="center"/>
          </w:tcPr>
          <w:p>
            <w:pPr>
              <w:spacing w:after="0" w:line="240" w:lineRule="auto"/>
            </w:pPr>
            <w:r/>
            <w:r>
              <w:rPr>
                <w:rFonts w:ascii="Aptos" w:hAnsi="Aptos"/>
                <w:b w:val="0"/>
                <w:color w:val="19342B"/>
                <w:sz w:val="16"/>
              </w:rPr>
              <w:t>composer audit</w:t>
            </w:r>
          </w:p>
        </w:tc>
        <w:tc>
          <w:tcPr>
            <w:tcW w:type="dxa" w:w="6480"/>
            <w:vAlign w:val="center"/>
          </w:tcPr>
          <w:p>
            <w:pPr>
              <w:spacing w:after="0" w:line="240" w:lineRule="auto"/>
            </w:pPr>
            <w:r/>
            <w:r>
              <w:rPr>
                <w:rFonts w:ascii="Aptos" w:hAnsi="Aptos"/>
                <w:b w:val="0"/>
                <w:color w:val="19342B"/>
                <w:sz w:val="16"/>
              </w:rPr>
              <w:t>Revisar avisos de seguridad de dependencias Composer.</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5EF"/>
          </w:tcPr>
          <w:p>
            <w:pPr>
              <w:spacing w:after="20"/>
            </w:pPr>
            <w:r/>
            <w:r>
              <w:rPr>
                <w:b/>
                <w:color w:val="087B55"/>
                <w:sz w:val="18"/>
              </w:rPr>
              <w:t xml:space="preserve">Estado observado  </w:t>
            </w:r>
            <w:r>
              <w:rPr>
                <w:sz w:val="18"/>
              </w:rPr>
              <w:t>composer.json declara PHPUnit, pero no configura scripts de test, Pint, Larastan ni la generación de cobertura. Se presentan como pasos recomendados; verificar instalación antes de automatizarlos.</w:t>
            </w:r>
          </w:p>
        </w:tc>
      </w:tr>
    </w:tbl>
    <w:p>
      <w:pPr>
        <w:spacing w:after="20"/>
      </w:pPr>
    </w:p>
    <w:p>
      <w:pPr>
        <w:pStyle w:val="Heading2"/>
      </w:pPr>
      <w:r>
        <w:t>3.2 Postman para caja negra de API</w:t>
      </w:r>
    </w:p>
    <w:p>
      <w:pPr>
        <w:pStyle w:val="ListNumber"/>
        <w:spacing w:after="40"/>
      </w:pPr>
      <w:r>
        <w:t>Crear colección “FusaShop API” con carpetas Auth, Products, Cart, Orders, Analytics, Webhooks y MCP. Importar/registrar las rutas API desde routes/api.php y mantener una matriz de las rutas web relevantes.</w:t>
      </w:r>
    </w:p>
    <w:p>
      <w:pPr>
        <w:pStyle w:val="ListNumber"/>
        <w:spacing w:after="40"/>
      </w:pPr>
      <w:r>
        <w:t>Crear entornos Local y Staging con baseUrl, tokens de consumidor/comercio/analista, identificadores de datos sintéticos y secretos de sandbox en variables secretas; no guardar claves reales en el repositorio ni exportaciones compartidas.</w:t>
      </w:r>
    </w:p>
    <w:p>
      <w:pPr>
        <w:pStyle w:val="ListNumber"/>
        <w:spacing w:after="40"/>
      </w:pPr>
      <w:r>
        <w:t>Para cada solicitud validar código HTTP, Content-Type, estructura JSON, campos obligatorios, invariantes comerciales y tiempos. Usar pre-request/post-response scripts para encadenar login → carrito → pedido y conservar IDs de pruebas.</w:t>
      </w:r>
    </w:p>
    <w:p>
      <w:pPr>
        <w:pStyle w:val="ListNumber"/>
        <w:spacing w:after="40"/>
      </w:pPr>
      <w:r>
        <w:t>Agregar pruebas negativas: sin token, token inválido, rol equivocado, recurso de otro usuario, campos ausentes/mal tipados, límites de cantidad, parámetros inesperados, duplicados y rate limits.</w:t>
      </w:r>
    </w:p>
    <w:p>
      <w:pPr>
        <w:pStyle w:val="ListNumber"/>
        <w:spacing w:after="40"/>
      </w:pPr>
      <w:r>
        <w:t>Ejecutar manualmente en Collection Runner y después con Postman CLI en pipeline. Guardar reporte de ejecución y vincularlo al commit/release. Preparar datos y limpieza para que la colección pueda repetirse sin efectos colaterales.</w:t>
      </w:r>
    </w:p>
    <w:p>
      <w:r>
        <w:t>Ejemplo de aserción post-response para una respuesta JSON:</w:t>
      </w:r>
    </w:p>
    <w:tbl>
      <w:tblPr>
        <w:tblStyle w:val="TableGrid"/>
        <w:tblW w:type="auto" w:w="0"/>
        <w:jc w:val="center"/>
        <w:tblLayout w:type="fixed"/>
        <w:tblLook w:firstColumn="1" w:firstRow="1" w:lastColumn="0" w:lastRow="0" w:noHBand="0" w:noVBand="1" w:val="04A0"/>
      </w:tblPr>
      <w:tblGrid>
        <w:gridCol w:w="9994"/>
      </w:tblGrid>
      <w:tr>
        <w:tc>
          <w:tcPr>
            <w:tcW w:type="dxa" w:w="10008"/>
            <w:vAlign w:val="center"/>
            <w:shd w:fill="07563F"/>
          </w:tcPr>
          <w:p>
            <w:pPr>
              <w:spacing w:after="0" w:line="240" w:lineRule="auto"/>
            </w:pPr>
            <w:r/>
            <w:r>
              <w:rPr>
                <w:rFonts w:ascii="Aptos" w:hAnsi="Aptos"/>
                <w:b/>
                <w:color w:val="FFFFFF"/>
                <w:sz w:val="15"/>
              </w:rPr>
              <w:t>Script de ejemplo</w:t>
            </w:r>
          </w:p>
        </w:tc>
      </w:tr>
      <w:tr>
        <w:tc>
          <w:tcPr>
            <w:tcW w:type="dxa" w:w="10008"/>
            <w:vAlign w:val="center"/>
          </w:tcPr>
          <w:p>
            <w:pPr>
              <w:spacing w:after="0" w:line="240" w:lineRule="auto"/>
            </w:pPr>
            <w:r/>
            <w:r>
              <w:rPr>
                <w:rFonts w:ascii="Aptos" w:hAnsi="Aptos"/>
                <w:b w:val="0"/>
                <w:color w:val="19342B"/>
                <w:sz w:val="15"/>
              </w:rPr>
              <w:t>pm.test("responde correctamente", () =&gt; { pm.response.to.have.status(200); });</w:t>
              <w:br/>
              <w:t>pm.test("es JSON", () =&gt; { pm.response.to.be.json; });</w:t>
              <w:br/>
              <w:t>const body = pm.response.json();</w:t>
              <w:br/>
              <w:t>pm.test("incluye datos", () =&gt; { pm.expect(body).to.have.property("data"); });</w:t>
            </w:r>
          </w:p>
        </w:tc>
      </w:tr>
    </w:tbl>
    <w:p>
      <w:pPr>
        <w:spacing w:after="20"/>
      </w:pPr>
    </w:p>
    <w:p>
      <w:pPr>
        <w:pStyle w:val="Heading2"/>
      </w:pPr>
      <w:r>
        <w:t>3.3 OWASP ZAP</w:t>
      </w:r>
    </w:p>
    <w:p>
      <w:r>
        <w:t>ZAP ayuda a descubrir problemas en la superficie HTTP visible. El Baseline Scan rastrea el sitio y espera el análisis pasivo; reporta hallazgos sin lanzar ataques activos. Para una revisión más profunda, la Automation Framework permite automatizar alcance, spider, importación OpenAPI/Postman, espera del escaneo pasivo, análisis activo y reporte. Un escaneo activo sí envía cargas de prueba, por lo que se agenda solo en staging aislado y autorizado.</w:t>
      </w:r>
    </w:p>
    <w:p>
      <w:pPr>
        <w:pStyle w:val="ListNumber"/>
        <w:spacing w:after="40"/>
      </w:pPr>
      <w:r>
        <w:t>Confirmar URL exacta, ventana, responsables y alcance; usar staging, datos ficticios y cuentas de prueba por rol.</w:t>
      </w:r>
    </w:p>
    <w:p>
      <w:pPr>
        <w:pStyle w:val="ListNumber"/>
        <w:spacing w:after="40"/>
      </w:pPr>
      <w:r>
        <w:t>Ejecutar baseline pasivo contra el sitio y revisar alertas, URLs de ejemplo y falsos positivos.</w:t>
      </w:r>
    </w:p>
    <w:p>
      <w:pPr>
        <w:pStyle w:val="ListNumber"/>
        <w:spacing w:after="40"/>
      </w:pPr>
      <w:r>
        <w:t>Si existe OpenAPI, importarla; si no, importar una colección Postman o recorrer las páginas. Definir contexto autenticado para áreas privadas y excluir pagos reales, logout destructivo, eliminación y endpoints de terceros.</w:t>
      </w:r>
    </w:p>
    <w:p>
      <w:pPr>
        <w:pStyle w:val="ListNumber"/>
        <w:spacing w:after="40"/>
      </w:pPr>
      <w:r>
        <w:t>Ejecutar análisis activo limitado solo después de aprobarlo dentro del equipo y comprobar respaldo/restauración del staging. Limitar tasa/concurrencia y excluir sistemas externos.</w:t>
      </w:r>
    </w:p>
    <w:p>
      <w:pPr>
        <w:pStyle w:val="ListNumber"/>
        <w:spacing w:after="40"/>
      </w:pPr>
      <w:r>
        <w:t>Clasificar cada alerta por severidad y evidencia; reproducir manualmente, asignar responsable y volver a escanear tras corregir. Adjuntar HTML/JSON y versión de ZAP al expediente de release.</w:t>
      </w:r>
    </w:p>
    <w:tbl>
      <w:tblPr>
        <w:tblStyle w:val="TableGrid"/>
        <w:tblW w:type="auto" w:w="0"/>
        <w:tblLook w:firstColumn="1" w:firstRow="1" w:lastColumn="0" w:lastRow="0" w:noHBand="0" w:noVBand="1" w:val="04A0"/>
      </w:tblPr>
      <w:tblGrid>
        <w:gridCol w:w="9994"/>
      </w:tblGrid>
      <w:tr>
        <w:tc>
          <w:tcPr>
            <w:tcW w:type="dxa" w:w="9994"/>
            <w:shd w:fill="EAF5EF"/>
          </w:tcPr>
          <w:p>
            <w:pPr>
              <w:spacing w:after="20"/>
            </w:pPr>
            <w:r/>
            <w:r>
              <w:rPr>
                <w:b/>
                <w:color w:val="087B55"/>
                <w:sz w:val="18"/>
              </w:rPr>
              <w:t xml:space="preserve">Regla operativa  </w:t>
            </w:r>
            <w:r>
              <w:rPr>
                <w:sz w:val="18"/>
              </w:rPr>
              <w:t>No ejecutar análisis activo, pruebas de carga ni repetición de webhooks contra producción. No introducir credenciales de producción en ZAP o Postman.</w:t>
            </w:r>
          </w:p>
        </w:tc>
      </w:tr>
    </w:tbl>
    <w:p>
      <w:pPr>
        <w:spacing w:after="20"/>
      </w:pPr>
    </w:p>
    <w:p>
      <w:pPr>
        <w:pStyle w:val="Heading2"/>
      </w:pPr>
      <w:r>
        <w:t>3.4 Otras herramientas recomendadas</w:t>
      </w:r>
    </w:p>
    <w:tbl>
      <w:tblPr>
        <w:tblStyle w:val="TableGrid"/>
        <w:tblW w:type="auto" w:w="0"/>
        <w:jc w:val="center"/>
        <w:tblLayout w:type="fixed"/>
        <w:tblLook w:firstColumn="1" w:firstRow="1" w:lastColumn="0" w:lastRow="0" w:noHBand="0" w:noVBand="1" w:val="04A0"/>
      </w:tblPr>
      <w:tblGrid>
        <w:gridCol w:w="4997"/>
        <w:gridCol w:w="4997"/>
      </w:tblGrid>
      <w:tr>
        <w:tc>
          <w:tcPr>
            <w:tcW w:type="dxa" w:w="2592"/>
            <w:vAlign w:val="center"/>
            <w:shd w:fill="07563F"/>
          </w:tcPr>
          <w:p>
            <w:pPr>
              <w:spacing w:after="0" w:line="240" w:lineRule="auto"/>
            </w:pPr>
            <w:r/>
            <w:r>
              <w:rPr>
                <w:rFonts w:ascii="Aptos" w:hAnsi="Aptos"/>
                <w:b/>
                <w:color w:val="FFFFFF"/>
                <w:sz w:val="16"/>
              </w:rPr>
              <w:t>Herramienta</w:t>
            </w:r>
          </w:p>
        </w:tc>
        <w:tc>
          <w:tcPr>
            <w:tcW w:type="dxa" w:w="7416"/>
            <w:vAlign w:val="center"/>
            <w:shd w:fill="07563F"/>
          </w:tcPr>
          <w:p>
            <w:pPr>
              <w:spacing w:after="0" w:line="240" w:lineRule="auto"/>
            </w:pPr>
            <w:r/>
            <w:r>
              <w:rPr>
                <w:rFonts w:ascii="Aptos" w:hAnsi="Aptos"/>
                <w:b/>
                <w:color w:val="FFFFFF"/>
                <w:sz w:val="16"/>
              </w:rPr>
              <w:t>Aporte y decisión</w:t>
            </w:r>
          </w:p>
        </w:tc>
      </w:tr>
      <w:tr>
        <w:tc>
          <w:tcPr>
            <w:tcW w:type="dxa" w:w="2592"/>
            <w:vAlign w:val="center"/>
          </w:tcPr>
          <w:p>
            <w:pPr>
              <w:spacing w:after="0" w:line="240" w:lineRule="auto"/>
            </w:pPr>
            <w:r/>
            <w:r>
              <w:rPr>
                <w:rFonts w:ascii="Aptos" w:hAnsi="Aptos"/>
                <w:b w:val="0"/>
                <w:color w:val="19342B"/>
                <w:sz w:val="16"/>
              </w:rPr>
              <w:t>Xdebug o PCOV</w:t>
            </w:r>
          </w:p>
        </w:tc>
        <w:tc>
          <w:tcPr>
            <w:tcW w:type="dxa" w:w="7416"/>
            <w:vAlign w:val="center"/>
          </w:tcPr>
          <w:p>
            <w:pPr>
              <w:spacing w:after="0" w:line="240" w:lineRule="auto"/>
            </w:pPr>
            <w:r/>
            <w:r>
              <w:rPr>
                <w:rFonts w:ascii="Aptos" w:hAnsi="Aptos"/>
                <w:b w:val="0"/>
                <w:color w:val="19342B"/>
                <w:sz w:val="16"/>
              </w:rPr>
              <w:t>Cobertura de líneas/ramas para PHPUnit. Elegir uno compatible con PHP del runner; no ejecutar en producción.</w:t>
            </w:r>
          </w:p>
        </w:tc>
      </w:tr>
      <w:tr>
        <w:tc>
          <w:tcPr>
            <w:tcW w:type="dxa" w:w="2592"/>
            <w:vAlign w:val="center"/>
            <w:shd w:fill="F3F5F4"/>
          </w:tcPr>
          <w:p>
            <w:pPr>
              <w:spacing w:after="0" w:line="240" w:lineRule="auto"/>
            </w:pPr>
            <w:r/>
            <w:r>
              <w:rPr>
                <w:rFonts w:ascii="Aptos" w:hAnsi="Aptos"/>
                <w:b w:val="0"/>
                <w:color w:val="19342B"/>
                <w:sz w:val="16"/>
              </w:rPr>
              <w:t>Laravel Pint</w:t>
            </w:r>
          </w:p>
        </w:tc>
        <w:tc>
          <w:tcPr>
            <w:tcW w:type="dxa" w:w="7416"/>
            <w:vAlign w:val="center"/>
            <w:shd w:fill="F3F5F4"/>
          </w:tcPr>
          <w:p>
            <w:pPr>
              <w:spacing w:after="0" w:line="240" w:lineRule="auto"/>
            </w:pPr>
            <w:r/>
            <w:r>
              <w:rPr>
                <w:rFonts w:ascii="Aptos" w:hAnsi="Aptos"/>
                <w:b w:val="0"/>
                <w:color w:val="19342B"/>
                <w:sz w:val="16"/>
              </w:rPr>
              <w:t>Formato automático de código; hoy no aparece como dependencia declarada.</w:t>
            </w:r>
          </w:p>
        </w:tc>
      </w:tr>
      <w:tr>
        <w:tc>
          <w:tcPr>
            <w:tcW w:type="dxa" w:w="2592"/>
            <w:vAlign w:val="center"/>
          </w:tcPr>
          <w:p>
            <w:pPr>
              <w:spacing w:after="0" w:line="240" w:lineRule="auto"/>
            </w:pPr>
            <w:r/>
            <w:r>
              <w:rPr>
                <w:rFonts w:ascii="Aptos" w:hAnsi="Aptos"/>
                <w:b w:val="0"/>
                <w:color w:val="19342B"/>
                <w:sz w:val="16"/>
              </w:rPr>
              <w:t>Larastan/PHPStan</w:t>
            </w:r>
          </w:p>
        </w:tc>
        <w:tc>
          <w:tcPr>
            <w:tcW w:type="dxa" w:w="7416"/>
            <w:vAlign w:val="center"/>
          </w:tcPr>
          <w:p>
            <w:pPr>
              <w:spacing w:after="0" w:line="240" w:lineRule="auto"/>
            </w:pPr>
            <w:r/>
            <w:r>
              <w:rPr>
                <w:rFonts w:ascii="Aptos" w:hAnsi="Aptos"/>
                <w:b w:val="0"/>
                <w:color w:val="19342B"/>
                <w:sz w:val="16"/>
              </w:rPr>
              <w:t>Análisis estático de tipos y errores; incorporar gradualmente con nivel inicial acordado.</w:t>
            </w:r>
          </w:p>
        </w:tc>
      </w:tr>
      <w:tr>
        <w:tc>
          <w:tcPr>
            <w:tcW w:type="dxa" w:w="2592"/>
            <w:vAlign w:val="center"/>
            <w:shd w:fill="F3F5F4"/>
          </w:tcPr>
          <w:p>
            <w:pPr>
              <w:spacing w:after="0" w:line="240" w:lineRule="auto"/>
            </w:pPr>
            <w:r/>
            <w:r>
              <w:rPr>
                <w:rFonts w:ascii="Aptos" w:hAnsi="Aptos"/>
                <w:b w:val="0"/>
                <w:color w:val="19342B"/>
                <w:sz w:val="16"/>
              </w:rPr>
              <w:t>Playwright o Laravel Dusk</w:t>
            </w:r>
          </w:p>
        </w:tc>
        <w:tc>
          <w:tcPr>
            <w:tcW w:type="dxa" w:w="7416"/>
            <w:vAlign w:val="center"/>
            <w:shd w:fill="F3F5F4"/>
          </w:tcPr>
          <w:p>
            <w:pPr>
              <w:spacing w:after="0" w:line="240" w:lineRule="auto"/>
            </w:pPr>
            <w:r/>
            <w:r>
              <w:rPr>
                <w:rFonts w:ascii="Aptos" w:hAnsi="Aptos"/>
                <w:b w:val="0"/>
                <w:color w:val="19342B"/>
                <w:sz w:val="16"/>
              </w:rPr>
              <w:t>Validación de navegador y regresión responsive; elegir uno, evitar doble mantenimiento.</w:t>
            </w:r>
          </w:p>
        </w:tc>
      </w:tr>
      <w:tr>
        <w:tc>
          <w:tcPr>
            <w:tcW w:type="dxa" w:w="2592"/>
            <w:vAlign w:val="center"/>
          </w:tcPr>
          <w:p>
            <w:pPr>
              <w:spacing w:after="0" w:line="240" w:lineRule="auto"/>
            </w:pPr>
            <w:r/>
            <w:r>
              <w:rPr>
                <w:rFonts w:ascii="Aptos" w:hAnsi="Aptos"/>
                <w:b w:val="0"/>
                <w:color w:val="19342B"/>
                <w:sz w:val="16"/>
              </w:rPr>
              <w:t>k6 o JMeter</w:t>
            </w:r>
          </w:p>
        </w:tc>
        <w:tc>
          <w:tcPr>
            <w:tcW w:type="dxa" w:w="7416"/>
            <w:vAlign w:val="center"/>
          </w:tcPr>
          <w:p>
            <w:pPr>
              <w:spacing w:after="0" w:line="240" w:lineRule="auto"/>
            </w:pPr>
            <w:r/>
            <w:r>
              <w:rPr>
                <w:rFonts w:ascii="Aptos" w:hAnsi="Aptos"/>
                <w:b w:val="0"/>
                <w:color w:val="19342B"/>
                <w:sz w:val="16"/>
              </w:rPr>
              <w:t>Carga controlada de rutas públicas/API con cuentas y datos sintéticos; acordar umbrales antes de medir.</w:t>
            </w:r>
          </w:p>
        </w:tc>
      </w:tr>
      <w:tr>
        <w:tc>
          <w:tcPr>
            <w:tcW w:type="dxa" w:w="2592"/>
            <w:vAlign w:val="center"/>
            <w:shd w:fill="F3F5F4"/>
          </w:tcPr>
          <w:p>
            <w:pPr>
              <w:spacing w:after="0" w:line="240" w:lineRule="auto"/>
            </w:pPr>
            <w:r/>
            <w:r>
              <w:rPr>
                <w:rFonts w:ascii="Aptos" w:hAnsi="Aptos"/>
                <w:b w:val="0"/>
                <w:color w:val="19342B"/>
                <w:sz w:val="16"/>
              </w:rPr>
              <w:t>CI (GitHub Actions u otro)</w:t>
            </w:r>
          </w:p>
        </w:tc>
        <w:tc>
          <w:tcPr>
            <w:tcW w:type="dxa" w:w="7416"/>
            <w:vAlign w:val="center"/>
            <w:shd w:fill="F3F5F4"/>
          </w:tcPr>
          <w:p>
            <w:pPr>
              <w:spacing w:after="0" w:line="240" w:lineRule="auto"/>
            </w:pPr>
            <w:r/>
            <w:r>
              <w:rPr>
                <w:rFonts w:ascii="Aptos" w:hAnsi="Aptos"/>
                <w:b w:val="0"/>
                <w:color w:val="19342B"/>
                <w:sz w:val="16"/>
              </w:rPr>
              <w:t>Automatizar PHPUnit, análisis de dependencias, lint, Postman CLI y generación de reportes. Confirmar plataforma real del repositorio.</w:t>
            </w:r>
          </w:p>
        </w:tc>
      </w:tr>
    </w:tbl>
    <w:p>
      <w:pPr>
        <w:spacing w:after="20"/>
      </w:pPr>
    </w:p>
    <w:p>
      <w:pPr>
        <w:pStyle w:val="Heading1"/>
      </w:pPr>
      <w:r>
        <w:t>4. Modelo de ambiente y datos</w:t>
      </w:r>
    </w:p>
    <w:tbl>
      <w:tblPr>
        <w:tblStyle w:val="TableGrid"/>
        <w:tblW w:type="auto" w:w="0"/>
        <w:jc w:val="center"/>
        <w:tblLayout w:type="fixed"/>
        <w:tblLook w:firstColumn="1" w:firstRow="1" w:lastColumn="0" w:lastRow="0" w:noHBand="0" w:noVBand="1" w:val="04A0"/>
      </w:tblPr>
      <w:tblGrid>
        <w:gridCol w:w="4997"/>
        <w:gridCol w:w="4997"/>
      </w:tblGrid>
      <w:tr>
        <w:tc>
          <w:tcPr>
            <w:tcW w:type="dxa" w:w="2232"/>
            <w:vAlign w:val="center"/>
            <w:shd w:fill="07563F"/>
          </w:tcPr>
          <w:p>
            <w:pPr>
              <w:spacing w:after="0" w:line="240" w:lineRule="auto"/>
            </w:pPr>
            <w:r/>
            <w:r>
              <w:rPr>
                <w:rFonts w:ascii="Aptos" w:hAnsi="Aptos"/>
                <w:b/>
                <w:color w:val="FFFFFF"/>
                <w:sz w:val="16"/>
              </w:rPr>
              <w:t>Elemento</w:t>
            </w:r>
          </w:p>
        </w:tc>
        <w:tc>
          <w:tcPr>
            <w:tcW w:type="dxa" w:w="7776"/>
            <w:vAlign w:val="center"/>
            <w:shd w:fill="07563F"/>
          </w:tcPr>
          <w:p>
            <w:pPr>
              <w:spacing w:after="0" w:line="240" w:lineRule="auto"/>
            </w:pPr>
            <w:r/>
            <w:r>
              <w:rPr>
                <w:rFonts w:ascii="Aptos" w:hAnsi="Aptos"/>
                <w:b/>
                <w:color w:val="FFFFFF"/>
                <w:sz w:val="16"/>
              </w:rPr>
              <w:t>Configuración propuesta</w:t>
            </w:r>
          </w:p>
        </w:tc>
      </w:tr>
      <w:tr>
        <w:tc>
          <w:tcPr>
            <w:tcW w:type="dxa" w:w="2232"/>
            <w:vAlign w:val="center"/>
          </w:tcPr>
          <w:p>
            <w:pPr>
              <w:spacing w:after="0" w:line="240" w:lineRule="auto"/>
            </w:pPr>
            <w:r/>
            <w:r>
              <w:rPr>
                <w:rFonts w:ascii="Aptos" w:hAnsi="Aptos"/>
                <w:b w:val="0"/>
                <w:color w:val="19342B"/>
                <w:sz w:val="16"/>
              </w:rPr>
              <w:t>Local/CI</w:t>
            </w:r>
          </w:p>
        </w:tc>
        <w:tc>
          <w:tcPr>
            <w:tcW w:type="dxa" w:w="7776"/>
            <w:vAlign w:val="center"/>
          </w:tcPr>
          <w:p>
            <w:pPr>
              <w:spacing w:after="0" w:line="240" w:lineRule="auto"/>
            </w:pPr>
            <w:r/>
            <w:r>
              <w:rPr>
                <w:rFonts w:ascii="Aptos" w:hAnsi="Aptos"/>
                <w:b w:val="0"/>
                <w:color w:val="19342B"/>
                <w:sz w:val="16"/>
              </w:rPr>
              <w:t>Base aislada temporal; phpunit.xml usa SQLite en memoria, cola sync y correo array. No compartir DB real.</w:t>
            </w:r>
          </w:p>
        </w:tc>
      </w:tr>
      <w:tr>
        <w:tc>
          <w:tcPr>
            <w:tcW w:type="dxa" w:w="2232"/>
            <w:vAlign w:val="center"/>
            <w:shd w:fill="F3F5F4"/>
          </w:tcPr>
          <w:p>
            <w:pPr>
              <w:spacing w:after="0" w:line="240" w:lineRule="auto"/>
            </w:pPr>
            <w:r/>
            <w:r>
              <w:rPr>
                <w:rFonts w:ascii="Aptos" w:hAnsi="Aptos"/>
                <w:b w:val="0"/>
                <w:color w:val="19342B"/>
                <w:sz w:val="16"/>
              </w:rPr>
              <w:t>Staging</w:t>
            </w:r>
          </w:p>
        </w:tc>
        <w:tc>
          <w:tcPr>
            <w:tcW w:type="dxa" w:w="7776"/>
            <w:vAlign w:val="center"/>
            <w:shd w:fill="F3F5F4"/>
          </w:tcPr>
          <w:p>
            <w:pPr>
              <w:spacing w:after="0" w:line="240" w:lineRule="auto"/>
            </w:pPr>
            <w:r/>
            <w:r>
              <w:rPr>
                <w:rFonts w:ascii="Aptos" w:hAnsi="Aptos"/>
                <w:b w:val="0"/>
                <w:color w:val="19342B"/>
                <w:sz w:val="16"/>
              </w:rPr>
              <w:t>Despliegue semejante a Hostinger, separado de producción; configuración de sandbox para Wompi/Envia/Factus cuando esté disponible.</w:t>
            </w:r>
          </w:p>
        </w:tc>
      </w:tr>
      <w:tr>
        <w:tc>
          <w:tcPr>
            <w:tcW w:type="dxa" w:w="2232"/>
            <w:vAlign w:val="center"/>
          </w:tcPr>
          <w:p>
            <w:pPr>
              <w:spacing w:after="0" w:line="240" w:lineRule="auto"/>
            </w:pPr>
            <w:r/>
            <w:r>
              <w:rPr>
                <w:rFonts w:ascii="Aptos" w:hAnsi="Aptos"/>
                <w:b w:val="0"/>
                <w:color w:val="19342B"/>
                <w:sz w:val="16"/>
              </w:rPr>
              <w:t>Datos</w:t>
            </w:r>
          </w:p>
        </w:tc>
        <w:tc>
          <w:tcPr>
            <w:tcW w:type="dxa" w:w="7776"/>
            <w:vAlign w:val="center"/>
          </w:tcPr>
          <w:p>
            <w:pPr>
              <w:spacing w:after="0" w:line="240" w:lineRule="auto"/>
            </w:pPr>
            <w:r/>
            <w:r>
              <w:rPr>
                <w:rFonts w:ascii="Aptos" w:hAnsi="Aptos"/>
                <w:b w:val="0"/>
                <w:color w:val="19342B"/>
                <w:sz w:val="16"/>
              </w:rPr>
              <w:t>Usuarios y direcciones sintéticos; códigos postales válidos e inválidos para Colombia; productos de prueba con stock controlado.</w:t>
            </w:r>
          </w:p>
        </w:tc>
      </w:tr>
      <w:tr>
        <w:tc>
          <w:tcPr>
            <w:tcW w:type="dxa" w:w="2232"/>
            <w:vAlign w:val="center"/>
            <w:shd w:fill="F3F5F4"/>
          </w:tcPr>
          <w:p>
            <w:pPr>
              <w:spacing w:after="0" w:line="240" w:lineRule="auto"/>
            </w:pPr>
            <w:r/>
            <w:r>
              <w:rPr>
                <w:rFonts w:ascii="Aptos" w:hAnsi="Aptos"/>
                <w:b w:val="0"/>
                <w:color w:val="19342B"/>
                <w:sz w:val="16"/>
              </w:rPr>
              <w:t>Servicios externos</w:t>
            </w:r>
          </w:p>
        </w:tc>
        <w:tc>
          <w:tcPr>
            <w:tcW w:type="dxa" w:w="7776"/>
            <w:vAlign w:val="center"/>
            <w:shd w:fill="F3F5F4"/>
          </w:tcPr>
          <w:p>
            <w:pPr>
              <w:spacing w:after="0" w:line="240" w:lineRule="auto"/>
            </w:pPr>
            <w:r/>
            <w:r>
              <w:rPr>
                <w:rFonts w:ascii="Aptos" w:hAnsi="Aptos"/>
                <w:b w:val="0"/>
                <w:color w:val="19342B"/>
                <w:sz w:val="16"/>
              </w:rPr>
              <w:t>Simular respuestas en pruebas automatizadas. En staging, usar sandbox o mocks controlados; definir timeout, caída, 401, 429, 5xx y respuestas malformadas.</w:t>
            </w:r>
          </w:p>
        </w:tc>
      </w:tr>
      <w:tr>
        <w:tc>
          <w:tcPr>
            <w:tcW w:type="dxa" w:w="2232"/>
            <w:vAlign w:val="center"/>
          </w:tcPr>
          <w:p>
            <w:pPr>
              <w:spacing w:after="0" w:line="240" w:lineRule="auto"/>
            </w:pPr>
            <w:r/>
            <w:r>
              <w:rPr>
                <w:rFonts w:ascii="Aptos" w:hAnsi="Aptos"/>
                <w:b w:val="0"/>
                <w:color w:val="19342B"/>
                <w:sz w:val="16"/>
              </w:rPr>
              <w:t>Trazabilidad</w:t>
            </w:r>
          </w:p>
        </w:tc>
        <w:tc>
          <w:tcPr>
            <w:tcW w:type="dxa" w:w="7776"/>
            <w:vAlign w:val="center"/>
          </w:tcPr>
          <w:p>
            <w:pPr>
              <w:spacing w:after="0" w:line="240" w:lineRule="auto"/>
            </w:pPr>
            <w:r/>
            <w:r>
              <w:rPr>
                <w:rFonts w:ascii="Aptos" w:hAnsi="Aptos"/>
                <w:b w:val="0"/>
                <w:color w:val="19342B"/>
                <w:sz w:val="16"/>
              </w:rPr>
              <w:t>Identificador por ejecución, versión/commit, ambiente, fecha/hora, navegador, colección y reporte ZAP.</w:t>
            </w:r>
          </w:p>
        </w:tc>
      </w:tr>
      <w:tr>
        <w:tc>
          <w:tcPr>
            <w:tcW w:type="dxa" w:w="2232"/>
            <w:vAlign w:val="center"/>
            <w:shd w:fill="F3F5F4"/>
          </w:tcPr>
          <w:p>
            <w:pPr>
              <w:spacing w:after="0" w:line="240" w:lineRule="auto"/>
            </w:pPr>
            <w:r/>
            <w:r>
              <w:rPr>
                <w:rFonts w:ascii="Aptos" w:hAnsi="Aptos"/>
                <w:b w:val="0"/>
                <w:color w:val="19342B"/>
                <w:sz w:val="16"/>
              </w:rPr>
              <w:t>Limpieza</w:t>
            </w:r>
          </w:p>
        </w:tc>
        <w:tc>
          <w:tcPr>
            <w:tcW w:type="dxa" w:w="7776"/>
            <w:vAlign w:val="center"/>
            <w:shd w:fill="F3F5F4"/>
          </w:tcPr>
          <w:p>
            <w:pPr>
              <w:spacing w:after="0" w:line="240" w:lineRule="auto"/>
            </w:pPr>
            <w:r/>
            <w:r>
              <w:rPr>
                <w:rFonts w:ascii="Aptos" w:hAnsi="Aptos"/>
                <w:b w:val="0"/>
                <w:color w:val="19342B"/>
                <w:sz w:val="16"/>
              </w:rPr>
              <w:t>Restaurar base/fixtures; invalidar tokens; borrar órdenes de prueba y archivos temporales sin tocar datos de usuarios reales.</w:t>
            </w:r>
          </w:p>
        </w:tc>
      </w:tr>
    </w:tbl>
    <w:p>
      <w:pPr>
        <w:spacing w:after="20"/>
      </w:pPr>
    </w:p>
    <w:p>
      <w:r>
        <w:t>Antes de probar concurrencia o migraciones, verificar que las diferencias entre SQLite y MariaDB/MySQL de producción no cambien el resultado: restricciones, tipos, collation, transacciones, bloqueos y consultas. Mantener pruebas rápidas en SQLite y programar una etapa de integración con el motor real en staging.</w:t>
      </w:r>
    </w:p>
    <w:p>
      <w:pPr>
        <w:pStyle w:val="Heading1"/>
      </w:pPr>
      <w:r>
        <w:t>5. Casos de prueba priorizados</w:t>
      </w:r>
    </w:p>
    <w:p>
      <w:r>
        <w:t>Las filas describen casos propuestos para ejecución. “Cobertura existente” significa que hay pruebas con un propósito similar en el repositorio, no que se garantice la ausencia de defectos. P0 bloquea publicación; P1 es alta prioridad; P2 mejora regresión.</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c>
          <w:tcPr>
            <w:tcW w:type="dxa" w:w="893"/>
            <w:vAlign w:val="center"/>
            <w:shd w:fill="07563F"/>
          </w:tcPr>
          <w:p>
            <w:pPr>
              <w:spacing w:after="0" w:line="240" w:lineRule="auto"/>
            </w:pPr>
            <w:r/>
            <w:r>
              <w:rPr>
                <w:rFonts w:ascii="Aptos" w:hAnsi="Aptos"/>
                <w:b/>
                <w:color w:val="FFFFFF"/>
                <w:sz w:val="13"/>
              </w:rPr>
              <w:t>ID</w:t>
            </w:r>
          </w:p>
        </w:tc>
        <w:tc>
          <w:tcPr>
            <w:tcW w:type="dxa" w:w="1613"/>
            <w:vAlign w:val="center"/>
            <w:shd w:fill="07563F"/>
          </w:tcPr>
          <w:p>
            <w:pPr>
              <w:spacing w:after="0" w:line="240" w:lineRule="auto"/>
            </w:pPr>
            <w:r/>
            <w:r>
              <w:rPr>
                <w:rFonts w:ascii="Aptos" w:hAnsi="Aptos"/>
                <w:b/>
                <w:color w:val="FFFFFF"/>
                <w:sz w:val="13"/>
              </w:rPr>
              <w:t>Caso</w:t>
            </w:r>
          </w:p>
        </w:tc>
        <w:tc>
          <w:tcPr>
            <w:tcW w:type="dxa" w:w="3960"/>
            <w:vAlign w:val="center"/>
            <w:shd w:fill="07563F"/>
          </w:tcPr>
          <w:p>
            <w:pPr>
              <w:spacing w:after="0" w:line="240" w:lineRule="auto"/>
            </w:pPr>
            <w:r/>
            <w:r>
              <w:rPr>
                <w:rFonts w:ascii="Aptos" w:hAnsi="Aptos"/>
                <w:b/>
                <w:color w:val="FFFFFF"/>
                <w:sz w:val="13"/>
              </w:rPr>
              <w:t>Pasos resumidos / resultado esperado</w:t>
            </w:r>
          </w:p>
        </w:tc>
        <w:tc>
          <w:tcPr>
            <w:tcW w:type="dxa" w:w="1656"/>
            <w:vAlign w:val="center"/>
            <w:shd w:fill="07563F"/>
          </w:tcPr>
          <w:p>
            <w:pPr>
              <w:spacing w:after="0" w:line="240" w:lineRule="auto"/>
            </w:pPr>
            <w:r/>
            <w:r>
              <w:rPr>
                <w:rFonts w:ascii="Aptos" w:hAnsi="Aptos"/>
                <w:b/>
                <w:color w:val="FFFFFF"/>
                <w:sz w:val="13"/>
              </w:rPr>
              <w:t>Prioridad · herramienta</w:t>
            </w:r>
          </w:p>
        </w:tc>
        <w:tc>
          <w:tcPr>
            <w:tcW w:type="dxa" w:w="1987"/>
            <w:vAlign w:val="center"/>
            <w:shd w:fill="07563F"/>
          </w:tcPr>
          <w:p>
            <w:pPr>
              <w:spacing w:after="0" w:line="240" w:lineRule="auto"/>
            </w:pPr>
            <w:r/>
            <w:r>
              <w:rPr>
                <w:rFonts w:ascii="Aptos" w:hAnsi="Aptos"/>
                <w:b/>
                <w:color w:val="FFFFFF"/>
                <w:sz w:val="13"/>
              </w:rPr>
              <w:t>Situación en repo</w:t>
            </w:r>
          </w:p>
        </w:tc>
      </w:tr>
      <w:tr>
        <w:tc>
          <w:tcPr>
            <w:tcW w:type="dxa" w:w="893"/>
            <w:vAlign w:val="center"/>
          </w:tcPr>
          <w:p>
            <w:pPr>
              <w:spacing w:after="0" w:line="240" w:lineRule="auto"/>
            </w:pPr>
            <w:r/>
            <w:r>
              <w:rPr>
                <w:rFonts w:ascii="Aptos" w:hAnsi="Aptos"/>
                <w:b w:val="0"/>
                <w:color w:val="19342B"/>
                <w:sz w:val="13"/>
              </w:rPr>
              <w:t>AUTH-01</w:t>
            </w:r>
          </w:p>
        </w:tc>
        <w:tc>
          <w:tcPr>
            <w:tcW w:type="dxa" w:w="1613"/>
            <w:vAlign w:val="center"/>
          </w:tcPr>
          <w:p>
            <w:pPr>
              <w:spacing w:after="0" w:line="240" w:lineRule="auto"/>
            </w:pPr>
            <w:r/>
            <w:r>
              <w:rPr>
                <w:rFonts w:ascii="Aptos" w:hAnsi="Aptos"/>
                <w:b w:val="0"/>
                <w:color w:val="19342B"/>
                <w:sz w:val="13"/>
              </w:rPr>
              <w:t>Registro + OTP válido</w:t>
            </w:r>
          </w:p>
        </w:tc>
        <w:tc>
          <w:tcPr>
            <w:tcW w:type="dxa" w:w="3960"/>
            <w:vAlign w:val="center"/>
          </w:tcPr>
          <w:p>
            <w:pPr>
              <w:spacing w:after="0" w:line="240" w:lineRule="auto"/>
            </w:pPr>
            <w:r/>
            <w:r>
              <w:rPr>
                <w:rFonts w:ascii="Aptos" w:hAnsi="Aptos"/>
                <w:b w:val="0"/>
                <w:color w:val="19342B"/>
                <w:sz w:val="13"/>
              </w:rPr>
              <w:t>Crear usuario, recibir código de 6 dígitos y verificar. Confirmar cuenta y sesión/redirect correctos.</w:t>
            </w:r>
          </w:p>
        </w:tc>
        <w:tc>
          <w:tcPr>
            <w:tcW w:type="dxa" w:w="1656"/>
            <w:vAlign w:val="center"/>
          </w:tcPr>
          <w:p>
            <w:pPr>
              <w:spacing w:after="0" w:line="240" w:lineRule="auto"/>
            </w:pPr>
            <w:r/>
            <w:r>
              <w:rPr>
                <w:rFonts w:ascii="Aptos" w:hAnsi="Aptos"/>
                <w:b w:val="0"/>
                <w:color w:val="19342B"/>
                <w:sz w:val="13"/>
              </w:rPr>
              <w:t>P1 · PHPUnit/Postman</w:t>
            </w:r>
          </w:p>
        </w:tc>
        <w:tc>
          <w:tcPr>
            <w:tcW w:type="dxa" w:w="1987"/>
            <w:vAlign w:val="center"/>
          </w:tcPr>
          <w:p>
            <w:pPr>
              <w:spacing w:after="0" w:line="240" w:lineRule="auto"/>
            </w:pPr>
            <w:r/>
            <w:r>
              <w:rPr>
                <w:rFonts w:ascii="Aptos" w:hAnsi="Aptos"/>
                <w:b w:val="0"/>
                <w:color w:val="19342B"/>
                <w:sz w:val="13"/>
              </w:rPr>
              <w:t>Existe suite de registro/OTP</w:t>
            </w:r>
          </w:p>
        </w:tc>
      </w:tr>
      <w:tr>
        <w:tc>
          <w:tcPr>
            <w:tcW w:type="dxa" w:w="893"/>
            <w:vAlign w:val="center"/>
            <w:shd w:fill="F3F5F4"/>
          </w:tcPr>
          <w:p>
            <w:pPr>
              <w:spacing w:after="0" w:line="240" w:lineRule="auto"/>
            </w:pPr>
            <w:r/>
            <w:r>
              <w:rPr>
                <w:rFonts w:ascii="Aptos" w:hAnsi="Aptos"/>
                <w:b w:val="0"/>
                <w:color w:val="19342B"/>
                <w:sz w:val="13"/>
              </w:rPr>
              <w:t>AUTH-02</w:t>
            </w:r>
          </w:p>
        </w:tc>
        <w:tc>
          <w:tcPr>
            <w:tcW w:type="dxa" w:w="1613"/>
            <w:vAlign w:val="center"/>
            <w:shd w:fill="F3F5F4"/>
          </w:tcPr>
          <w:p>
            <w:pPr>
              <w:spacing w:after="0" w:line="240" w:lineRule="auto"/>
            </w:pPr>
            <w:r/>
            <w:r>
              <w:rPr>
                <w:rFonts w:ascii="Aptos" w:hAnsi="Aptos"/>
                <w:b w:val="0"/>
                <w:color w:val="19342B"/>
                <w:sz w:val="13"/>
              </w:rPr>
              <w:t>OTP incorrecto, vencido, reutilizado</w:t>
            </w:r>
          </w:p>
        </w:tc>
        <w:tc>
          <w:tcPr>
            <w:tcW w:type="dxa" w:w="3960"/>
            <w:vAlign w:val="center"/>
            <w:shd w:fill="F3F5F4"/>
          </w:tcPr>
          <w:p>
            <w:pPr>
              <w:spacing w:after="0" w:line="240" w:lineRule="auto"/>
            </w:pPr>
            <w:r/>
            <w:r>
              <w:rPr>
                <w:rFonts w:ascii="Aptos" w:hAnsi="Aptos"/>
                <w:b w:val="0"/>
                <w:color w:val="19342B"/>
                <w:sz w:val="13"/>
              </w:rPr>
              <w:t>Probar código erróneo, expiración y segundo uso. Debe rechazar sin verificar cuenta.</w:t>
            </w:r>
          </w:p>
        </w:tc>
        <w:tc>
          <w:tcPr>
            <w:tcW w:type="dxa" w:w="1656"/>
            <w:vAlign w:val="center"/>
            <w:shd w:fill="F3F5F4"/>
          </w:tcPr>
          <w:p>
            <w:pPr>
              <w:spacing w:after="0" w:line="240" w:lineRule="auto"/>
            </w:pPr>
            <w:r/>
            <w:r>
              <w:rPr>
                <w:rFonts w:ascii="Aptos" w:hAnsi="Aptos"/>
                <w:b w:val="0"/>
                <w:color w:val="19342B"/>
                <w:sz w:val="13"/>
              </w:rPr>
              <w:t>P1 · PHPUnit/Postman</w:t>
            </w:r>
          </w:p>
        </w:tc>
        <w:tc>
          <w:tcPr>
            <w:tcW w:type="dxa" w:w="1987"/>
            <w:vAlign w:val="center"/>
            <w:shd w:fill="F3F5F4"/>
          </w:tcPr>
          <w:p>
            <w:pPr>
              <w:spacing w:after="0" w:line="240" w:lineRule="auto"/>
            </w:pPr>
            <w:r/>
            <w:r>
              <w:rPr>
                <w:rFonts w:ascii="Aptos" w:hAnsi="Aptos"/>
                <w:b w:val="0"/>
                <w:color w:val="19342B"/>
                <w:sz w:val="13"/>
              </w:rPr>
              <w:t>Existe incorrecto/correcto; ampliar expiración/reuso</w:t>
            </w:r>
          </w:p>
        </w:tc>
      </w:tr>
      <w:tr>
        <w:tc>
          <w:tcPr>
            <w:tcW w:type="dxa" w:w="893"/>
            <w:vAlign w:val="center"/>
          </w:tcPr>
          <w:p>
            <w:pPr>
              <w:spacing w:after="0" w:line="240" w:lineRule="auto"/>
            </w:pPr>
            <w:r/>
            <w:r>
              <w:rPr>
                <w:rFonts w:ascii="Aptos" w:hAnsi="Aptos"/>
                <w:b w:val="0"/>
                <w:color w:val="19342B"/>
                <w:sz w:val="13"/>
              </w:rPr>
              <w:t>AUTH-03</w:t>
            </w:r>
          </w:p>
        </w:tc>
        <w:tc>
          <w:tcPr>
            <w:tcW w:type="dxa" w:w="1613"/>
            <w:vAlign w:val="center"/>
          </w:tcPr>
          <w:p>
            <w:pPr>
              <w:spacing w:after="0" w:line="240" w:lineRule="auto"/>
            </w:pPr>
            <w:r/>
            <w:r>
              <w:rPr>
                <w:rFonts w:ascii="Aptos" w:hAnsi="Aptos"/>
                <w:b w:val="0"/>
                <w:color w:val="19342B"/>
                <w:sz w:val="13"/>
              </w:rPr>
              <w:t>Abuso de OTP/login</w:t>
            </w:r>
          </w:p>
        </w:tc>
        <w:tc>
          <w:tcPr>
            <w:tcW w:type="dxa" w:w="3960"/>
            <w:vAlign w:val="center"/>
          </w:tcPr>
          <w:p>
            <w:pPr>
              <w:spacing w:after="0" w:line="240" w:lineRule="auto"/>
            </w:pPr>
            <w:r/>
            <w:r>
              <w:rPr>
                <w:rFonts w:ascii="Aptos" w:hAnsi="Aptos"/>
                <w:b w:val="0"/>
                <w:color w:val="19342B"/>
                <w:sz w:val="13"/>
              </w:rPr>
              <w:t>Repetir solicitudes hasta el límite; validar 429/espera y que no se filtra el código.</w:t>
            </w:r>
          </w:p>
        </w:tc>
        <w:tc>
          <w:tcPr>
            <w:tcW w:type="dxa" w:w="1656"/>
            <w:vAlign w:val="center"/>
          </w:tcPr>
          <w:p>
            <w:pPr>
              <w:spacing w:after="0" w:line="240" w:lineRule="auto"/>
            </w:pPr>
            <w:r/>
            <w:r>
              <w:rPr>
                <w:rFonts w:ascii="Aptos" w:hAnsi="Aptos"/>
                <w:b w:val="0"/>
                <w:color w:val="19342B"/>
                <w:sz w:val="13"/>
              </w:rPr>
              <w:t>P1 · Laravel/Postman/ZAP</w:t>
            </w:r>
          </w:p>
        </w:tc>
        <w:tc>
          <w:tcPr>
            <w:tcW w:type="dxa" w:w="1987"/>
            <w:vAlign w:val="center"/>
          </w:tcPr>
          <w:p>
            <w:pPr>
              <w:spacing w:after="0" w:line="240" w:lineRule="auto"/>
            </w:pPr>
            <w:r/>
            <w:r>
              <w:rPr>
                <w:rFonts w:ascii="Aptos" w:hAnsi="Aptos"/>
                <w:b w:val="0"/>
                <w:color w:val="19342B"/>
                <w:sz w:val="13"/>
              </w:rPr>
              <w:t>Throttles observados en web; verificar API</w:t>
            </w:r>
          </w:p>
        </w:tc>
      </w:tr>
      <w:tr>
        <w:tc>
          <w:tcPr>
            <w:tcW w:type="dxa" w:w="893"/>
            <w:vAlign w:val="center"/>
            <w:shd w:fill="F3F5F4"/>
          </w:tcPr>
          <w:p>
            <w:pPr>
              <w:spacing w:after="0" w:line="240" w:lineRule="auto"/>
            </w:pPr>
            <w:r/>
            <w:r>
              <w:rPr>
                <w:rFonts w:ascii="Aptos" w:hAnsi="Aptos"/>
                <w:b w:val="0"/>
                <w:color w:val="19342B"/>
                <w:sz w:val="13"/>
              </w:rPr>
              <w:t>AUTH-04</w:t>
            </w:r>
          </w:p>
        </w:tc>
        <w:tc>
          <w:tcPr>
            <w:tcW w:type="dxa" w:w="1613"/>
            <w:vAlign w:val="center"/>
            <w:shd w:fill="F3F5F4"/>
          </w:tcPr>
          <w:p>
            <w:pPr>
              <w:spacing w:after="0" w:line="240" w:lineRule="auto"/>
            </w:pPr>
            <w:r/>
            <w:r>
              <w:rPr>
                <w:rFonts w:ascii="Aptos" w:hAnsi="Aptos"/>
                <w:b w:val="0"/>
                <w:color w:val="19342B"/>
                <w:sz w:val="13"/>
              </w:rPr>
              <w:t>Acceso por roles y sesión</w:t>
            </w:r>
          </w:p>
        </w:tc>
        <w:tc>
          <w:tcPr>
            <w:tcW w:type="dxa" w:w="3960"/>
            <w:vAlign w:val="center"/>
            <w:shd w:fill="F3F5F4"/>
          </w:tcPr>
          <w:p>
            <w:pPr>
              <w:spacing w:after="0" w:line="240" w:lineRule="auto"/>
            </w:pPr>
            <w:r/>
            <w:r>
              <w:rPr>
                <w:rFonts w:ascii="Aptos" w:hAnsi="Aptos"/>
                <w:b w:val="0"/>
                <w:color w:val="19342B"/>
                <w:sz w:val="13"/>
              </w:rPr>
              <w:t>Consumidor y comercio intentan rutas de analista; token inválido/ausente; sesión revocada. Esperar 401/403 y ningún dato sensible.</w:t>
            </w:r>
          </w:p>
        </w:tc>
        <w:tc>
          <w:tcPr>
            <w:tcW w:type="dxa" w:w="1656"/>
            <w:vAlign w:val="center"/>
            <w:shd w:fill="F3F5F4"/>
          </w:tcPr>
          <w:p>
            <w:pPr>
              <w:spacing w:after="0" w:line="240" w:lineRule="auto"/>
            </w:pPr>
            <w:r/>
            <w:r>
              <w:rPr>
                <w:rFonts w:ascii="Aptos" w:hAnsi="Aptos"/>
                <w:b w:val="0"/>
                <w:color w:val="19342B"/>
                <w:sz w:val="13"/>
              </w:rPr>
              <w:t>P0 · PHPUnit/Postman/ZAP</w:t>
            </w:r>
          </w:p>
        </w:tc>
        <w:tc>
          <w:tcPr>
            <w:tcW w:type="dxa" w:w="1987"/>
            <w:vAlign w:val="center"/>
            <w:shd w:fill="F3F5F4"/>
          </w:tcPr>
          <w:p>
            <w:pPr>
              <w:spacing w:after="0" w:line="240" w:lineRule="auto"/>
            </w:pPr>
            <w:r/>
            <w:r>
              <w:rPr>
                <w:rFonts w:ascii="Aptos" w:hAnsi="Aptos"/>
                <w:b w:val="0"/>
                <w:color w:val="19342B"/>
                <w:sz w:val="13"/>
              </w:rPr>
              <w:t>Existe cobertura admin parcial</w:t>
            </w:r>
          </w:p>
        </w:tc>
      </w:tr>
      <w:tr>
        <w:tc>
          <w:tcPr>
            <w:tcW w:type="dxa" w:w="893"/>
            <w:vAlign w:val="center"/>
          </w:tcPr>
          <w:p>
            <w:pPr>
              <w:spacing w:after="0" w:line="240" w:lineRule="auto"/>
            </w:pPr>
            <w:r/>
            <w:r>
              <w:rPr>
                <w:rFonts w:ascii="Aptos" w:hAnsi="Aptos"/>
                <w:b w:val="0"/>
                <w:color w:val="19342B"/>
                <w:sz w:val="13"/>
              </w:rPr>
              <w:t>MER-01</w:t>
            </w:r>
          </w:p>
        </w:tc>
        <w:tc>
          <w:tcPr>
            <w:tcW w:type="dxa" w:w="1613"/>
            <w:vAlign w:val="center"/>
          </w:tcPr>
          <w:p>
            <w:pPr>
              <w:spacing w:after="0" w:line="240" w:lineRule="auto"/>
            </w:pPr>
            <w:r/>
            <w:r>
              <w:rPr>
                <w:rFonts w:ascii="Aptos" w:hAnsi="Aptos"/>
                <w:b w:val="0"/>
                <w:color w:val="19342B"/>
                <w:sz w:val="13"/>
              </w:rPr>
              <w:t>Aislamiento entre comercios</w:t>
            </w:r>
          </w:p>
        </w:tc>
        <w:tc>
          <w:tcPr>
            <w:tcW w:type="dxa" w:w="3960"/>
            <w:vAlign w:val="center"/>
          </w:tcPr>
          <w:p>
            <w:pPr>
              <w:spacing w:after="0" w:line="240" w:lineRule="auto"/>
            </w:pPr>
            <w:r/>
            <w:r>
              <w:rPr>
                <w:rFonts w:ascii="Aptos" w:hAnsi="Aptos"/>
                <w:b w:val="0"/>
                <w:color w:val="19342B"/>
                <w:sz w:val="13"/>
              </w:rPr>
              <w:t>Comercio A lee/edita pedido o producto de B por ID directo. Debe denegar sin cambiar datos.</w:t>
            </w:r>
          </w:p>
        </w:tc>
        <w:tc>
          <w:tcPr>
            <w:tcW w:type="dxa" w:w="1656"/>
            <w:vAlign w:val="center"/>
          </w:tcPr>
          <w:p>
            <w:pPr>
              <w:spacing w:after="0" w:line="240" w:lineRule="auto"/>
            </w:pPr>
            <w:r/>
            <w:r>
              <w:rPr>
                <w:rFonts w:ascii="Aptos" w:hAnsi="Aptos"/>
                <w:b w:val="0"/>
                <w:color w:val="19342B"/>
                <w:sz w:val="13"/>
              </w:rPr>
              <w:t>P0 · PHPUnit/Postman</w:t>
            </w:r>
          </w:p>
        </w:tc>
        <w:tc>
          <w:tcPr>
            <w:tcW w:type="dxa" w:w="1987"/>
            <w:vAlign w:val="center"/>
          </w:tcPr>
          <w:p>
            <w:pPr>
              <w:spacing w:after="0" w:line="240" w:lineRule="auto"/>
            </w:pPr>
            <w:r/>
            <w:r>
              <w:rPr>
                <w:rFonts w:ascii="Aptos" w:hAnsi="Aptos"/>
                <w:b w:val="0"/>
                <w:color w:val="19342B"/>
                <w:sz w:val="13"/>
              </w:rPr>
              <w:t>Ampliar IDOR/API</w:t>
            </w:r>
          </w:p>
        </w:tc>
      </w:tr>
      <w:tr>
        <w:tc>
          <w:tcPr>
            <w:tcW w:type="dxa" w:w="893"/>
            <w:vAlign w:val="center"/>
            <w:shd w:fill="F3F5F4"/>
          </w:tcPr>
          <w:p>
            <w:pPr>
              <w:spacing w:after="0" w:line="240" w:lineRule="auto"/>
            </w:pPr>
            <w:r/>
            <w:r>
              <w:rPr>
                <w:rFonts w:ascii="Aptos" w:hAnsi="Aptos"/>
                <w:b w:val="0"/>
                <w:color w:val="19342B"/>
                <w:sz w:val="13"/>
              </w:rPr>
              <w:t>CAT-01</w:t>
            </w:r>
          </w:p>
        </w:tc>
        <w:tc>
          <w:tcPr>
            <w:tcW w:type="dxa" w:w="1613"/>
            <w:vAlign w:val="center"/>
            <w:shd w:fill="F3F5F4"/>
          </w:tcPr>
          <w:p>
            <w:pPr>
              <w:spacing w:after="0" w:line="240" w:lineRule="auto"/>
            </w:pPr>
            <w:r/>
            <w:r>
              <w:rPr>
                <w:rFonts w:ascii="Aptos" w:hAnsi="Aptos"/>
                <w:b w:val="0"/>
                <w:color w:val="19342B"/>
                <w:sz w:val="13"/>
              </w:rPr>
              <w:t>Validación de producto y carga</w:t>
            </w:r>
          </w:p>
        </w:tc>
        <w:tc>
          <w:tcPr>
            <w:tcW w:type="dxa" w:w="3960"/>
            <w:vAlign w:val="center"/>
            <w:shd w:fill="F3F5F4"/>
          </w:tcPr>
          <w:p>
            <w:pPr>
              <w:spacing w:after="0" w:line="240" w:lineRule="auto"/>
            </w:pPr>
            <w:r/>
            <w:r>
              <w:rPr>
                <w:rFonts w:ascii="Aptos" w:hAnsi="Aptos"/>
                <w:b w:val="0"/>
                <w:color w:val="19342B"/>
                <w:sz w:val="13"/>
              </w:rPr>
              <w:t>Nombre/descr. con HTML, precio límite, imagen tipo/tamaño no permitido. Rechazo seguro y salida escapada.</w:t>
            </w:r>
          </w:p>
        </w:tc>
        <w:tc>
          <w:tcPr>
            <w:tcW w:type="dxa" w:w="1656"/>
            <w:vAlign w:val="center"/>
            <w:shd w:fill="F3F5F4"/>
          </w:tcPr>
          <w:p>
            <w:pPr>
              <w:spacing w:after="0" w:line="240" w:lineRule="auto"/>
            </w:pPr>
            <w:r/>
            <w:r>
              <w:rPr>
                <w:rFonts w:ascii="Aptos" w:hAnsi="Aptos"/>
                <w:b w:val="0"/>
                <w:color w:val="19342B"/>
                <w:sz w:val="13"/>
              </w:rPr>
              <w:t>P1 · PHPUnit/ZAP</w:t>
            </w:r>
          </w:p>
        </w:tc>
        <w:tc>
          <w:tcPr>
            <w:tcW w:type="dxa" w:w="1987"/>
            <w:vAlign w:val="center"/>
            <w:shd w:fill="F3F5F4"/>
          </w:tcPr>
          <w:p>
            <w:pPr>
              <w:spacing w:after="0" w:line="240" w:lineRule="auto"/>
            </w:pPr>
            <w:r/>
            <w:r>
              <w:rPr>
                <w:rFonts w:ascii="Aptos" w:hAnsi="Aptos"/>
                <w:b w:val="0"/>
                <w:color w:val="19342B"/>
                <w:sz w:val="13"/>
              </w:rPr>
              <w:t>Añadir pruebas negativas</w:t>
            </w:r>
          </w:p>
        </w:tc>
      </w:tr>
      <w:tr>
        <w:tc>
          <w:tcPr>
            <w:tcW w:type="dxa" w:w="893"/>
            <w:vAlign w:val="center"/>
          </w:tcPr>
          <w:p>
            <w:pPr>
              <w:spacing w:after="0" w:line="240" w:lineRule="auto"/>
            </w:pPr>
            <w:r/>
            <w:r>
              <w:rPr>
                <w:rFonts w:ascii="Aptos" w:hAnsi="Aptos"/>
                <w:b w:val="0"/>
                <w:color w:val="19342B"/>
                <w:sz w:val="13"/>
              </w:rPr>
              <w:t>CART-01</w:t>
            </w:r>
          </w:p>
        </w:tc>
        <w:tc>
          <w:tcPr>
            <w:tcW w:type="dxa" w:w="1613"/>
            <w:vAlign w:val="center"/>
          </w:tcPr>
          <w:p>
            <w:pPr>
              <w:spacing w:after="0" w:line="240" w:lineRule="auto"/>
            </w:pPr>
            <w:r/>
            <w:r>
              <w:rPr>
                <w:rFonts w:ascii="Aptos" w:hAnsi="Aptos"/>
                <w:b w:val="0"/>
                <w:color w:val="19342B"/>
                <w:sz w:val="13"/>
              </w:rPr>
              <w:t>Manipulación de precio</w:t>
            </w:r>
          </w:p>
        </w:tc>
        <w:tc>
          <w:tcPr>
            <w:tcW w:type="dxa" w:w="3960"/>
            <w:vAlign w:val="center"/>
          </w:tcPr>
          <w:p>
            <w:pPr>
              <w:spacing w:after="0" w:line="240" w:lineRule="auto"/>
            </w:pPr>
            <w:r/>
            <w:r>
              <w:rPr>
                <w:rFonts w:ascii="Aptos" w:hAnsi="Aptos"/>
                <w:b w:val="0"/>
                <w:color w:val="19342B"/>
                <w:sz w:val="13"/>
              </w:rPr>
              <w:t>Alterar precio/total enviado desde cliente. El backend recalcula con precio vigente o rechaza.</w:t>
            </w:r>
          </w:p>
        </w:tc>
        <w:tc>
          <w:tcPr>
            <w:tcW w:type="dxa" w:w="1656"/>
            <w:vAlign w:val="center"/>
          </w:tcPr>
          <w:p>
            <w:pPr>
              <w:spacing w:after="0" w:line="240" w:lineRule="auto"/>
            </w:pPr>
            <w:r/>
            <w:r>
              <w:rPr>
                <w:rFonts w:ascii="Aptos" w:hAnsi="Aptos"/>
                <w:b w:val="0"/>
                <w:color w:val="19342B"/>
                <w:sz w:val="13"/>
              </w:rPr>
              <w:t>P0 · PHPUnit/Postman</w:t>
            </w:r>
          </w:p>
        </w:tc>
        <w:tc>
          <w:tcPr>
            <w:tcW w:type="dxa" w:w="1987"/>
            <w:vAlign w:val="center"/>
          </w:tcPr>
          <w:p>
            <w:pPr>
              <w:spacing w:after="0" w:line="240" w:lineRule="auto"/>
            </w:pPr>
            <w:r/>
            <w:r>
              <w:rPr>
                <w:rFonts w:ascii="Aptos" w:hAnsi="Aptos"/>
                <w:b w:val="0"/>
                <w:color w:val="19342B"/>
                <w:sz w:val="13"/>
              </w:rPr>
              <w:t>Probar explícitamente</w:t>
            </w:r>
          </w:p>
        </w:tc>
      </w:tr>
      <w:tr>
        <w:tc>
          <w:tcPr>
            <w:tcW w:type="dxa" w:w="893"/>
            <w:vAlign w:val="center"/>
            <w:shd w:fill="F3F5F4"/>
          </w:tcPr>
          <w:p>
            <w:pPr>
              <w:spacing w:after="0" w:line="240" w:lineRule="auto"/>
            </w:pPr>
            <w:r/>
            <w:r>
              <w:rPr>
                <w:rFonts w:ascii="Aptos" w:hAnsi="Aptos"/>
                <w:b w:val="0"/>
                <w:color w:val="19342B"/>
                <w:sz w:val="13"/>
              </w:rPr>
              <w:t>STK-01</w:t>
            </w:r>
          </w:p>
        </w:tc>
        <w:tc>
          <w:tcPr>
            <w:tcW w:type="dxa" w:w="1613"/>
            <w:vAlign w:val="center"/>
            <w:shd w:fill="F3F5F4"/>
          </w:tcPr>
          <w:p>
            <w:pPr>
              <w:spacing w:after="0" w:line="240" w:lineRule="auto"/>
            </w:pPr>
            <w:r/>
            <w:r>
              <w:rPr>
                <w:rFonts w:ascii="Aptos" w:hAnsi="Aptos"/>
                <w:b w:val="0"/>
                <w:color w:val="19342B"/>
                <w:sz w:val="13"/>
              </w:rPr>
              <w:t>Stock insuficiente y concurrencia</w:t>
            </w:r>
          </w:p>
        </w:tc>
        <w:tc>
          <w:tcPr>
            <w:tcW w:type="dxa" w:w="3960"/>
            <w:vAlign w:val="center"/>
            <w:shd w:fill="F3F5F4"/>
          </w:tcPr>
          <w:p>
            <w:pPr>
              <w:spacing w:after="0" w:line="240" w:lineRule="auto"/>
            </w:pPr>
            <w:r/>
            <w:r>
              <w:rPr>
                <w:rFonts w:ascii="Aptos" w:hAnsi="Aptos"/>
                <w:b w:val="0"/>
                <w:color w:val="19342B"/>
                <w:sz w:val="13"/>
              </w:rPr>
              <w:t>Dos compras simultáneas compiten por última unidad. Solo una confirma; inventario no negativo.</w:t>
            </w:r>
          </w:p>
        </w:tc>
        <w:tc>
          <w:tcPr>
            <w:tcW w:type="dxa" w:w="1656"/>
            <w:vAlign w:val="center"/>
            <w:shd w:fill="F3F5F4"/>
          </w:tcPr>
          <w:p>
            <w:pPr>
              <w:spacing w:after="0" w:line="240" w:lineRule="auto"/>
            </w:pPr>
            <w:r/>
            <w:r>
              <w:rPr>
                <w:rFonts w:ascii="Aptos" w:hAnsi="Aptos"/>
                <w:b w:val="0"/>
                <w:color w:val="19342B"/>
                <w:sz w:val="13"/>
              </w:rPr>
              <w:t>P0 · PHPUnit + MariaDB</w:t>
            </w:r>
          </w:p>
        </w:tc>
        <w:tc>
          <w:tcPr>
            <w:tcW w:type="dxa" w:w="1987"/>
            <w:vAlign w:val="center"/>
            <w:shd w:fill="F3F5F4"/>
          </w:tcPr>
          <w:p>
            <w:pPr>
              <w:spacing w:after="0" w:line="240" w:lineRule="auto"/>
            </w:pPr>
            <w:r/>
            <w:r>
              <w:rPr>
                <w:rFonts w:ascii="Aptos" w:hAnsi="Aptos"/>
                <w:b w:val="0"/>
                <w:color w:val="19342B"/>
                <w:sz w:val="13"/>
              </w:rPr>
              <w:t>Existe stock insuficiente/reserva; sumar carrera real</w:t>
            </w:r>
          </w:p>
        </w:tc>
      </w:tr>
      <w:tr>
        <w:tc>
          <w:tcPr>
            <w:tcW w:type="dxa" w:w="893"/>
            <w:vAlign w:val="center"/>
          </w:tcPr>
          <w:p>
            <w:pPr>
              <w:spacing w:after="0" w:line="240" w:lineRule="auto"/>
            </w:pPr>
            <w:r/>
            <w:r>
              <w:rPr>
                <w:rFonts w:ascii="Aptos" w:hAnsi="Aptos"/>
                <w:b w:val="0"/>
                <w:color w:val="19342B"/>
                <w:sz w:val="13"/>
              </w:rPr>
              <w:t>STK-02</w:t>
            </w:r>
          </w:p>
        </w:tc>
        <w:tc>
          <w:tcPr>
            <w:tcW w:type="dxa" w:w="1613"/>
            <w:vAlign w:val="center"/>
          </w:tcPr>
          <w:p>
            <w:pPr>
              <w:spacing w:after="0" w:line="240" w:lineRule="auto"/>
            </w:pPr>
            <w:r/>
            <w:r>
              <w:rPr>
                <w:rFonts w:ascii="Aptos" w:hAnsi="Aptos"/>
                <w:b w:val="0"/>
                <w:color w:val="19342B"/>
                <w:sz w:val="13"/>
              </w:rPr>
              <w:t>Vencimiento y cancelación reserva</w:t>
            </w:r>
          </w:p>
        </w:tc>
        <w:tc>
          <w:tcPr>
            <w:tcW w:type="dxa" w:w="3960"/>
            <w:vAlign w:val="center"/>
          </w:tcPr>
          <w:p>
            <w:pPr>
              <w:spacing w:after="0" w:line="240" w:lineRule="auto"/>
            </w:pPr>
            <w:r/>
            <w:r>
              <w:rPr>
                <w:rFonts w:ascii="Aptos" w:hAnsi="Aptos"/>
                <w:b w:val="0"/>
                <w:color w:val="19342B"/>
                <w:sz w:val="13"/>
              </w:rPr>
              <w:t>Dejar pedido pendiente hasta expiración, cancelar permitido y reintentar. Stock y FusaCoins se restauran exactamente una vez.</w:t>
            </w:r>
          </w:p>
        </w:tc>
        <w:tc>
          <w:tcPr>
            <w:tcW w:type="dxa" w:w="1656"/>
            <w:vAlign w:val="center"/>
          </w:tcPr>
          <w:p>
            <w:pPr>
              <w:spacing w:after="0" w:line="240" w:lineRule="auto"/>
            </w:pPr>
            <w:r/>
            <w:r>
              <w:rPr>
                <w:rFonts w:ascii="Aptos" w:hAnsi="Aptos"/>
                <w:b w:val="0"/>
                <w:color w:val="19342B"/>
                <w:sz w:val="13"/>
              </w:rPr>
              <w:t>P0 · PHPUnit</w:t>
            </w:r>
          </w:p>
        </w:tc>
        <w:tc>
          <w:tcPr>
            <w:tcW w:type="dxa" w:w="1987"/>
            <w:vAlign w:val="center"/>
          </w:tcPr>
          <w:p>
            <w:pPr>
              <w:spacing w:after="0" w:line="240" w:lineRule="auto"/>
            </w:pPr>
            <w:r/>
            <w:r>
              <w:rPr>
                <w:rFonts w:ascii="Aptos" w:hAnsi="Aptos"/>
                <w:b w:val="0"/>
                <w:color w:val="19342B"/>
                <w:sz w:val="13"/>
              </w:rPr>
              <w:t>Existe expiración/cancelación</w:t>
            </w:r>
          </w:p>
        </w:tc>
      </w:tr>
      <w:tr>
        <w:tc>
          <w:tcPr>
            <w:tcW w:type="dxa" w:w="893"/>
            <w:vAlign w:val="center"/>
            <w:shd w:fill="F3F5F4"/>
          </w:tcPr>
          <w:p>
            <w:pPr>
              <w:spacing w:after="0" w:line="240" w:lineRule="auto"/>
            </w:pPr>
            <w:r/>
            <w:r>
              <w:rPr>
                <w:rFonts w:ascii="Aptos" w:hAnsi="Aptos"/>
                <w:b w:val="0"/>
                <w:color w:val="19342B"/>
                <w:sz w:val="13"/>
              </w:rPr>
              <w:t>CHK-01</w:t>
            </w:r>
          </w:p>
        </w:tc>
        <w:tc>
          <w:tcPr>
            <w:tcW w:type="dxa" w:w="1613"/>
            <w:vAlign w:val="center"/>
            <w:shd w:fill="F3F5F4"/>
          </w:tcPr>
          <w:p>
            <w:pPr>
              <w:spacing w:after="0" w:line="240" w:lineRule="auto"/>
            </w:pPr>
            <w:r/>
            <w:r>
              <w:rPr>
                <w:rFonts w:ascii="Aptos" w:hAnsi="Aptos"/>
                <w:b w:val="0"/>
                <w:color w:val="19342B"/>
                <w:sz w:val="13"/>
              </w:rPr>
              <w:t>Checkout selectivo y descuentos</w:t>
            </w:r>
          </w:p>
        </w:tc>
        <w:tc>
          <w:tcPr>
            <w:tcW w:type="dxa" w:w="3960"/>
            <w:vAlign w:val="center"/>
            <w:shd w:fill="F3F5F4"/>
          </w:tcPr>
          <w:p>
            <w:pPr>
              <w:spacing w:after="0" w:line="240" w:lineRule="auto"/>
            </w:pPr>
            <w:r/>
            <w:r>
              <w:rPr>
                <w:rFonts w:ascii="Aptos" w:hAnsi="Aptos"/>
                <w:b w:val="0"/>
                <w:color w:val="19342B"/>
                <w:sz w:val="13"/>
              </w:rPr>
              <w:t>Comprar subset del carrito con descuento/FusaCoins. Solo se cobra y retira del carrito lo seleccionado; valores son consistentes.</w:t>
            </w:r>
          </w:p>
        </w:tc>
        <w:tc>
          <w:tcPr>
            <w:tcW w:type="dxa" w:w="1656"/>
            <w:vAlign w:val="center"/>
            <w:shd w:fill="F3F5F4"/>
          </w:tcPr>
          <w:p>
            <w:pPr>
              <w:spacing w:after="0" w:line="240" w:lineRule="auto"/>
            </w:pPr>
            <w:r/>
            <w:r>
              <w:rPr>
                <w:rFonts w:ascii="Aptos" w:hAnsi="Aptos"/>
                <w:b w:val="0"/>
                <w:color w:val="19342B"/>
                <w:sz w:val="13"/>
              </w:rPr>
              <w:t>P0 · PHPUnit/Postman</w:t>
            </w:r>
          </w:p>
        </w:tc>
        <w:tc>
          <w:tcPr>
            <w:tcW w:type="dxa" w:w="1987"/>
            <w:vAlign w:val="center"/>
            <w:shd w:fill="F3F5F4"/>
          </w:tcPr>
          <w:p>
            <w:pPr>
              <w:spacing w:after="0" w:line="240" w:lineRule="auto"/>
            </w:pPr>
            <w:r/>
            <w:r>
              <w:rPr>
                <w:rFonts w:ascii="Aptos" w:hAnsi="Aptos"/>
                <w:b w:val="0"/>
                <w:color w:val="19342B"/>
                <w:sz w:val="13"/>
              </w:rPr>
              <w:t>Existe cobertura de checkout selectivo</w:t>
            </w:r>
          </w:p>
        </w:tc>
      </w:tr>
      <w:tr>
        <w:tc>
          <w:tcPr>
            <w:tcW w:type="dxa" w:w="893"/>
            <w:vAlign w:val="center"/>
          </w:tcPr>
          <w:p>
            <w:pPr>
              <w:spacing w:after="0" w:line="240" w:lineRule="auto"/>
            </w:pPr>
            <w:r/>
            <w:r>
              <w:rPr>
                <w:rFonts w:ascii="Aptos" w:hAnsi="Aptos"/>
                <w:b w:val="0"/>
                <w:color w:val="19342B"/>
                <w:sz w:val="13"/>
              </w:rPr>
              <w:t>PAY-01</w:t>
            </w:r>
          </w:p>
        </w:tc>
        <w:tc>
          <w:tcPr>
            <w:tcW w:type="dxa" w:w="1613"/>
            <w:vAlign w:val="center"/>
          </w:tcPr>
          <w:p>
            <w:pPr>
              <w:spacing w:after="0" w:line="240" w:lineRule="auto"/>
            </w:pPr>
            <w:r/>
            <w:r>
              <w:rPr>
                <w:rFonts w:ascii="Aptos" w:hAnsi="Aptos"/>
                <w:b w:val="0"/>
                <w:color w:val="19342B"/>
                <w:sz w:val="13"/>
              </w:rPr>
              <w:t>Webhook Wompi firma y monto</w:t>
            </w:r>
          </w:p>
        </w:tc>
        <w:tc>
          <w:tcPr>
            <w:tcW w:type="dxa" w:w="3960"/>
            <w:vAlign w:val="center"/>
          </w:tcPr>
          <w:p>
            <w:pPr>
              <w:spacing w:after="0" w:line="240" w:lineRule="auto"/>
            </w:pPr>
            <w:r/>
            <w:r>
              <w:rPr>
                <w:rFonts w:ascii="Aptos" w:hAnsi="Aptos"/>
                <w:b w:val="0"/>
                <w:color w:val="19342B"/>
                <w:sz w:val="13"/>
              </w:rPr>
              <w:t>Firma inválida, timestamp vencido y monto distinto no aprueban pedido ni disparan efectos.</w:t>
            </w:r>
          </w:p>
        </w:tc>
        <w:tc>
          <w:tcPr>
            <w:tcW w:type="dxa" w:w="1656"/>
            <w:vAlign w:val="center"/>
          </w:tcPr>
          <w:p>
            <w:pPr>
              <w:spacing w:after="0" w:line="240" w:lineRule="auto"/>
            </w:pPr>
            <w:r/>
            <w:r>
              <w:rPr>
                <w:rFonts w:ascii="Aptos" w:hAnsi="Aptos"/>
                <w:b w:val="0"/>
                <w:color w:val="19342B"/>
                <w:sz w:val="13"/>
              </w:rPr>
              <w:t>P0 · PHPUnit/Postman</w:t>
            </w:r>
          </w:p>
        </w:tc>
        <w:tc>
          <w:tcPr>
            <w:tcW w:type="dxa" w:w="1987"/>
            <w:vAlign w:val="center"/>
          </w:tcPr>
          <w:p>
            <w:pPr>
              <w:spacing w:after="0" w:line="240" w:lineRule="auto"/>
            </w:pPr>
            <w:r/>
            <w:r>
              <w:rPr>
                <w:rFonts w:ascii="Aptos" w:hAnsi="Aptos"/>
                <w:b w:val="0"/>
                <w:color w:val="19342B"/>
                <w:sz w:val="13"/>
              </w:rPr>
              <w:t>Existe firma/timestamp/monto</w:t>
            </w:r>
          </w:p>
        </w:tc>
      </w:tr>
      <w:tr>
        <w:tc>
          <w:tcPr>
            <w:tcW w:type="dxa" w:w="893"/>
            <w:vAlign w:val="center"/>
            <w:shd w:fill="F3F5F4"/>
          </w:tcPr>
          <w:p>
            <w:pPr>
              <w:spacing w:after="0" w:line="240" w:lineRule="auto"/>
            </w:pPr>
            <w:r/>
            <w:r>
              <w:rPr>
                <w:rFonts w:ascii="Aptos" w:hAnsi="Aptos"/>
                <w:b w:val="0"/>
                <w:color w:val="19342B"/>
                <w:sz w:val="13"/>
              </w:rPr>
              <w:t>PAY-02</w:t>
            </w:r>
          </w:p>
        </w:tc>
        <w:tc>
          <w:tcPr>
            <w:tcW w:type="dxa" w:w="1613"/>
            <w:vAlign w:val="center"/>
            <w:shd w:fill="F3F5F4"/>
          </w:tcPr>
          <w:p>
            <w:pPr>
              <w:spacing w:after="0" w:line="240" w:lineRule="auto"/>
            </w:pPr>
            <w:r/>
            <w:r>
              <w:rPr>
                <w:rFonts w:ascii="Aptos" w:hAnsi="Aptos"/>
                <w:b w:val="0"/>
                <w:color w:val="19342B"/>
                <w:sz w:val="13"/>
              </w:rPr>
              <w:t>Webhook duplicado/fuera de orden</w:t>
            </w:r>
          </w:p>
        </w:tc>
        <w:tc>
          <w:tcPr>
            <w:tcW w:type="dxa" w:w="3960"/>
            <w:vAlign w:val="center"/>
            <w:shd w:fill="F3F5F4"/>
          </w:tcPr>
          <w:p>
            <w:pPr>
              <w:spacing w:after="0" w:line="240" w:lineRule="auto"/>
            </w:pPr>
            <w:r/>
            <w:r>
              <w:rPr>
                <w:rFonts w:ascii="Aptos" w:hAnsi="Aptos"/>
                <w:b w:val="0"/>
                <w:color w:val="19342B"/>
                <w:sz w:val="13"/>
              </w:rPr>
              <w:t>Reenviar evento aprobado o enviar rechazo tardío tras aprobación. Estado/stock/factura no se duplican ni retroceden.</w:t>
            </w:r>
          </w:p>
        </w:tc>
        <w:tc>
          <w:tcPr>
            <w:tcW w:type="dxa" w:w="1656"/>
            <w:vAlign w:val="center"/>
            <w:shd w:fill="F3F5F4"/>
          </w:tcPr>
          <w:p>
            <w:pPr>
              <w:spacing w:after="0" w:line="240" w:lineRule="auto"/>
            </w:pPr>
            <w:r/>
            <w:r>
              <w:rPr>
                <w:rFonts w:ascii="Aptos" w:hAnsi="Aptos"/>
                <w:b w:val="0"/>
                <w:color w:val="19342B"/>
                <w:sz w:val="13"/>
              </w:rPr>
              <w:t>P0 · PHPUnit/Postman</w:t>
            </w:r>
          </w:p>
        </w:tc>
        <w:tc>
          <w:tcPr>
            <w:tcW w:type="dxa" w:w="1987"/>
            <w:vAlign w:val="center"/>
            <w:shd w:fill="F3F5F4"/>
          </w:tcPr>
          <w:p>
            <w:pPr>
              <w:spacing w:after="0" w:line="240" w:lineRule="auto"/>
            </w:pPr>
            <w:r/>
            <w:r>
              <w:rPr>
                <w:rFonts w:ascii="Aptos" w:hAnsi="Aptos"/>
                <w:b w:val="0"/>
                <w:color w:val="19342B"/>
                <w:sz w:val="13"/>
              </w:rPr>
              <w:t>Existe idempotencia; ampliar orden de eventos</w:t>
            </w:r>
          </w:p>
        </w:tc>
      </w:tr>
      <w:tr>
        <w:tc>
          <w:tcPr>
            <w:tcW w:type="dxa" w:w="893"/>
            <w:vAlign w:val="center"/>
          </w:tcPr>
          <w:p>
            <w:pPr>
              <w:spacing w:after="0" w:line="240" w:lineRule="auto"/>
            </w:pPr>
            <w:r/>
            <w:r>
              <w:rPr>
                <w:rFonts w:ascii="Aptos" w:hAnsi="Aptos"/>
                <w:b w:val="0"/>
                <w:color w:val="19342B"/>
                <w:sz w:val="13"/>
              </w:rPr>
              <w:t>PAY-03</w:t>
            </w:r>
          </w:p>
        </w:tc>
        <w:tc>
          <w:tcPr>
            <w:tcW w:type="dxa" w:w="1613"/>
            <w:vAlign w:val="center"/>
          </w:tcPr>
          <w:p>
            <w:pPr>
              <w:spacing w:after="0" w:line="240" w:lineRule="auto"/>
            </w:pPr>
            <w:r/>
            <w:r>
              <w:rPr>
                <w:rFonts w:ascii="Aptos" w:hAnsi="Aptos"/>
                <w:b w:val="0"/>
                <w:color w:val="19342B"/>
                <w:sz w:val="13"/>
              </w:rPr>
              <w:t>Proveedor caído/reintento</w:t>
            </w:r>
          </w:p>
        </w:tc>
        <w:tc>
          <w:tcPr>
            <w:tcW w:type="dxa" w:w="3960"/>
            <w:vAlign w:val="center"/>
          </w:tcPr>
          <w:p>
            <w:pPr>
              <w:spacing w:after="0" w:line="240" w:lineRule="auto"/>
            </w:pPr>
            <w:r/>
            <w:r>
              <w:rPr>
                <w:rFonts w:ascii="Aptos" w:hAnsi="Aptos"/>
                <w:b w:val="0"/>
                <w:color w:val="19342B"/>
                <w:sz w:val="13"/>
              </w:rPr>
              <w:t>Simular timeout, 401, 429, 5xx y JSON inválido. Registrar error, mantener pedido íntegro y permitir reintento seguro.</w:t>
            </w:r>
          </w:p>
        </w:tc>
        <w:tc>
          <w:tcPr>
            <w:tcW w:type="dxa" w:w="1656"/>
            <w:vAlign w:val="center"/>
          </w:tcPr>
          <w:p>
            <w:pPr>
              <w:spacing w:after="0" w:line="240" w:lineRule="auto"/>
            </w:pPr>
            <w:r/>
            <w:r>
              <w:rPr>
                <w:rFonts w:ascii="Aptos" w:hAnsi="Aptos"/>
                <w:b w:val="0"/>
                <w:color w:val="19342B"/>
                <w:sz w:val="13"/>
              </w:rPr>
              <w:t>P0 · PHPUnit/staging</w:t>
            </w:r>
          </w:p>
        </w:tc>
        <w:tc>
          <w:tcPr>
            <w:tcW w:type="dxa" w:w="1987"/>
            <w:vAlign w:val="center"/>
          </w:tcPr>
          <w:p>
            <w:pPr>
              <w:spacing w:after="0" w:line="240" w:lineRule="auto"/>
            </w:pPr>
            <w:r/>
            <w:r>
              <w:rPr>
                <w:rFonts w:ascii="Aptos" w:hAnsi="Aptos"/>
                <w:b w:val="0"/>
                <w:color w:val="19342B"/>
                <w:sz w:val="13"/>
              </w:rPr>
              <w:t>Existe fallo externo general</w:t>
            </w:r>
          </w:p>
        </w:tc>
      </w:tr>
      <w:tr>
        <w:tc>
          <w:tcPr>
            <w:tcW w:type="dxa" w:w="893"/>
            <w:vAlign w:val="center"/>
            <w:shd w:fill="F3F5F4"/>
          </w:tcPr>
          <w:p>
            <w:pPr>
              <w:spacing w:after="0" w:line="240" w:lineRule="auto"/>
            </w:pPr>
            <w:r/>
            <w:r>
              <w:rPr>
                <w:rFonts w:ascii="Aptos" w:hAnsi="Aptos"/>
                <w:b w:val="0"/>
                <w:color w:val="19342B"/>
                <w:sz w:val="13"/>
              </w:rPr>
              <w:t>SHP-01</w:t>
            </w:r>
          </w:p>
        </w:tc>
        <w:tc>
          <w:tcPr>
            <w:tcW w:type="dxa" w:w="1613"/>
            <w:vAlign w:val="center"/>
            <w:shd w:fill="F3F5F4"/>
          </w:tcPr>
          <w:p>
            <w:pPr>
              <w:spacing w:after="0" w:line="240" w:lineRule="auto"/>
            </w:pPr>
            <w:r/>
            <w:r>
              <w:rPr>
                <w:rFonts w:ascii="Aptos" w:hAnsi="Aptos"/>
                <w:b w:val="0"/>
                <w:color w:val="19342B"/>
                <w:sz w:val="13"/>
              </w:rPr>
              <w:t>Cotizar Envia con destinos</w:t>
            </w:r>
          </w:p>
        </w:tc>
        <w:tc>
          <w:tcPr>
            <w:tcW w:type="dxa" w:w="3960"/>
            <w:vAlign w:val="center"/>
            <w:shd w:fill="F3F5F4"/>
          </w:tcPr>
          <w:p>
            <w:pPr>
              <w:spacing w:after="0" w:line="240" w:lineRule="auto"/>
            </w:pPr>
            <w:r/>
            <w:r>
              <w:rPr>
                <w:rFonts w:ascii="Aptos" w:hAnsi="Aptos"/>
                <w:b w:val="0"/>
                <w:color w:val="19342B"/>
                <w:sz w:val="13"/>
              </w:rPr>
              <w:t>Probar código postal válido, inválido, vacío y ciudad no cubierta; dirección completa e incompleta. Respuesta clara y sin error silencioso.</w:t>
            </w:r>
          </w:p>
        </w:tc>
        <w:tc>
          <w:tcPr>
            <w:tcW w:type="dxa" w:w="1656"/>
            <w:vAlign w:val="center"/>
            <w:shd w:fill="F3F5F4"/>
          </w:tcPr>
          <w:p>
            <w:pPr>
              <w:spacing w:after="0" w:line="240" w:lineRule="auto"/>
            </w:pPr>
            <w:r/>
            <w:r>
              <w:rPr>
                <w:rFonts w:ascii="Aptos" w:hAnsi="Aptos"/>
                <w:b w:val="0"/>
                <w:color w:val="19342B"/>
                <w:sz w:val="13"/>
              </w:rPr>
              <w:t>P0 · PHPUnit/Postman</w:t>
            </w:r>
          </w:p>
        </w:tc>
        <w:tc>
          <w:tcPr>
            <w:tcW w:type="dxa" w:w="1987"/>
            <w:vAlign w:val="center"/>
            <w:shd w:fill="F3F5F4"/>
          </w:tcPr>
          <w:p>
            <w:pPr>
              <w:spacing w:after="0" w:line="240" w:lineRule="auto"/>
            </w:pPr>
            <w:r/>
            <w:r>
              <w:rPr>
                <w:rFonts w:ascii="Aptos" w:hAnsi="Aptos"/>
                <w:b w:val="0"/>
                <w:color w:val="19342B"/>
                <w:sz w:val="13"/>
              </w:rPr>
              <w:t>Crear pruebas de frontera; sandbox</w:t>
            </w:r>
          </w:p>
        </w:tc>
      </w:tr>
      <w:tr>
        <w:tc>
          <w:tcPr>
            <w:tcW w:type="dxa" w:w="893"/>
            <w:vAlign w:val="center"/>
          </w:tcPr>
          <w:p>
            <w:pPr>
              <w:spacing w:after="0" w:line="240" w:lineRule="auto"/>
            </w:pPr>
            <w:r/>
            <w:r>
              <w:rPr>
                <w:rFonts w:ascii="Aptos" w:hAnsi="Aptos"/>
                <w:b w:val="0"/>
                <w:color w:val="19342B"/>
                <w:sz w:val="13"/>
              </w:rPr>
              <w:t>SHP-02</w:t>
            </w:r>
          </w:p>
        </w:tc>
        <w:tc>
          <w:tcPr>
            <w:tcW w:type="dxa" w:w="1613"/>
            <w:vAlign w:val="center"/>
          </w:tcPr>
          <w:p>
            <w:pPr>
              <w:spacing w:after="0" w:line="240" w:lineRule="auto"/>
            </w:pPr>
            <w:r/>
            <w:r>
              <w:rPr>
                <w:rFonts w:ascii="Aptos" w:hAnsi="Aptos"/>
                <w:b w:val="0"/>
                <w:color w:val="19342B"/>
                <w:sz w:val="13"/>
              </w:rPr>
              <w:t>401 credencial Envia</w:t>
            </w:r>
          </w:p>
        </w:tc>
        <w:tc>
          <w:tcPr>
            <w:tcW w:type="dxa" w:w="3960"/>
            <w:vAlign w:val="center"/>
          </w:tcPr>
          <w:p>
            <w:pPr>
              <w:spacing w:after="0" w:line="240" w:lineRule="auto"/>
            </w:pPr>
            <w:r/>
            <w:r>
              <w:rPr>
                <w:rFonts w:ascii="Aptos" w:hAnsi="Aptos"/>
                <w:b w:val="0"/>
                <w:color w:val="19342B"/>
                <w:sz w:val="13"/>
              </w:rPr>
              <w:t>Forzar token ausente/incorrecto y expirado. No revelar secreto; registrar 401; mostrar error recuperable.</w:t>
            </w:r>
          </w:p>
        </w:tc>
        <w:tc>
          <w:tcPr>
            <w:tcW w:type="dxa" w:w="1656"/>
            <w:vAlign w:val="center"/>
          </w:tcPr>
          <w:p>
            <w:pPr>
              <w:spacing w:after="0" w:line="240" w:lineRule="auto"/>
            </w:pPr>
            <w:r/>
            <w:r>
              <w:rPr>
                <w:rFonts w:ascii="Aptos" w:hAnsi="Aptos"/>
                <w:b w:val="0"/>
                <w:color w:val="19342B"/>
                <w:sz w:val="13"/>
              </w:rPr>
              <w:t>P0 · PHPUnit/Postman</w:t>
            </w:r>
          </w:p>
        </w:tc>
        <w:tc>
          <w:tcPr>
            <w:tcW w:type="dxa" w:w="1987"/>
            <w:vAlign w:val="center"/>
          </w:tcPr>
          <w:p>
            <w:pPr>
              <w:spacing w:after="0" w:line="240" w:lineRule="auto"/>
            </w:pPr>
            <w:r/>
            <w:r>
              <w:rPr>
                <w:rFonts w:ascii="Aptos" w:hAnsi="Aptos"/>
                <w:b w:val="0"/>
                <w:color w:val="19342B"/>
                <w:sz w:val="13"/>
              </w:rPr>
              <w:t>El incidente mostrado hace este caso crítico</w:t>
            </w:r>
          </w:p>
        </w:tc>
      </w:tr>
      <w:tr>
        <w:tc>
          <w:tcPr>
            <w:tcW w:type="dxa" w:w="893"/>
            <w:vAlign w:val="center"/>
            <w:shd w:fill="F3F5F4"/>
          </w:tcPr>
          <w:p>
            <w:pPr>
              <w:spacing w:after="0" w:line="240" w:lineRule="auto"/>
            </w:pPr>
            <w:r/>
            <w:r>
              <w:rPr>
                <w:rFonts w:ascii="Aptos" w:hAnsi="Aptos"/>
                <w:b w:val="0"/>
                <w:color w:val="19342B"/>
                <w:sz w:val="13"/>
              </w:rPr>
              <w:t>SHP-03</w:t>
            </w:r>
          </w:p>
        </w:tc>
        <w:tc>
          <w:tcPr>
            <w:tcW w:type="dxa" w:w="1613"/>
            <w:vAlign w:val="center"/>
            <w:shd w:fill="F3F5F4"/>
          </w:tcPr>
          <w:p>
            <w:pPr>
              <w:spacing w:after="0" w:line="240" w:lineRule="auto"/>
            </w:pPr>
            <w:r/>
            <w:r>
              <w:rPr>
                <w:rFonts w:ascii="Aptos" w:hAnsi="Aptos"/>
                <w:b w:val="0"/>
                <w:color w:val="19342B"/>
                <w:sz w:val="13"/>
              </w:rPr>
              <w:t>Timeout y reintento de guía</w:t>
            </w:r>
          </w:p>
        </w:tc>
        <w:tc>
          <w:tcPr>
            <w:tcW w:type="dxa" w:w="3960"/>
            <w:vAlign w:val="center"/>
            <w:shd w:fill="F3F5F4"/>
          </w:tcPr>
          <w:p>
            <w:pPr>
              <w:spacing w:after="0" w:line="240" w:lineRule="auto"/>
            </w:pPr>
            <w:r/>
            <w:r>
              <w:rPr>
                <w:rFonts w:ascii="Aptos" w:hAnsi="Aptos"/>
                <w:b w:val="0"/>
                <w:color w:val="19342B"/>
                <w:sz w:val="13"/>
              </w:rPr>
              <w:t>Proveedor lento/caído; reintentar acción y comprobar que no se dupliquen guías ni cobros.</w:t>
            </w:r>
          </w:p>
        </w:tc>
        <w:tc>
          <w:tcPr>
            <w:tcW w:type="dxa" w:w="1656"/>
            <w:vAlign w:val="center"/>
            <w:shd w:fill="F3F5F4"/>
          </w:tcPr>
          <w:p>
            <w:pPr>
              <w:spacing w:after="0" w:line="240" w:lineRule="auto"/>
            </w:pPr>
            <w:r/>
            <w:r>
              <w:rPr>
                <w:rFonts w:ascii="Aptos" w:hAnsi="Aptos"/>
                <w:b w:val="0"/>
                <w:color w:val="19342B"/>
                <w:sz w:val="13"/>
              </w:rPr>
              <w:t>P1 · PHPUnit/staging</w:t>
            </w:r>
          </w:p>
        </w:tc>
        <w:tc>
          <w:tcPr>
            <w:tcW w:type="dxa" w:w="1987"/>
            <w:vAlign w:val="center"/>
            <w:shd w:fill="F3F5F4"/>
          </w:tcPr>
          <w:p>
            <w:pPr>
              <w:spacing w:after="0" w:line="240" w:lineRule="auto"/>
            </w:pPr>
            <w:r/>
            <w:r>
              <w:rPr>
                <w:rFonts w:ascii="Aptos" w:hAnsi="Aptos"/>
                <w:b w:val="0"/>
                <w:color w:val="19342B"/>
                <w:sz w:val="13"/>
              </w:rPr>
              <w:t>Confirmar política de idempotencia</w:t>
            </w:r>
          </w:p>
        </w:tc>
      </w:tr>
      <w:tr>
        <w:tc>
          <w:tcPr>
            <w:tcW w:type="dxa" w:w="893"/>
            <w:vAlign w:val="center"/>
          </w:tcPr>
          <w:p>
            <w:pPr>
              <w:spacing w:after="0" w:line="240" w:lineRule="auto"/>
            </w:pPr>
            <w:r/>
            <w:r>
              <w:rPr>
                <w:rFonts w:ascii="Aptos" w:hAnsi="Aptos"/>
                <w:b w:val="0"/>
                <w:color w:val="19342B"/>
                <w:sz w:val="13"/>
              </w:rPr>
              <w:t>INV-01</w:t>
            </w:r>
          </w:p>
        </w:tc>
        <w:tc>
          <w:tcPr>
            <w:tcW w:type="dxa" w:w="1613"/>
            <w:vAlign w:val="center"/>
          </w:tcPr>
          <w:p>
            <w:pPr>
              <w:spacing w:after="0" w:line="240" w:lineRule="auto"/>
            </w:pPr>
            <w:r/>
            <w:r>
              <w:rPr>
                <w:rFonts w:ascii="Aptos" w:hAnsi="Aptos"/>
                <w:b w:val="0"/>
                <w:color w:val="19342B"/>
                <w:sz w:val="13"/>
              </w:rPr>
              <w:t>Factura Factus</w:t>
            </w:r>
          </w:p>
        </w:tc>
        <w:tc>
          <w:tcPr>
            <w:tcW w:type="dxa" w:w="3960"/>
            <w:vAlign w:val="center"/>
          </w:tcPr>
          <w:p>
            <w:pPr>
              <w:spacing w:after="0" w:line="240" w:lineRule="auto"/>
            </w:pPr>
            <w:r/>
            <w:r>
              <w:rPr>
                <w:rFonts w:ascii="Aptos" w:hAnsi="Aptos"/>
                <w:b w:val="0"/>
                <w:color w:val="19342B"/>
                <w:sz w:val="13"/>
              </w:rPr>
              <w:t>Pago aprobado crea factura con totales/datos fiscales correctos y entrega archivo permitido.</w:t>
            </w:r>
          </w:p>
        </w:tc>
        <w:tc>
          <w:tcPr>
            <w:tcW w:type="dxa" w:w="1656"/>
            <w:vAlign w:val="center"/>
          </w:tcPr>
          <w:p>
            <w:pPr>
              <w:spacing w:after="0" w:line="240" w:lineRule="auto"/>
            </w:pPr>
            <w:r/>
            <w:r>
              <w:rPr>
                <w:rFonts w:ascii="Aptos" w:hAnsi="Aptos"/>
                <w:b w:val="0"/>
                <w:color w:val="19342B"/>
                <w:sz w:val="13"/>
              </w:rPr>
              <w:t>P0 · PHPUnit/sandbox</w:t>
            </w:r>
          </w:p>
        </w:tc>
        <w:tc>
          <w:tcPr>
            <w:tcW w:type="dxa" w:w="1987"/>
            <w:vAlign w:val="center"/>
          </w:tcPr>
          <w:p>
            <w:pPr>
              <w:spacing w:after="0" w:line="240" w:lineRule="auto"/>
            </w:pPr>
            <w:r/>
            <w:r>
              <w:rPr>
                <w:rFonts w:ascii="Aptos" w:hAnsi="Aptos"/>
                <w:b w:val="0"/>
                <w:color w:val="19342B"/>
                <w:sz w:val="13"/>
              </w:rPr>
              <w:t>Existe flujo parcial</w:t>
            </w:r>
          </w:p>
        </w:tc>
      </w:tr>
      <w:tr>
        <w:tc>
          <w:tcPr>
            <w:tcW w:type="dxa" w:w="893"/>
            <w:vAlign w:val="center"/>
            <w:shd w:fill="F3F5F4"/>
          </w:tcPr>
          <w:p>
            <w:pPr>
              <w:spacing w:after="0" w:line="240" w:lineRule="auto"/>
            </w:pPr>
            <w:r/>
            <w:r>
              <w:rPr>
                <w:rFonts w:ascii="Aptos" w:hAnsi="Aptos"/>
                <w:b w:val="0"/>
                <w:color w:val="19342B"/>
                <w:sz w:val="13"/>
              </w:rPr>
              <w:t>INV-02</w:t>
            </w:r>
          </w:p>
        </w:tc>
        <w:tc>
          <w:tcPr>
            <w:tcW w:type="dxa" w:w="1613"/>
            <w:vAlign w:val="center"/>
            <w:shd w:fill="F3F5F4"/>
          </w:tcPr>
          <w:p>
            <w:pPr>
              <w:spacing w:after="0" w:line="240" w:lineRule="auto"/>
            </w:pPr>
            <w:r/>
            <w:r>
              <w:rPr>
                <w:rFonts w:ascii="Aptos" w:hAnsi="Aptos"/>
                <w:b w:val="0"/>
                <w:color w:val="19342B"/>
                <w:sz w:val="13"/>
              </w:rPr>
              <w:t>Reintento y factura duplicada</w:t>
            </w:r>
          </w:p>
        </w:tc>
        <w:tc>
          <w:tcPr>
            <w:tcW w:type="dxa" w:w="3960"/>
            <w:vAlign w:val="center"/>
            <w:shd w:fill="F3F5F4"/>
          </w:tcPr>
          <w:p>
            <w:pPr>
              <w:spacing w:after="0" w:line="240" w:lineRule="auto"/>
            </w:pPr>
            <w:r/>
            <w:r>
              <w:rPr>
                <w:rFonts w:ascii="Aptos" w:hAnsi="Aptos"/>
                <w:b w:val="0"/>
                <w:color w:val="19342B"/>
                <w:sz w:val="13"/>
              </w:rPr>
              <w:t>Factus 5xx y reintento posterior; una sola factura lógica por pedido y trazabilidad de errores.</w:t>
            </w:r>
          </w:p>
        </w:tc>
        <w:tc>
          <w:tcPr>
            <w:tcW w:type="dxa" w:w="1656"/>
            <w:vAlign w:val="center"/>
            <w:shd w:fill="F3F5F4"/>
          </w:tcPr>
          <w:p>
            <w:pPr>
              <w:spacing w:after="0" w:line="240" w:lineRule="auto"/>
            </w:pPr>
            <w:r/>
            <w:r>
              <w:rPr>
                <w:rFonts w:ascii="Aptos" w:hAnsi="Aptos"/>
                <w:b w:val="0"/>
                <w:color w:val="19342B"/>
                <w:sz w:val="13"/>
              </w:rPr>
              <w:t>P0 · PHPUnit/staging</w:t>
            </w:r>
          </w:p>
        </w:tc>
        <w:tc>
          <w:tcPr>
            <w:tcW w:type="dxa" w:w="1987"/>
            <w:vAlign w:val="center"/>
            <w:shd w:fill="F3F5F4"/>
          </w:tcPr>
          <w:p>
            <w:pPr>
              <w:spacing w:after="0" w:line="240" w:lineRule="auto"/>
            </w:pPr>
            <w:r/>
            <w:r>
              <w:rPr>
                <w:rFonts w:ascii="Aptos" w:hAnsi="Aptos"/>
                <w:b w:val="0"/>
                <w:color w:val="19342B"/>
                <w:sz w:val="13"/>
              </w:rPr>
              <w:t>Existe fallo genérico de API</w:t>
            </w:r>
          </w:p>
        </w:tc>
      </w:tr>
      <w:tr>
        <w:tc>
          <w:tcPr>
            <w:tcW w:type="dxa" w:w="893"/>
            <w:vAlign w:val="center"/>
          </w:tcPr>
          <w:p>
            <w:pPr>
              <w:spacing w:after="0" w:line="240" w:lineRule="auto"/>
            </w:pPr>
            <w:r/>
            <w:r>
              <w:rPr>
                <w:rFonts w:ascii="Aptos" w:hAnsi="Aptos"/>
                <w:b w:val="0"/>
                <w:color w:val="19342B"/>
                <w:sz w:val="13"/>
              </w:rPr>
              <w:t>API-01</w:t>
            </w:r>
          </w:p>
        </w:tc>
        <w:tc>
          <w:tcPr>
            <w:tcW w:type="dxa" w:w="1613"/>
            <w:vAlign w:val="center"/>
          </w:tcPr>
          <w:p>
            <w:pPr>
              <w:spacing w:after="0" w:line="240" w:lineRule="auto"/>
            </w:pPr>
            <w:r/>
            <w:r>
              <w:rPr>
                <w:rFonts w:ascii="Aptos" w:hAnsi="Aptos"/>
                <w:b w:val="0"/>
                <w:color w:val="19342B"/>
                <w:sz w:val="13"/>
              </w:rPr>
              <w:t>Contrato API autenticada</w:t>
            </w:r>
          </w:p>
        </w:tc>
        <w:tc>
          <w:tcPr>
            <w:tcW w:type="dxa" w:w="3960"/>
            <w:vAlign w:val="center"/>
          </w:tcPr>
          <w:p>
            <w:pPr>
              <w:spacing w:after="0" w:line="240" w:lineRule="auto"/>
            </w:pPr>
            <w:r/>
            <w:r>
              <w:rPr>
                <w:rFonts w:ascii="Aptos" w:hAnsi="Aptos"/>
                <w:b w:val="0"/>
                <w:color w:val="19342B"/>
                <w:sz w:val="13"/>
              </w:rPr>
              <w:t>Login, productos, carrito, pedidos, analytics; validar status, JSON, campos, errores y paginación.</w:t>
            </w:r>
          </w:p>
        </w:tc>
        <w:tc>
          <w:tcPr>
            <w:tcW w:type="dxa" w:w="1656"/>
            <w:vAlign w:val="center"/>
          </w:tcPr>
          <w:p>
            <w:pPr>
              <w:spacing w:after="0" w:line="240" w:lineRule="auto"/>
            </w:pPr>
            <w:r/>
            <w:r>
              <w:rPr>
                <w:rFonts w:ascii="Aptos" w:hAnsi="Aptos"/>
                <w:b w:val="0"/>
                <w:color w:val="19342B"/>
                <w:sz w:val="13"/>
              </w:rPr>
              <w:t>P1 · Postman CLI</w:t>
            </w:r>
          </w:p>
        </w:tc>
        <w:tc>
          <w:tcPr>
            <w:tcW w:type="dxa" w:w="1987"/>
            <w:vAlign w:val="center"/>
          </w:tcPr>
          <w:p>
            <w:pPr>
              <w:spacing w:after="0" w:line="240" w:lineRule="auto"/>
            </w:pPr>
            <w:r/>
            <w:r>
              <w:rPr>
                <w:rFonts w:ascii="Aptos" w:hAnsi="Aptos"/>
                <w:b w:val="0"/>
                <w:color w:val="19342B"/>
                <w:sz w:val="13"/>
              </w:rPr>
              <w:t>Cobertura API por consolidar</w:t>
            </w:r>
          </w:p>
        </w:tc>
      </w:tr>
      <w:tr>
        <w:tc>
          <w:tcPr>
            <w:tcW w:type="dxa" w:w="893"/>
            <w:vAlign w:val="center"/>
            <w:shd w:fill="F3F5F4"/>
          </w:tcPr>
          <w:p>
            <w:pPr>
              <w:spacing w:after="0" w:line="240" w:lineRule="auto"/>
            </w:pPr>
            <w:r/>
            <w:r>
              <w:rPr>
                <w:rFonts w:ascii="Aptos" w:hAnsi="Aptos"/>
                <w:b w:val="0"/>
                <w:color w:val="19342B"/>
                <w:sz w:val="13"/>
              </w:rPr>
              <w:t>API-02</w:t>
            </w:r>
          </w:p>
        </w:tc>
        <w:tc>
          <w:tcPr>
            <w:tcW w:type="dxa" w:w="1613"/>
            <w:vAlign w:val="center"/>
            <w:shd w:fill="F3F5F4"/>
          </w:tcPr>
          <w:p>
            <w:pPr>
              <w:spacing w:after="0" w:line="240" w:lineRule="auto"/>
            </w:pPr>
            <w:r/>
            <w:r>
              <w:rPr>
                <w:rFonts w:ascii="Aptos" w:hAnsi="Aptos"/>
                <w:b w:val="0"/>
                <w:color w:val="19342B"/>
                <w:sz w:val="13"/>
              </w:rPr>
              <w:t>Sanctum y acceso a recursos</w:t>
            </w:r>
          </w:p>
        </w:tc>
        <w:tc>
          <w:tcPr>
            <w:tcW w:type="dxa" w:w="3960"/>
            <w:vAlign w:val="center"/>
            <w:shd w:fill="F3F5F4"/>
          </w:tcPr>
          <w:p>
            <w:pPr>
              <w:spacing w:after="0" w:line="240" w:lineRule="auto"/>
            </w:pPr>
            <w:r/>
            <w:r>
              <w:rPr>
                <w:rFonts w:ascii="Aptos" w:hAnsi="Aptos"/>
                <w:b w:val="0"/>
                <w:color w:val="19342B"/>
                <w:sz w:val="13"/>
              </w:rPr>
              <w:t>Token de consumidor consulta pedido propio y ajeno; solo propio; logout invalida credencial.</w:t>
            </w:r>
          </w:p>
        </w:tc>
        <w:tc>
          <w:tcPr>
            <w:tcW w:type="dxa" w:w="1656"/>
            <w:vAlign w:val="center"/>
            <w:shd w:fill="F3F5F4"/>
          </w:tcPr>
          <w:p>
            <w:pPr>
              <w:spacing w:after="0" w:line="240" w:lineRule="auto"/>
            </w:pPr>
            <w:r/>
            <w:r>
              <w:rPr>
                <w:rFonts w:ascii="Aptos" w:hAnsi="Aptos"/>
                <w:b w:val="0"/>
                <w:color w:val="19342B"/>
                <w:sz w:val="13"/>
              </w:rPr>
              <w:t>P0 · PHPUnit/Postman</w:t>
            </w:r>
          </w:p>
        </w:tc>
        <w:tc>
          <w:tcPr>
            <w:tcW w:type="dxa" w:w="1987"/>
            <w:vAlign w:val="center"/>
            <w:shd w:fill="F3F5F4"/>
          </w:tcPr>
          <w:p>
            <w:pPr>
              <w:spacing w:after="0" w:line="240" w:lineRule="auto"/>
            </w:pPr>
            <w:r/>
            <w:r>
              <w:rPr>
                <w:rFonts w:ascii="Aptos" w:hAnsi="Aptos"/>
                <w:b w:val="0"/>
                <w:color w:val="19342B"/>
                <w:sz w:val="13"/>
              </w:rPr>
              <w:t>Existe api routes; ampliar escenarios</w:t>
            </w:r>
          </w:p>
        </w:tc>
      </w:tr>
      <w:tr>
        <w:tc>
          <w:tcPr>
            <w:tcW w:type="dxa" w:w="893"/>
            <w:vAlign w:val="center"/>
          </w:tcPr>
          <w:p>
            <w:pPr>
              <w:spacing w:after="0" w:line="240" w:lineRule="auto"/>
            </w:pPr>
            <w:r/>
            <w:r>
              <w:rPr>
                <w:rFonts w:ascii="Aptos" w:hAnsi="Aptos"/>
                <w:b w:val="0"/>
                <w:color w:val="19342B"/>
                <w:sz w:val="13"/>
              </w:rPr>
              <w:t>BOT-01</w:t>
            </w:r>
          </w:p>
        </w:tc>
        <w:tc>
          <w:tcPr>
            <w:tcW w:type="dxa" w:w="1613"/>
            <w:vAlign w:val="center"/>
          </w:tcPr>
          <w:p>
            <w:pPr>
              <w:spacing w:after="0" w:line="240" w:lineRule="auto"/>
            </w:pPr>
            <w:r/>
            <w:r>
              <w:rPr>
                <w:rFonts w:ascii="Aptos" w:hAnsi="Aptos"/>
                <w:b w:val="0"/>
                <w:color w:val="19342B"/>
                <w:sz w:val="13"/>
              </w:rPr>
              <w:t>FusaBot/MCP autorización y datos</w:t>
            </w:r>
          </w:p>
        </w:tc>
        <w:tc>
          <w:tcPr>
            <w:tcW w:type="dxa" w:w="3960"/>
            <w:vAlign w:val="center"/>
          </w:tcPr>
          <w:p>
            <w:pPr>
              <w:spacing w:after="0" w:line="240" w:lineRule="auto"/>
            </w:pPr>
            <w:r/>
            <w:r>
              <w:rPr>
                <w:rFonts w:ascii="Aptos" w:hAnsi="Aptos"/>
                <w:b w:val="0"/>
                <w:color w:val="19342B"/>
                <w:sz w:val="13"/>
              </w:rPr>
              <w:t>Sin token, token incorrecto, payload malformado y consulta de pedido ajeno. Debe limitar datos y responder con error seguro.</w:t>
            </w:r>
          </w:p>
        </w:tc>
        <w:tc>
          <w:tcPr>
            <w:tcW w:type="dxa" w:w="1656"/>
            <w:vAlign w:val="center"/>
          </w:tcPr>
          <w:p>
            <w:pPr>
              <w:spacing w:after="0" w:line="240" w:lineRule="auto"/>
            </w:pPr>
            <w:r/>
            <w:r>
              <w:rPr>
                <w:rFonts w:ascii="Aptos" w:hAnsi="Aptos"/>
                <w:b w:val="0"/>
                <w:color w:val="19342B"/>
                <w:sz w:val="13"/>
              </w:rPr>
              <w:t>P0 · PHPUnit/Postman/ZAP</w:t>
            </w:r>
          </w:p>
        </w:tc>
        <w:tc>
          <w:tcPr>
            <w:tcW w:type="dxa" w:w="1987"/>
            <w:vAlign w:val="center"/>
          </w:tcPr>
          <w:p>
            <w:pPr>
              <w:spacing w:after="0" w:line="240" w:lineRule="auto"/>
            </w:pPr>
            <w:r/>
            <w:r>
              <w:rPr>
                <w:rFonts w:ascii="Aptos" w:hAnsi="Aptos"/>
                <w:b w:val="0"/>
                <w:color w:val="19342B"/>
                <w:sz w:val="13"/>
              </w:rPr>
              <w:t>Existe prueba MCP token/lookup</w:t>
            </w:r>
          </w:p>
        </w:tc>
      </w:tr>
      <w:tr>
        <w:tc>
          <w:tcPr>
            <w:tcW w:type="dxa" w:w="893"/>
            <w:vAlign w:val="center"/>
            <w:shd w:fill="F3F5F4"/>
          </w:tcPr>
          <w:p>
            <w:pPr>
              <w:spacing w:after="0" w:line="240" w:lineRule="auto"/>
            </w:pPr>
            <w:r/>
            <w:r>
              <w:rPr>
                <w:rFonts w:ascii="Aptos" w:hAnsi="Aptos"/>
                <w:b w:val="0"/>
                <w:color w:val="19342B"/>
                <w:sz w:val="13"/>
              </w:rPr>
              <w:t>ADM-01</w:t>
            </w:r>
          </w:p>
        </w:tc>
        <w:tc>
          <w:tcPr>
            <w:tcW w:type="dxa" w:w="1613"/>
            <w:vAlign w:val="center"/>
            <w:shd w:fill="F3F5F4"/>
          </w:tcPr>
          <w:p>
            <w:pPr>
              <w:spacing w:after="0" w:line="240" w:lineRule="auto"/>
            </w:pPr>
            <w:r/>
            <w:r>
              <w:rPr>
                <w:rFonts w:ascii="Aptos" w:hAnsi="Aptos"/>
                <w:b w:val="0"/>
                <w:color w:val="19342B"/>
                <w:sz w:val="13"/>
              </w:rPr>
              <w:t>Cambios administrativos y auditoría</w:t>
            </w:r>
          </w:p>
        </w:tc>
        <w:tc>
          <w:tcPr>
            <w:tcW w:type="dxa" w:w="3960"/>
            <w:vAlign w:val="center"/>
            <w:shd w:fill="F3F5F4"/>
          </w:tcPr>
          <w:p>
            <w:pPr>
              <w:spacing w:after="0" w:line="240" w:lineRule="auto"/>
            </w:pPr>
            <w:r/>
            <w:r>
              <w:rPr>
                <w:rFonts w:ascii="Aptos" w:hAnsi="Aptos"/>
                <w:b w:val="0"/>
                <w:color w:val="19342B"/>
                <w:sz w:val="13"/>
              </w:rPr>
              <w:t>Cambiar estado/KYC/configuración; validar autorización, actor, marca temporal y valores auditados donde aplique.</w:t>
            </w:r>
          </w:p>
        </w:tc>
        <w:tc>
          <w:tcPr>
            <w:tcW w:type="dxa" w:w="1656"/>
            <w:vAlign w:val="center"/>
            <w:shd w:fill="F3F5F4"/>
          </w:tcPr>
          <w:p>
            <w:pPr>
              <w:spacing w:after="0" w:line="240" w:lineRule="auto"/>
            </w:pPr>
            <w:r/>
            <w:r>
              <w:rPr>
                <w:rFonts w:ascii="Aptos" w:hAnsi="Aptos"/>
                <w:b w:val="0"/>
                <w:color w:val="19342B"/>
                <w:sz w:val="13"/>
              </w:rPr>
              <w:t>P1 · PHPUnit</w:t>
            </w:r>
          </w:p>
        </w:tc>
        <w:tc>
          <w:tcPr>
            <w:tcW w:type="dxa" w:w="1987"/>
            <w:vAlign w:val="center"/>
            <w:shd w:fill="F3F5F4"/>
          </w:tcPr>
          <w:p>
            <w:pPr>
              <w:spacing w:after="0" w:line="240" w:lineRule="auto"/>
            </w:pPr>
            <w:r/>
            <w:r>
              <w:rPr>
                <w:rFonts w:ascii="Aptos" w:hAnsi="Aptos"/>
                <w:b w:val="0"/>
                <w:color w:val="19342B"/>
                <w:sz w:val="13"/>
              </w:rPr>
              <w:t>Existe governance; confirmar auditoría</w:t>
            </w:r>
          </w:p>
        </w:tc>
      </w:tr>
      <w:tr>
        <w:tc>
          <w:tcPr>
            <w:tcW w:type="dxa" w:w="893"/>
            <w:vAlign w:val="center"/>
          </w:tcPr>
          <w:p>
            <w:pPr>
              <w:spacing w:after="0" w:line="240" w:lineRule="auto"/>
            </w:pPr>
            <w:r/>
            <w:r>
              <w:rPr>
                <w:rFonts w:ascii="Aptos" w:hAnsi="Aptos"/>
                <w:b w:val="0"/>
                <w:color w:val="19342B"/>
                <w:sz w:val="13"/>
              </w:rPr>
              <w:t>WEB-01</w:t>
            </w:r>
          </w:p>
        </w:tc>
        <w:tc>
          <w:tcPr>
            <w:tcW w:type="dxa" w:w="1613"/>
            <w:vAlign w:val="center"/>
          </w:tcPr>
          <w:p>
            <w:pPr>
              <w:spacing w:after="0" w:line="240" w:lineRule="auto"/>
            </w:pPr>
            <w:r/>
            <w:r>
              <w:rPr>
                <w:rFonts w:ascii="Aptos" w:hAnsi="Aptos"/>
                <w:b w:val="0"/>
                <w:color w:val="19342B"/>
                <w:sz w:val="13"/>
              </w:rPr>
              <w:t>XSS/CSRF/archivos/IDOR</w:t>
            </w:r>
          </w:p>
        </w:tc>
        <w:tc>
          <w:tcPr>
            <w:tcW w:type="dxa" w:w="3960"/>
            <w:vAlign w:val="center"/>
          </w:tcPr>
          <w:p>
            <w:pPr>
              <w:spacing w:after="0" w:line="240" w:lineRule="auto"/>
            </w:pPr>
            <w:r/>
            <w:r>
              <w:rPr>
                <w:rFonts w:ascii="Aptos" w:hAnsi="Aptos"/>
                <w:b w:val="0"/>
                <w:color w:val="19342B"/>
                <w:sz w:val="13"/>
              </w:rPr>
              <w:t>Probar entradas reflejadas/almacenadas, formularios, enlaces privados y rutas de archivos con usuario adverso.</w:t>
            </w:r>
          </w:p>
        </w:tc>
        <w:tc>
          <w:tcPr>
            <w:tcW w:type="dxa" w:w="1656"/>
            <w:vAlign w:val="center"/>
          </w:tcPr>
          <w:p>
            <w:pPr>
              <w:spacing w:after="0" w:line="240" w:lineRule="auto"/>
            </w:pPr>
            <w:r/>
            <w:r>
              <w:rPr>
                <w:rFonts w:ascii="Aptos" w:hAnsi="Aptos"/>
                <w:b w:val="0"/>
                <w:color w:val="19342B"/>
                <w:sz w:val="13"/>
              </w:rPr>
              <w:t>P0 · ZAP + revisión manual</w:t>
            </w:r>
          </w:p>
        </w:tc>
        <w:tc>
          <w:tcPr>
            <w:tcW w:type="dxa" w:w="1987"/>
            <w:vAlign w:val="center"/>
          </w:tcPr>
          <w:p>
            <w:pPr>
              <w:spacing w:after="0" w:line="240" w:lineRule="auto"/>
            </w:pPr>
            <w:r/>
            <w:r>
              <w:rPr>
                <w:rFonts w:ascii="Aptos" w:hAnsi="Aptos"/>
                <w:b w:val="0"/>
                <w:color w:val="19342B"/>
                <w:sz w:val="13"/>
              </w:rPr>
              <w:t>No sustituye pruebas de autorización</w:t>
            </w:r>
          </w:p>
        </w:tc>
      </w:tr>
      <w:tr>
        <w:tc>
          <w:tcPr>
            <w:tcW w:type="dxa" w:w="893"/>
            <w:vAlign w:val="center"/>
            <w:shd w:fill="F3F5F4"/>
          </w:tcPr>
          <w:p>
            <w:pPr>
              <w:spacing w:after="0" w:line="240" w:lineRule="auto"/>
            </w:pPr>
            <w:r/>
            <w:r>
              <w:rPr>
                <w:rFonts w:ascii="Aptos" w:hAnsi="Aptos"/>
                <w:b w:val="0"/>
                <w:color w:val="19342B"/>
                <w:sz w:val="13"/>
              </w:rPr>
              <w:t>UI-01</w:t>
            </w:r>
          </w:p>
        </w:tc>
        <w:tc>
          <w:tcPr>
            <w:tcW w:type="dxa" w:w="1613"/>
            <w:vAlign w:val="center"/>
            <w:shd w:fill="F3F5F4"/>
          </w:tcPr>
          <w:p>
            <w:pPr>
              <w:spacing w:after="0" w:line="240" w:lineRule="auto"/>
            </w:pPr>
            <w:r/>
            <w:r>
              <w:rPr>
                <w:rFonts w:ascii="Aptos" w:hAnsi="Aptos"/>
                <w:b w:val="0"/>
                <w:color w:val="19342B"/>
                <w:sz w:val="13"/>
              </w:rPr>
              <w:t>Responsive y contenido/renderizado</w:t>
            </w:r>
          </w:p>
        </w:tc>
        <w:tc>
          <w:tcPr>
            <w:tcW w:type="dxa" w:w="3960"/>
            <w:vAlign w:val="center"/>
            <w:shd w:fill="F3F5F4"/>
          </w:tcPr>
          <w:p>
            <w:pPr>
              <w:spacing w:after="0" w:line="240" w:lineRule="auto"/>
            </w:pPr>
            <w:r/>
            <w:r>
              <w:rPr>
                <w:rFonts w:ascii="Aptos" w:hAnsi="Aptos"/>
                <w:b w:val="0"/>
                <w:color w:val="19342B"/>
                <w:sz w:val="13"/>
              </w:rPr>
              <w:t>Móvil pequeño y escritorio; navegación/menú/OTP/checkout; revisar overflow, contenido que aparece tarde, errores consola y recarga.</w:t>
            </w:r>
          </w:p>
        </w:tc>
        <w:tc>
          <w:tcPr>
            <w:tcW w:type="dxa" w:w="1656"/>
            <w:vAlign w:val="center"/>
            <w:shd w:fill="F3F5F4"/>
          </w:tcPr>
          <w:p>
            <w:pPr>
              <w:spacing w:after="0" w:line="240" w:lineRule="auto"/>
            </w:pPr>
            <w:r/>
            <w:r>
              <w:rPr>
                <w:rFonts w:ascii="Aptos" w:hAnsi="Aptos"/>
                <w:b w:val="0"/>
                <w:color w:val="19342B"/>
                <w:sz w:val="13"/>
              </w:rPr>
              <w:t>P1 · Playwright/Dusk manual</w:t>
            </w:r>
          </w:p>
        </w:tc>
        <w:tc>
          <w:tcPr>
            <w:tcW w:type="dxa" w:w="1987"/>
            <w:vAlign w:val="center"/>
            <w:shd w:fill="F3F5F4"/>
          </w:tcPr>
          <w:p>
            <w:pPr>
              <w:spacing w:after="0" w:line="240" w:lineRule="auto"/>
            </w:pPr>
            <w:r/>
            <w:r>
              <w:rPr>
                <w:rFonts w:ascii="Aptos" w:hAnsi="Aptos"/>
                <w:b w:val="0"/>
                <w:color w:val="19342B"/>
                <w:sz w:val="13"/>
              </w:rPr>
              <w:t>No inferir cobertura por tests server</w:t>
            </w:r>
          </w:p>
        </w:tc>
      </w:tr>
      <w:tr>
        <w:tc>
          <w:tcPr>
            <w:tcW w:type="dxa" w:w="893"/>
            <w:vAlign w:val="center"/>
          </w:tcPr>
          <w:p>
            <w:pPr>
              <w:spacing w:after="0" w:line="240" w:lineRule="auto"/>
            </w:pPr>
            <w:r/>
            <w:r>
              <w:rPr>
                <w:rFonts w:ascii="Aptos" w:hAnsi="Aptos"/>
                <w:b w:val="0"/>
                <w:color w:val="19342B"/>
                <w:sz w:val="13"/>
              </w:rPr>
              <w:t>PERF-01</w:t>
            </w:r>
          </w:p>
        </w:tc>
        <w:tc>
          <w:tcPr>
            <w:tcW w:type="dxa" w:w="1613"/>
            <w:vAlign w:val="center"/>
          </w:tcPr>
          <w:p>
            <w:pPr>
              <w:spacing w:after="0" w:line="240" w:lineRule="auto"/>
            </w:pPr>
            <w:r/>
            <w:r>
              <w:rPr>
                <w:rFonts w:ascii="Aptos" w:hAnsi="Aptos"/>
                <w:b w:val="0"/>
                <w:color w:val="19342B"/>
                <w:sz w:val="13"/>
              </w:rPr>
              <w:t>Carga lectura y checkout</w:t>
            </w:r>
          </w:p>
        </w:tc>
        <w:tc>
          <w:tcPr>
            <w:tcW w:type="dxa" w:w="3960"/>
            <w:vAlign w:val="center"/>
          </w:tcPr>
          <w:p>
            <w:pPr>
              <w:spacing w:after="0" w:line="240" w:lineRule="auto"/>
            </w:pPr>
            <w:r/>
            <w:r>
              <w:rPr>
                <w:rFonts w:ascii="Aptos" w:hAnsi="Aptos"/>
                <w:b w:val="0"/>
                <w:color w:val="19342B"/>
                <w:sz w:val="13"/>
              </w:rPr>
              <w:t>Crecimiento gradual de solicitudes sintéticas; medir p95, tasa de error, CPU, DB, colas y degradación.</w:t>
            </w:r>
          </w:p>
        </w:tc>
        <w:tc>
          <w:tcPr>
            <w:tcW w:type="dxa" w:w="1656"/>
            <w:vAlign w:val="center"/>
          </w:tcPr>
          <w:p>
            <w:pPr>
              <w:spacing w:after="0" w:line="240" w:lineRule="auto"/>
            </w:pPr>
            <w:r/>
            <w:r>
              <w:rPr>
                <w:rFonts w:ascii="Aptos" w:hAnsi="Aptos"/>
                <w:b w:val="0"/>
                <w:color w:val="19342B"/>
                <w:sz w:val="13"/>
              </w:rPr>
              <w:t>P1 · k6/JMeter</w:t>
            </w:r>
          </w:p>
        </w:tc>
        <w:tc>
          <w:tcPr>
            <w:tcW w:type="dxa" w:w="1987"/>
            <w:vAlign w:val="center"/>
          </w:tcPr>
          <w:p>
            <w:pPr>
              <w:spacing w:after="0" w:line="240" w:lineRule="auto"/>
            </w:pPr>
            <w:r/>
            <w:r>
              <w:rPr>
                <w:rFonts w:ascii="Aptos" w:hAnsi="Aptos"/>
                <w:b w:val="0"/>
                <w:color w:val="19342B"/>
                <w:sz w:val="13"/>
              </w:rPr>
              <w:t>Definir umbrales con negocio</w:t>
            </w:r>
          </w:p>
        </w:tc>
      </w:tr>
      <w:tr>
        <w:tc>
          <w:tcPr>
            <w:tcW w:type="dxa" w:w="893"/>
            <w:vAlign w:val="center"/>
            <w:shd w:fill="F3F5F4"/>
          </w:tcPr>
          <w:p>
            <w:pPr>
              <w:spacing w:after="0" w:line="240" w:lineRule="auto"/>
            </w:pPr>
            <w:r/>
            <w:r>
              <w:rPr>
                <w:rFonts w:ascii="Aptos" w:hAnsi="Aptos"/>
                <w:b w:val="0"/>
                <w:color w:val="19342B"/>
                <w:sz w:val="13"/>
              </w:rPr>
              <w:t>DEP-01</w:t>
            </w:r>
          </w:p>
        </w:tc>
        <w:tc>
          <w:tcPr>
            <w:tcW w:type="dxa" w:w="1613"/>
            <w:vAlign w:val="center"/>
            <w:shd w:fill="F3F5F4"/>
          </w:tcPr>
          <w:p>
            <w:pPr>
              <w:spacing w:after="0" w:line="240" w:lineRule="auto"/>
            </w:pPr>
            <w:r/>
            <w:r>
              <w:rPr>
                <w:rFonts w:ascii="Aptos" w:hAnsi="Aptos"/>
                <w:b w:val="0"/>
                <w:color w:val="19342B"/>
                <w:sz w:val="13"/>
              </w:rPr>
              <w:t>Dependencias y configuración</w:t>
            </w:r>
          </w:p>
        </w:tc>
        <w:tc>
          <w:tcPr>
            <w:tcW w:type="dxa" w:w="3960"/>
            <w:vAlign w:val="center"/>
            <w:shd w:fill="F3F5F4"/>
          </w:tcPr>
          <w:p>
            <w:pPr>
              <w:spacing w:after="0" w:line="240" w:lineRule="auto"/>
            </w:pPr>
            <w:r/>
            <w:r>
              <w:rPr>
                <w:rFonts w:ascii="Aptos" w:hAnsi="Aptos"/>
                <w:b w:val="0"/>
                <w:color w:val="19342B"/>
                <w:sz w:val="13"/>
              </w:rPr>
              <w:t>Auditar Composer/NPM, secretos/APP_DEBUG, HTTPS, cookies, headers, permisos y configuración del despliegue.</w:t>
            </w:r>
          </w:p>
        </w:tc>
        <w:tc>
          <w:tcPr>
            <w:tcW w:type="dxa" w:w="1656"/>
            <w:vAlign w:val="center"/>
            <w:shd w:fill="F3F5F4"/>
          </w:tcPr>
          <w:p>
            <w:pPr>
              <w:spacing w:after="0" w:line="240" w:lineRule="auto"/>
            </w:pPr>
            <w:r/>
            <w:r>
              <w:rPr>
                <w:rFonts w:ascii="Aptos" w:hAnsi="Aptos"/>
                <w:b w:val="0"/>
                <w:color w:val="19342B"/>
                <w:sz w:val="13"/>
              </w:rPr>
              <w:t>P0 · CI/ZAP/manual</w:t>
            </w:r>
          </w:p>
        </w:tc>
        <w:tc>
          <w:tcPr>
            <w:tcW w:type="dxa" w:w="1987"/>
            <w:vAlign w:val="center"/>
            <w:shd w:fill="F3F5F4"/>
          </w:tcPr>
          <w:p>
            <w:pPr>
              <w:spacing w:after="0" w:line="240" w:lineRule="auto"/>
            </w:pPr>
            <w:r/>
            <w:r>
              <w:rPr>
                <w:rFonts w:ascii="Aptos" w:hAnsi="Aptos"/>
                <w:b w:val="0"/>
                <w:color w:val="19342B"/>
                <w:sz w:val="13"/>
              </w:rPr>
              <w:t>Validar por cada release</w:t>
            </w:r>
          </w:p>
        </w:tc>
      </w:tr>
    </w:tbl>
    <w:p>
      <w:pPr>
        <w:spacing w:after="20"/>
      </w:pPr>
    </w:p>
    <w:p>
      <w:pPr>
        <w:pStyle w:val="Heading1"/>
      </w:pPr>
      <w:r>
        <w:t>6. Caja blanca: diseño y cobertura</w:t>
      </w:r>
    </w:p>
    <w:p>
      <w:pPr>
        <w:pStyle w:val="Heading2"/>
      </w:pPr>
      <w:r>
        <w:t>6.1 Objetos y ramas críticas</w:t>
      </w:r>
    </w:p>
    <w:p>
      <w:pPr>
        <w:pStyle w:val="ListBullet"/>
        <w:spacing w:after="40"/>
      </w:pPr>
      <w:r>
        <w:t>CheckoutService, StockService y OrderPaymentService: cálculos, límites, transacciones, commit/rollback, reserva y liberación.</w:t>
      </w:r>
    </w:p>
    <w:p>
      <w:pPr>
        <w:pStyle w:val="ListBullet"/>
        <w:spacing w:after="40"/>
      </w:pPr>
      <w:r>
        <w:t>WompiService, EnviaService y FactusService: construcción de solicitudes, configuración, firma, parseo, timeout, errores y reintentos.</w:t>
      </w:r>
    </w:p>
    <w:p>
      <w:pPr>
        <w:pStyle w:val="ListBullet"/>
        <w:spacing w:after="40"/>
      </w:pPr>
      <w:r>
        <w:t>Controllers/Requests/Policies: validación, autorización, propiedad del recurso y resultados HTTP.</w:t>
      </w:r>
    </w:p>
    <w:p>
      <w:pPr>
        <w:pStyle w:val="ListBullet"/>
        <w:spacing w:after="40"/>
      </w:pPr>
      <w:r>
        <w:t>Jobs/listeners/eventos: ejecución solo tras condición correcta, reintentos idempotentes y manejo de fallos.</w:t>
      </w:r>
    </w:p>
    <w:p>
      <w:pPr>
        <w:pStyle w:val="ListBullet"/>
        <w:spacing w:after="40"/>
      </w:pPr>
      <w:r>
        <w:t>OTP, descuentos, FusaCoins, comisiones y estados: frontera numérica/temporal, redondeos, doble aplicación y reglas de transición.</w:t>
      </w:r>
    </w:p>
    <w:p>
      <w:pPr>
        <w:pStyle w:val="Heading2"/>
      </w:pPr>
      <w:r>
        <w:t>6.2 Matriz de cobertura propuesta</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232"/>
            <w:vAlign w:val="center"/>
            <w:shd w:fill="07563F"/>
          </w:tcPr>
          <w:p>
            <w:pPr>
              <w:spacing w:after="0" w:line="240" w:lineRule="auto"/>
            </w:pPr>
            <w:r/>
            <w:r>
              <w:rPr>
                <w:rFonts w:ascii="Aptos" w:hAnsi="Aptos"/>
                <w:b/>
                <w:color w:val="FFFFFF"/>
                <w:sz w:val="16"/>
              </w:rPr>
              <w:t>Indicador</w:t>
            </w:r>
          </w:p>
        </w:tc>
        <w:tc>
          <w:tcPr>
            <w:tcW w:type="dxa" w:w="3672"/>
            <w:vAlign w:val="center"/>
            <w:shd w:fill="07563F"/>
          </w:tcPr>
          <w:p>
            <w:pPr>
              <w:spacing w:after="0" w:line="240" w:lineRule="auto"/>
            </w:pPr>
            <w:r/>
            <w:r>
              <w:rPr>
                <w:rFonts w:ascii="Aptos" w:hAnsi="Aptos"/>
                <w:b/>
                <w:color w:val="FFFFFF"/>
                <w:sz w:val="16"/>
              </w:rPr>
              <w:t>Meta inicial propuesta</w:t>
            </w:r>
          </w:p>
        </w:tc>
        <w:tc>
          <w:tcPr>
            <w:tcW w:type="dxa" w:w="4320"/>
            <w:vAlign w:val="center"/>
            <w:shd w:fill="07563F"/>
          </w:tcPr>
          <w:p>
            <w:pPr>
              <w:spacing w:after="0" w:line="240" w:lineRule="auto"/>
            </w:pPr>
            <w:r/>
            <w:r>
              <w:rPr>
                <w:rFonts w:ascii="Aptos" w:hAnsi="Aptos"/>
                <w:b/>
                <w:color w:val="FFFFFF"/>
                <w:sz w:val="16"/>
              </w:rPr>
              <w:t>Aplicación</w:t>
            </w:r>
          </w:p>
        </w:tc>
      </w:tr>
      <w:tr>
        <w:tc>
          <w:tcPr>
            <w:tcW w:type="dxa" w:w="2232"/>
            <w:vAlign w:val="center"/>
          </w:tcPr>
          <w:p>
            <w:pPr>
              <w:spacing w:after="0" w:line="240" w:lineRule="auto"/>
            </w:pPr>
            <w:r/>
            <w:r>
              <w:rPr>
                <w:rFonts w:ascii="Aptos" w:hAnsi="Aptos"/>
                <w:b w:val="0"/>
                <w:color w:val="19342B"/>
                <w:sz w:val="16"/>
              </w:rPr>
              <w:t>Pruebas de regresión P0</w:t>
            </w:r>
          </w:p>
        </w:tc>
        <w:tc>
          <w:tcPr>
            <w:tcW w:type="dxa" w:w="3672"/>
            <w:vAlign w:val="center"/>
          </w:tcPr>
          <w:p>
            <w:pPr>
              <w:spacing w:after="0" w:line="240" w:lineRule="auto"/>
            </w:pPr>
            <w:r/>
            <w:r>
              <w:rPr>
                <w:rFonts w:ascii="Aptos" w:hAnsi="Aptos"/>
                <w:b w:val="0"/>
                <w:color w:val="19342B"/>
                <w:sz w:val="16"/>
              </w:rPr>
              <w:t>100 % pasan antes de publicar; cero fallo conocido sin decisión documentada.</w:t>
            </w:r>
          </w:p>
        </w:tc>
        <w:tc>
          <w:tcPr>
            <w:tcW w:type="dxa" w:w="4320"/>
            <w:vAlign w:val="center"/>
          </w:tcPr>
          <w:p>
            <w:pPr>
              <w:spacing w:after="0" w:line="240" w:lineRule="auto"/>
            </w:pPr>
            <w:r/>
            <w:r>
              <w:rPr>
                <w:rFonts w:ascii="Aptos" w:hAnsi="Aptos"/>
                <w:b w:val="0"/>
                <w:color w:val="19342B"/>
                <w:sz w:val="16"/>
              </w:rPr>
              <w:t>Checkout, stock, pagos, roles, tarifas de envío, facturas.</w:t>
            </w:r>
          </w:p>
        </w:tc>
      </w:tr>
      <w:tr>
        <w:tc>
          <w:tcPr>
            <w:tcW w:type="dxa" w:w="2232"/>
            <w:vAlign w:val="center"/>
            <w:shd w:fill="F3F5F4"/>
          </w:tcPr>
          <w:p>
            <w:pPr>
              <w:spacing w:after="0" w:line="240" w:lineRule="auto"/>
            </w:pPr>
            <w:r/>
            <w:r>
              <w:rPr>
                <w:rFonts w:ascii="Aptos" w:hAnsi="Aptos"/>
                <w:b w:val="0"/>
                <w:color w:val="19342B"/>
                <w:sz w:val="16"/>
              </w:rPr>
              <w:t>Cobertura de ramas</w:t>
            </w:r>
          </w:p>
        </w:tc>
        <w:tc>
          <w:tcPr>
            <w:tcW w:type="dxa" w:w="3672"/>
            <w:vAlign w:val="center"/>
            <w:shd w:fill="F3F5F4"/>
          </w:tcPr>
          <w:p>
            <w:pPr>
              <w:spacing w:after="0" w:line="240" w:lineRule="auto"/>
            </w:pPr>
            <w:r/>
            <w:r>
              <w:rPr>
                <w:rFonts w:ascii="Aptos" w:hAnsi="Aptos"/>
                <w:b w:val="0"/>
                <w:color w:val="19342B"/>
                <w:sz w:val="16"/>
              </w:rPr>
              <w:t>≥80 % en servicios de pago, stock y checkout al incorporar coverage; revisar ramas críticas sin cubrir.</w:t>
            </w:r>
          </w:p>
        </w:tc>
        <w:tc>
          <w:tcPr>
            <w:tcW w:type="dxa" w:w="4320"/>
            <w:vAlign w:val="center"/>
            <w:shd w:fill="F3F5F4"/>
          </w:tcPr>
          <w:p>
            <w:pPr>
              <w:spacing w:after="0" w:line="240" w:lineRule="auto"/>
            </w:pPr>
            <w:r/>
            <w:r>
              <w:rPr>
                <w:rFonts w:ascii="Aptos" w:hAnsi="Aptos"/>
                <w:b w:val="0"/>
                <w:color w:val="19342B"/>
                <w:sz w:val="16"/>
              </w:rPr>
              <w:t>No usar cobertura global como único criterio.</w:t>
            </w:r>
          </w:p>
        </w:tc>
      </w:tr>
      <w:tr>
        <w:tc>
          <w:tcPr>
            <w:tcW w:type="dxa" w:w="2232"/>
            <w:vAlign w:val="center"/>
          </w:tcPr>
          <w:p>
            <w:pPr>
              <w:spacing w:after="0" w:line="240" w:lineRule="auto"/>
            </w:pPr>
            <w:r/>
            <w:r>
              <w:rPr>
                <w:rFonts w:ascii="Aptos" w:hAnsi="Aptos"/>
                <w:b w:val="0"/>
                <w:color w:val="19342B"/>
                <w:sz w:val="16"/>
              </w:rPr>
              <w:t>Escenarios de autorización</w:t>
            </w:r>
          </w:p>
        </w:tc>
        <w:tc>
          <w:tcPr>
            <w:tcW w:type="dxa" w:w="3672"/>
            <w:vAlign w:val="center"/>
          </w:tcPr>
          <w:p>
            <w:pPr>
              <w:spacing w:after="0" w:line="240" w:lineRule="auto"/>
            </w:pPr>
            <w:r/>
            <w:r>
              <w:rPr>
                <w:rFonts w:ascii="Aptos" w:hAnsi="Aptos"/>
                <w:b w:val="0"/>
                <w:color w:val="19342B"/>
                <w:sz w:val="16"/>
              </w:rPr>
              <w:t>Cada grupo de rol prueba permitido, denegado y acceso a ID ajeno en rutas protegidas.</w:t>
            </w:r>
          </w:p>
        </w:tc>
        <w:tc>
          <w:tcPr>
            <w:tcW w:type="dxa" w:w="4320"/>
            <w:vAlign w:val="center"/>
          </w:tcPr>
          <w:p>
            <w:pPr>
              <w:spacing w:after="0" w:line="240" w:lineRule="auto"/>
            </w:pPr>
            <w:r/>
            <w:r>
              <w:rPr>
                <w:rFonts w:ascii="Aptos" w:hAnsi="Aptos"/>
                <w:b w:val="0"/>
                <w:color w:val="19342B"/>
                <w:sz w:val="16"/>
              </w:rPr>
              <w:t>Feature tests + colección Postman.</w:t>
            </w:r>
          </w:p>
        </w:tc>
      </w:tr>
      <w:tr>
        <w:tc>
          <w:tcPr>
            <w:tcW w:type="dxa" w:w="2232"/>
            <w:vAlign w:val="center"/>
            <w:shd w:fill="F3F5F4"/>
          </w:tcPr>
          <w:p>
            <w:pPr>
              <w:spacing w:after="0" w:line="240" w:lineRule="auto"/>
            </w:pPr>
            <w:r/>
            <w:r>
              <w:rPr>
                <w:rFonts w:ascii="Aptos" w:hAnsi="Aptos"/>
                <w:b w:val="0"/>
                <w:color w:val="19342B"/>
                <w:sz w:val="16"/>
              </w:rPr>
              <w:t>Integraciones externas</w:t>
            </w:r>
          </w:p>
        </w:tc>
        <w:tc>
          <w:tcPr>
            <w:tcW w:type="dxa" w:w="3672"/>
            <w:vAlign w:val="center"/>
            <w:shd w:fill="F3F5F4"/>
          </w:tcPr>
          <w:p>
            <w:pPr>
              <w:spacing w:after="0" w:line="240" w:lineRule="auto"/>
            </w:pPr>
            <w:r/>
            <w:r>
              <w:rPr>
                <w:rFonts w:ascii="Aptos" w:hAnsi="Aptos"/>
                <w:b w:val="0"/>
                <w:color w:val="19342B"/>
                <w:sz w:val="16"/>
              </w:rPr>
              <w:t>Éxito, autenticación fallida, timeout, rate limit, 5xx, respuesta inválida y repetición.</w:t>
            </w:r>
          </w:p>
        </w:tc>
        <w:tc>
          <w:tcPr>
            <w:tcW w:type="dxa" w:w="4320"/>
            <w:vAlign w:val="center"/>
            <w:shd w:fill="F3F5F4"/>
          </w:tcPr>
          <w:p>
            <w:pPr>
              <w:spacing w:after="0" w:line="240" w:lineRule="auto"/>
            </w:pPr>
            <w:r/>
            <w:r>
              <w:rPr>
                <w:rFonts w:ascii="Aptos" w:hAnsi="Aptos"/>
                <w:b w:val="0"/>
                <w:color w:val="19342B"/>
                <w:sz w:val="16"/>
              </w:rPr>
              <w:t>Fakes automatizados + sandbox.</w:t>
            </w:r>
          </w:p>
        </w:tc>
      </w:tr>
      <w:tr>
        <w:tc>
          <w:tcPr>
            <w:tcW w:type="dxa" w:w="2232"/>
            <w:vAlign w:val="center"/>
          </w:tcPr>
          <w:p>
            <w:pPr>
              <w:spacing w:after="0" w:line="240" w:lineRule="auto"/>
            </w:pPr>
            <w:r/>
            <w:r>
              <w:rPr>
                <w:rFonts w:ascii="Aptos" w:hAnsi="Aptos"/>
                <w:b w:val="0"/>
                <w:color w:val="19342B"/>
                <w:sz w:val="16"/>
              </w:rPr>
              <w:t>Datos y persistencia</w:t>
            </w:r>
          </w:p>
        </w:tc>
        <w:tc>
          <w:tcPr>
            <w:tcW w:type="dxa" w:w="3672"/>
            <w:vAlign w:val="center"/>
          </w:tcPr>
          <w:p>
            <w:pPr>
              <w:spacing w:after="0" w:line="240" w:lineRule="auto"/>
            </w:pPr>
            <w:r/>
            <w:r>
              <w:rPr>
                <w:rFonts w:ascii="Aptos" w:hAnsi="Aptos"/>
                <w:b w:val="0"/>
                <w:color w:val="19342B"/>
                <w:sz w:val="16"/>
              </w:rPr>
              <w:t>Afirmar estado antes/después en pedidos, inventario, créditos, logs y facturas.</w:t>
            </w:r>
          </w:p>
        </w:tc>
        <w:tc>
          <w:tcPr>
            <w:tcW w:type="dxa" w:w="4320"/>
            <w:vAlign w:val="center"/>
          </w:tcPr>
          <w:p>
            <w:pPr>
              <w:spacing w:after="0" w:line="240" w:lineRule="auto"/>
            </w:pPr>
            <w:r/>
            <w:r>
              <w:rPr>
                <w:rFonts w:ascii="Aptos" w:hAnsi="Aptos"/>
                <w:b w:val="0"/>
                <w:color w:val="19342B"/>
                <w:sz w:val="16"/>
              </w:rPr>
              <w:t>assertDatabaseHas/Missing y pruebas transaccionales.</w:t>
            </w:r>
          </w:p>
        </w:tc>
      </w:tr>
    </w:tbl>
    <w:p>
      <w:pPr>
        <w:spacing w:after="20"/>
      </w:pPr>
    </w:p>
    <w:p>
      <w:r>
        <w:t>Las metas son una propuesta para aprobación del equipo y deben calibrarse con la cobertura base y el costo de mantener pruebas. Para lógica con impacto financiero o de permisos, se prioriza la cobertura de ramas y estados sobre un porcentaje general.</w:t>
      </w:r>
    </w:p>
    <w:p>
      <w:pPr>
        <w:pStyle w:val="Heading1"/>
      </w:pPr>
      <w:r>
        <w:t>7. Caja negra: diseño Postman y ZAP</w:t>
      </w:r>
    </w:p>
    <w:p>
      <w:pPr>
        <w:pStyle w:val="Heading2"/>
      </w:pPr>
      <w:r>
        <w:t>7.1 Estructura sugerida de la colección Postman</w:t>
      </w:r>
    </w:p>
    <w:tbl>
      <w:tblPr>
        <w:tblStyle w:val="TableGrid"/>
        <w:tblW w:type="auto" w:w="0"/>
        <w:jc w:val="center"/>
        <w:tblLayout w:type="fixed"/>
        <w:tblLook w:firstColumn="1" w:firstRow="1" w:lastColumn="0" w:lastRow="0" w:noHBand="0" w:noVBand="1" w:val="04A0"/>
      </w:tblPr>
      <w:tblGrid>
        <w:gridCol w:w="4997"/>
        <w:gridCol w:w="4997"/>
      </w:tblGrid>
      <w:tr>
        <w:tc>
          <w:tcPr>
            <w:tcW w:type="dxa" w:w="2592"/>
            <w:vAlign w:val="center"/>
            <w:shd w:fill="07563F"/>
          </w:tcPr>
          <w:p>
            <w:pPr>
              <w:spacing w:after="0" w:line="240" w:lineRule="auto"/>
            </w:pPr>
            <w:r/>
            <w:r>
              <w:rPr>
                <w:rFonts w:ascii="Aptos" w:hAnsi="Aptos"/>
                <w:b/>
                <w:color w:val="FFFFFF"/>
                <w:sz w:val="16"/>
              </w:rPr>
              <w:t>Carpeta</w:t>
            </w:r>
          </w:p>
        </w:tc>
        <w:tc>
          <w:tcPr>
            <w:tcW w:type="dxa" w:w="7416"/>
            <w:vAlign w:val="center"/>
            <w:shd w:fill="07563F"/>
          </w:tcPr>
          <w:p>
            <w:pPr>
              <w:spacing w:after="0" w:line="240" w:lineRule="auto"/>
            </w:pPr>
            <w:r/>
            <w:r>
              <w:rPr>
                <w:rFonts w:ascii="Aptos" w:hAnsi="Aptos"/>
                <w:b/>
                <w:color w:val="FFFFFF"/>
                <w:sz w:val="16"/>
              </w:rPr>
              <w:t>Solicitudes/casos mínimos</w:t>
            </w:r>
          </w:p>
        </w:tc>
      </w:tr>
      <w:tr>
        <w:tc>
          <w:tcPr>
            <w:tcW w:type="dxa" w:w="2592"/>
            <w:vAlign w:val="center"/>
          </w:tcPr>
          <w:p>
            <w:pPr>
              <w:spacing w:after="0" w:line="240" w:lineRule="auto"/>
            </w:pPr>
            <w:r/>
            <w:r>
              <w:rPr>
                <w:rFonts w:ascii="Aptos" w:hAnsi="Aptos"/>
                <w:b w:val="0"/>
                <w:color w:val="19342B"/>
                <w:sz w:val="16"/>
              </w:rPr>
              <w:t>00 Salud y autenticación</w:t>
            </w:r>
          </w:p>
        </w:tc>
        <w:tc>
          <w:tcPr>
            <w:tcW w:type="dxa" w:w="7416"/>
            <w:vAlign w:val="center"/>
          </w:tcPr>
          <w:p>
            <w:pPr>
              <w:spacing w:after="0" w:line="240" w:lineRule="auto"/>
            </w:pPr>
            <w:r/>
            <w:r>
              <w:rPr>
                <w:rFonts w:ascii="Aptos" w:hAnsi="Aptos"/>
                <w:b w:val="0"/>
                <w:color w:val="19342B"/>
                <w:sz w:val="16"/>
              </w:rPr>
              <w:t>GET health/landing si existe; login correcto/incorrecto; registro; OTP; logout; token faltante/expirado.</w:t>
            </w:r>
          </w:p>
        </w:tc>
      </w:tr>
      <w:tr>
        <w:tc>
          <w:tcPr>
            <w:tcW w:type="dxa" w:w="2592"/>
            <w:vAlign w:val="center"/>
            <w:shd w:fill="F3F5F4"/>
          </w:tcPr>
          <w:p>
            <w:pPr>
              <w:spacing w:after="0" w:line="240" w:lineRule="auto"/>
            </w:pPr>
            <w:r/>
            <w:r>
              <w:rPr>
                <w:rFonts w:ascii="Aptos" w:hAnsi="Aptos"/>
                <w:b w:val="0"/>
                <w:color w:val="19342B"/>
                <w:sz w:val="16"/>
              </w:rPr>
              <w:t>01 Catálogo</w:t>
            </w:r>
          </w:p>
        </w:tc>
        <w:tc>
          <w:tcPr>
            <w:tcW w:type="dxa" w:w="7416"/>
            <w:vAlign w:val="center"/>
            <w:shd w:fill="F3F5F4"/>
          </w:tcPr>
          <w:p>
            <w:pPr>
              <w:spacing w:after="0" w:line="240" w:lineRule="auto"/>
            </w:pPr>
            <w:r/>
            <w:r>
              <w:rPr>
                <w:rFonts w:ascii="Aptos" w:hAnsi="Aptos"/>
                <w:b w:val="0"/>
                <w:color w:val="19342B"/>
                <w:sz w:val="16"/>
              </w:rPr>
              <w:t>Listado, detalle, paginación, filtros, producto inexistente, límites/parámetros inválidos.</w:t>
            </w:r>
          </w:p>
        </w:tc>
      </w:tr>
      <w:tr>
        <w:tc>
          <w:tcPr>
            <w:tcW w:type="dxa" w:w="2592"/>
            <w:vAlign w:val="center"/>
          </w:tcPr>
          <w:p>
            <w:pPr>
              <w:spacing w:after="0" w:line="240" w:lineRule="auto"/>
            </w:pPr>
            <w:r/>
            <w:r>
              <w:rPr>
                <w:rFonts w:ascii="Aptos" w:hAnsi="Aptos"/>
                <w:b w:val="0"/>
                <w:color w:val="19342B"/>
                <w:sz w:val="16"/>
              </w:rPr>
              <w:t>02 Carrito y checkout</w:t>
            </w:r>
          </w:p>
        </w:tc>
        <w:tc>
          <w:tcPr>
            <w:tcW w:type="dxa" w:w="7416"/>
            <w:vAlign w:val="center"/>
          </w:tcPr>
          <w:p>
            <w:pPr>
              <w:spacing w:after="0" w:line="240" w:lineRule="auto"/>
            </w:pPr>
            <w:r/>
            <w:r>
              <w:rPr>
                <w:rFonts w:ascii="Aptos" w:hAnsi="Aptos"/>
                <w:b w:val="0"/>
                <w:color w:val="19342B"/>
                <w:sz w:val="16"/>
              </w:rPr>
              <w:t>Agregar, actualizar, borrar, sin stock, cambio de precio, checkout total/parcial, duplicados.</w:t>
            </w:r>
          </w:p>
        </w:tc>
      </w:tr>
      <w:tr>
        <w:tc>
          <w:tcPr>
            <w:tcW w:type="dxa" w:w="2592"/>
            <w:vAlign w:val="center"/>
            <w:shd w:fill="F3F5F4"/>
          </w:tcPr>
          <w:p>
            <w:pPr>
              <w:spacing w:after="0" w:line="240" w:lineRule="auto"/>
            </w:pPr>
            <w:r/>
            <w:r>
              <w:rPr>
                <w:rFonts w:ascii="Aptos" w:hAnsi="Aptos"/>
                <w:b w:val="0"/>
                <w:color w:val="19342B"/>
                <w:sz w:val="16"/>
              </w:rPr>
              <w:t>03 Pedidos</w:t>
            </w:r>
          </w:p>
        </w:tc>
        <w:tc>
          <w:tcPr>
            <w:tcW w:type="dxa" w:w="7416"/>
            <w:vAlign w:val="center"/>
            <w:shd w:fill="F3F5F4"/>
          </w:tcPr>
          <w:p>
            <w:pPr>
              <w:spacing w:after="0" w:line="240" w:lineRule="auto"/>
            </w:pPr>
            <w:r/>
            <w:r>
              <w:rPr>
                <w:rFonts w:ascii="Aptos" w:hAnsi="Aptos"/>
                <w:b w:val="0"/>
                <w:color w:val="19342B"/>
                <w:sz w:val="16"/>
              </w:rPr>
              <w:t>Listar propio, detalle propio/ajeno, cancelar antes/después de despacho, factura y tracking.</w:t>
            </w:r>
          </w:p>
        </w:tc>
      </w:tr>
      <w:tr>
        <w:tc>
          <w:tcPr>
            <w:tcW w:type="dxa" w:w="2592"/>
            <w:vAlign w:val="center"/>
          </w:tcPr>
          <w:p>
            <w:pPr>
              <w:spacing w:after="0" w:line="240" w:lineRule="auto"/>
            </w:pPr>
            <w:r/>
            <w:r>
              <w:rPr>
                <w:rFonts w:ascii="Aptos" w:hAnsi="Aptos"/>
                <w:b w:val="0"/>
                <w:color w:val="19342B"/>
                <w:sz w:val="16"/>
              </w:rPr>
              <w:t>04 Comercio y analista</w:t>
            </w:r>
          </w:p>
        </w:tc>
        <w:tc>
          <w:tcPr>
            <w:tcW w:type="dxa" w:w="7416"/>
            <w:vAlign w:val="center"/>
          </w:tcPr>
          <w:p>
            <w:pPr>
              <w:spacing w:after="0" w:line="240" w:lineRule="auto"/>
            </w:pPr>
            <w:r/>
            <w:r>
              <w:rPr>
                <w:rFonts w:ascii="Aptos" w:hAnsi="Aptos"/>
                <w:b w:val="0"/>
                <w:color w:val="19342B"/>
                <w:sz w:val="16"/>
              </w:rPr>
              <w:t>Productos/reportes por rol, datos ajenos, exportación, acción no autorizada.</w:t>
            </w:r>
          </w:p>
        </w:tc>
      </w:tr>
      <w:tr>
        <w:tc>
          <w:tcPr>
            <w:tcW w:type="dxa" w:w="2592"/>
            <w:vAlign w:val="center"/>
            <w:shd w:fill="F3F5F4"/>
          </w:tcPr>
          <w:p>
            <w:pPr>
              <w:spacing w:after="0" w:line="240" w:lineRule="auto"/>
            </w:pPr>
            <w:r/>
            <w:r>
              <w:rPr>
                <w:rFonts w:ascii="Aptos" w:hAnsi="Aptos"/>
                <w:b w:val="0"/>
                <w:color w:val="19342B"/>
                <w:sz w:val="16"/>
              </w:rPr>
              <w:t>05 Integraciones</w:t>
            </w:r>
          </w:p>
        </w:tc>
        <w:tc>
          <w:tcPr>
            <w:tcW w:type="dxa" w:w="7416"/>
            <w:vAlign w:val="center"/>
            <w:shd w:fill="F3F5F4"/>
          </w:tcPr>
          <w:p>
            <w:pPr>
              <w:spacing w:after="0" w:line="240" w:lineRule="auto"/>
            </w:pPr>
            <w:r/>
            <w:r>
              <w:rPr>
                <w:rFonts w:ascii="Aptos" w:hAnsi="Aptos"/>
                <w:b w:val="0"/>
                <w:color w:val="19342B"/>
                <w:sz w:val="16"/>
              </w:rPr>
              <w:t>Webhooks Wompi/Envia con firmas/secreto válidos e inválidos, repetidos y cuerpo malformado.</w:t>
            </w:r>
          </w:p>
        </w:tc>
      </w:tr>
      <w:tr>
        <w:tc>
          <w:tcPr>
            <w:tcW w:type="dxa" w:w="2592"/>
            <w:vAlign w:val="center"/>
          </w:tcPr>
          <w:p>
            <w:pPr>
              <w:spacing w:after="0" w:line="240" w:lineRule="auto"/>
            </w:pPr>
            <w:r/>
            <w:r>
              <w:rPr>
                <w:rFonts w:ascii="Aptos" w:hAnsi="Aptos"/>
                <w:b w:val="0"/>
                <w:color w:val="19342B"/>
                <w:sz w:val="16"/>
              </w:rPr>
              <w:t>06 MCP y asistente</w:t>
            </w:r>
          </w:p>
        </w:tc>
        <w:tc>
          <w:tcPr>
            <w:tcW w:type="dxa" w:w="7416"/>
            <w:vAlign w:val="center"/>
          </w:tcPr>
          <w:p>
            <w:pPr>
              <w:spacing w:after="0" w:line="240" w:lineRule="auto"/>
            </w:pPr>
            <w:r/>
            <w:r>
              <w:rPr>
                <w:rFonts w:ascii="Aptos" w:hAnsi="Aptos"/>
                <w:b w:val="0"/>
                <w:color w:val="19342B"/>
                <w:sz w:val="16"/>
              </w:rPr>
              <w:t>Token y payload correctos, esquema inválido, límite, datos ajenos y respuesta controlada.</w:t>
            </w:r>
          </w:p>
        </w:tc>
      </w:tr>
    </w:tbl>
    <w:p>
      <w:pPr>
        <w:spacing w:after="20"/>
      </w:pPr>
    </w:p>
    <w:p>
      <w:pPr>
        <w:pStyle w:val="Heading2"/>
      </w:pPr>
      <w:r>
        <w:t>7.2 Esquema de validaciones por respuesta</w:t>
      </w:r>
    </w:p>
    <w:p>
      <w:pPr>
        <w:pStyle w:val="ListBullet"/>
        <w:spacing w:after="40"/>
      </w:pPr>
      <w:r>
        <w:t>HTTP: status esperado, Content-Type, headers de seguridad pertinentes, no redirects inesperados ni trazas de error.</w:t>
      </w:r>
    </w:p>
    <w:p>
      <w:pPr>
        <w:pStyle w:val="ListBullet"/>
        <w:spacing w:after="40"/>
      </w:pPr>
      <w:r>
        <w:t>Contrato: objeto/campos obligatorios y tipos; JSON válido; mensajes de validación consistentes sin detalles internos.</w:t>
      </w:r>
    </w:p>
    <w:p>
      <w:pPr>
        <w:pStyle w:val="ListBullet"/>
        <w:spacing w:after="40"/>
      </w:pPr>
      <w:r>
        <w:t>Negocio: total recalculado, existencia de IDs, transición de estado permitida, inventario y FusaCoins coherentes.</w:t>
      </w:r>
    </w:p>
    <w:p>
      <w:pPr>
        <w:pStyle w:val="ListBullet"/>
        <w:spacing w:after="40"/>
      </w:pPr>
      <w:r>
        <w:t>Seguridad: respuesta 401/403 para falta de identidad/permisos; no exponer datos personales, tokens, secretos, stack traces o datos de otro tenant/usuario.</w:t>
      </w:r>
    </w:p>
    <w:p>
      <w:pPr>
        <w:pStyle w:val="ListBullet"/>
        <w:spacing w:after="40"/>
      </w:pPr>
      <w:r>
        <w:t>Rendimiento: umbral por endpoint acordado y reportado, no usar una sola medición como certificación de capacidad.</w:t>
      </w:r>
    </w:p>
    <w:p>
      <w:pPr>
        <w:pStyle w:val="Heading2"/>
      </w:pPr>
      <w:r>
        <w:t>7.3 Perfil de revisión ZAP</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088"/>
            <w:vAlign w:val="center"/>
            <w:shd w:fill="07563F"/>
          </w:tcPr>
          <w:p>
            <w:pPr>
              <w:spacing w:after="0" w:line="240" w:lineRule="auto"/>
            </w:pPr>
            <w:r/>
            <w:r>
              <w:rPr>
                <w:rFonts w:ascii="Aptos" w:hAnsi="Aptos"/>
                <w:b/>
                <w:color w:val="FFFFFF"/>
                <w:sz w:val="16"/>
              </w:rPr>
              <w:t>Ejecución</w:t>
            </w:r>
          </w:p>
        </w:tc>
        <w:tc>
          <w:tcPr>
            <w:tcW w:type="dxa" w:w="5112"/>
            <w:vAlign w:val="center"/>
            <w:shd w:fill="07563F"/>
          </w:tcPr>
          <w:p>
            <w:pPr>
              <w:spacing w:after="0" w:line="240" w:lineRule="auto"/>
            </w:pPr>
            <w:r/>
            <w:r>
              <w:rPr>
                <w:rFonts w:ascii="Aptos" w:hAnsi="Aptos"/>
                <w:b/>
                <w:color w:val="FFFFFF"/>
                <w:sz w:val="16"/>
              </w:rPr>
              <w:t>Cobertura</w:t>
            </w:r>
          </w:p>
        </w:tc>
        <w:tc>
          <w:tcPr>
            <w:tcW w:type="dxa" w:w="2808"/>
            <w:vAlign w:val="center"/>
            <w:shd w:fill="07563F"/>
          </w:tcPr>
          <w:p>
            <w:pPr>
              <w:spacing w:after="0" w:line="240" w:lineRule="auto"/>
            </w:pPr>
            <w:r/>
            <w:r>
              <w:rPr>
                <w:rFonts w:ascii="Aptos" w:hAnsi="Aptos"/>
                <w:b/>
                <w:color w:val="FFFFFF"/>
                <w:sz w:val="16"/>
              </w:rPr>
              <w:t>Artefacto</w:t>
            </w:r>
          </w:p>
        </w:tc>
      </w:tr>
      <w:tr>
        <w:tc>
          <w:tcPr>
            <w:tcW w:type="dxa" w:w="2088"/>
            <w:vAlign w:val="center"/>
          </w:tcPr>
          <w:p>
            <w:pPr>
              <w:spacing w:after="0" w:line="240" w:lineRule="auto"/>
            </w:pPr>
            <w:r/>
            <w:r>
              <w:rPr>
                <w:rFonts w:ascii="Aptos" w:hAnsi="Aptos"/>
                <w:b w:val="0"/>
                <w:color w:val="19342B"/>
                <w:sz w:val="16"/>
              </w:rPr>
              <w:t>ZAP Baseline pasivo</w:t>
            </w:r>
          </w:p>
        </w:tc>
        <w:tc>
          <w:tcPr>
            <w:tcW w:type="dxa" w:w="5112"/>
            <w:vAlign w:val="center"/>
          </w:tcPr>
          <w:p>
            <w:pPr>
              <w:spacing w:after="0" w:line="240" w:lineRule="auto"/>
            </w:pPr>
            <w:r/>
            <w:r>
              <w:rPr>
                <w:rFonts w:ascii="Aptos" w:hAnsi="Aptos"/>
                <w:b w:val="0"/>
                <w:color w:val="19342B"/>
                <w:sz w:val="16"/>
              </w:rPr>
              <w:t>Rastrear páginas públicas y revisar headers, cookies, contenido y alertas pasivas.</w:t>
            </w:r>
          </w:p>
        </w:tc>
        <w:tc>
          <w:tcPr>
            <w:tcW w:type="dxa" w:w="2808"/>
            <w:vAlign w:val="center"/>
          </w:tcPr>
          <w:p>
            <w:pPr>
              <w:spacing w:after="0" w:line="240" w:lineRule="auto"/>
            </w:pPr>
            <w:r/>
            <w:r>
              <w:rPr>
                <w:rFonts w:ascii="Aptos" w:hAnsi="Aptos"/>
                <w:b w:val="0"/>
                <w:color w:val="19342B"/>
                <w:sz w:val="16"/>
              </w:rPr>
              <w:t>Reporte HTML/JSON, versión y URL/ambiente.</w:t>
            </w:r>
          </w:p>
        </w:tc>
      </w:tr>
      <w:tr>
        <w:tc>
          <w:tcPr>
            <w:tcW w:type="dxa" w:w="2088"/>
            <w:vAlign w:val="center"/>
            <w:shd w:fill="F3F5F4"/>
          </w:tcPr>
          <w:p>
            <w:pPr>
              <w:spacing w:after="0" w:line="240" w:lineRule="auto"/>
            </w:pPr>
            <w:r/>
            <w:r>
              <w:rPr>
                <w:rFonts w:ascii="Aptos" w:hAnsi="Aptos"/>
                <w:b w:val="0"/>
                <w:color w:val="19342B"/>
                <w:sz w:val="16"/>
              </w:rPr>
              <w:t>ZAP con sesión</w:t>
            </w:r>
          </w:p>
        </w:tc>
        <w:tc>
          <w:tcPr>
            <w:tcW w:type="dxa" w:w="5112"/>
            <w:vAlign w:val="center"/>
            <w:shd w:fill="F3F5F4"/>
          </w:tcPr>
          <w:p>
            <w:pPr>
              <w:spacing w:after="0" w:line="240" w:lineRule="auto"/>
            </w:pPr>
            <w:r/>
            <w:r>
              <w:rPr>
                <w:rFonts w:ascii="Aptos" w:hAnsi="Aptos"/>
                <w:b w:val="0"/>
                <w:color w:val="19342B"/>
                <w:sz w:val="16"/>
              </w:rPr>
              <w:t>Contexto autenticado separado para consumidor, comercio y analista; inspección de áreas privadas y controles de acceso.</w:t>
            </w:r>
          </w:p>
        </w:tc>
        <w:tc>
          <w:tcPr>
            <w:tcW w:type="dxa" w:w="2808"/>
            <w:vAlign w:val="center"/>
            <w:shd w:fill="F3F5F4"/>
          </w:tcPr>
          <w:p>
            <w:pPr>
              <w:spacing w:after="0" w:line="240" w:lineRule="auto"/>
            </w:pPr>
            <w:r/>
            <w:r>
              <w:rPr>
                <w:rFonts w:ascii="Aptos" w:hAnsi="Aptos"/>
                <w:b w:val="0"/>
                <w:color w:val="19342B"/>
                <w:sz w:val="16"/>
              </w:rPr>
              <w:t>Contexto redactado, cuentas sintéticas, hallazgos por rol.</w:t>
            </w:r>
          </w:p>
        </w:tc>
      </w:tr>
      <w:tr>
        <w:tc>
          <w:tcPr>
            <w:tcW w:type="dxa" w:w="2088"/>
            <w:vAlign w:val="center"/>
          </w:tcPr>
          <w:p>
            <w:pPr>
              <w:spacing w:after="0" w:line="240" w:lineRule="auto"/>
            </w:pPr>
            <w:r/>
            <w:r>
              <w:rPr>
                <w:rFonts w:ascii="Aptos" w:hAnsi="Aptos"/>
                <w:b w:val="0"/>
                <w:color w:val="19342B"/>
                <w:sz w:val="16"/>
              </w:rPr>
              <w:t>API Scan / Automation Framework</w:t>
            </w:r>
          </w:p>
        </w:tc>
        <w:tc>
          <w:tcPr>
            <w:tcW w:type="dxa" w:w="5112"/>
            <w:vAlign w:val="center"/>
          </w:tcPr>
          <w:p>
            <w:pPr>
              <w:spacing w:after="0" w:line="240" w:lineRule="auto"/>
            </w:pPr>
            <w:r/>
            <w:r>
              <w:rPr>
                <w:rFonts w:ascii="Aptos" w:hAnsi="Aptos"/>
                <w:b w:val="0"/>
                <w:color w:val="19342B"/>
                <w:sz w:val="16"/>
              </w:rPr>
              <w:t>Importar OpenAPI si está disponible o colección Postman; validar alcance y escanear staging.</w:t>
            </w:r>
          </w:p>
        </w:tc>
        <w:tc>
          <w:tcPr>
            <w:tcW w:type="dxa" w:w="2808"/>
            <w:vAlign w:val="center"/>
          </w:tcPr>
          <w:p>
            <w:pPr>
              <w:spacing w:after="0" w:line="240" w:lineRule="auto"/>
            </w:pPr>
            <w:r/>
            <w:r>
              <w:rPr>
                <w:rFonts w:ascii="Aptos" w:hAnsi="Aptos"/>
                <w:b w:val="0"/>
                <w:color w:val="19342B"/>
                <w:sz w:val="16"/>
              </w:rPr>
              <w:t>Plan YAML, log, alerts y reporte reproducible.</w:t>
            </w:r>
          </w:p>
        </w:tc>
      </w:tr>
      <w:tr>
        <w:tc>
          <w:tcPr>
            <w:tcW w:type="dxa" w:w="2088"/>
            <w:vAlign w:val="center"/>
            <w:shd w:fill="F3F5F4"/>
          </w:tcPr>
          <w:p>
            <w:pPr>
              <w:spacing w:after="0" w:line="240" w:lineRule="auto"/>
            </w:pPr>
            <w:r/>
            <w:r>
              <w:rPr>
                <w:rFonts w:ascii="Aptos" w:hAnsi="Aptos"/>
                <w:b w:val="0"/>
                <w:color w:val="19342B"/>
                <w:sz w:val="16"/>
              </w:rPr>
              <w:t>Re-test</w:t>
            </w:r>
          </w:p>
        </w:tc>
        <w:tc>
          <w:tcPr>
            <w:tcW w:type="dxa" w:w="5112"/>
            <w:vAlign w:val="center"/>
            <w:shd w:fill="F3F5F4"/>
          </w:tcPr>
          <w:p>
            <w:pPr>
              <w:spacing w:after="0" w:line="240" w:lineRule="auto"/>
            </w:pPr>
            <w:r/>
            <w:r>
              <w:rPr>
                <w:rFonts w:ascii="Aptos" w:hAnsi="Aptos"/>
                <w:b w:val="0"/>
                <w:color w:val="19342B"/>
                <w:sz w:val="16"/>
              </w:rPr>
              <w:t>Repetir tras parche y confirmar alerta desaparecida, sin regresión funcional.</w:t>
            </w:r>
          </w:p>
        </w:tc>
        <w:tc>
          <w:tcPr>
            <w:tcW w:type="dxa" w:w="2808"/>
            <w:vAlign w:val="center"/>
            <w:shd w:fill="F3F5F4"/>
          </w:tcPr>
          <w:p>
            <w:pPr>
              <w:spacing w:after="0" w:line="240" w:lineRule="auto"/>
            </w:pPr>
            <w:r/>
            <w:r>
              <w:rPr>
                <w:rFonts w:ascii="Aptos" w:hAnsi="Aptos"/>
                <w:b w:val="0"/>
                <w:color w:val="19342B"/>
                <w:sz w:val="16"/>
              </w:rPr>
              <w:t>Comparativo antes/después y ticket cerrado con evidencia.</w:t>
            </w:r>
          </w:p>
        </w:tc>
      </w:tr>
    </w:tbl>
    <w:p>
      <w:pPr>
        <w:spacing w:after="20"/>
      </w:pPr>
    </w:p>
    <w:p>
      <w:r>
        <w:t>ZAP es una herramienta DAST automatizada: no demuestra que el sistema esté libre de vulnerabilidades. Complementar con revisión de código, pruebas de permisos y análisis manual de las alertas relevantes.</w:t>
      </w:r>
    </w:p>
    <w:p>
      <w:pPr>
        <w:pStyle w:val="Heading1"/>
      </w:pPr>
      <w:r>
        <w:t>8. Ejecución, orden y calendario</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584"/>
            <w:vAlign w:val="center"/>
            <w:shd w:fill="07563F"/>
          </w:tcPr>
          <w:p>
            <w:pPr>
              <w:spacing w:after="0" w:line="240" w:lineRule="auto"/>
            </w:pPr>
            <w:r/>
            <w:r>
              <w:rPr>
                <w:rFonts w:ascii="Aptos" w:hAnsi="Aptos"/>
                <w:b/>
                <w:color w:val="FFFFFF"/>
                <w:sz w:val="15"/>
              </w:rPr>
              <w:t>Fase</w:t>
            </w:r>
          </w:p>
        </w:tc>
        <w:tc>
          <w:tcPr>
            <w:tcW w:type="dxa" w:w="4608"/>
            <w:vAlign w:val="center"/>
            <w:shd w:fill="07563F"/>
          </w:tcPr>
          <w:p>
            <w:pPr>
              <w:spacing w:after="0" w:line="240" w:lineRule="auto"/>
            </w:pPr>
            <w:r/>
            <w:r>
              <w:rPr>
                <w:rFonts w:ascii="Aptos" w:hAnsi="Aptos"/>
                <w:b/>
                <w:color w:val="FFFFFF"/>
                <w:sz w:val="15"/>
              </w:rPr>
              <w:t>Actividad</w:t>
            </w:r>
          </w:p>
        </w:tc>
        <w:tc>
          <w:tcPr>
            <w:tcW w:type="dxa" w:w="3816"/>
            <w:vAlign w:val="center"/>
            <w:shd w:fill="07563F"/>
          </w:tcPr>
          <w:p>
            <w:pPr>
              <w:spacing w:after="0" w:line="240" w:lineRule="auto"/>
            </w:pPr>
            <w:r/>
            <w:r>
              <w:rPr>
                <w:rFonts w:ascii="Aptos" w:hAnsi="Aptos"/>
                <w:b/>
                <w:color w:val="FFFFFF"/>
                <w:sz w:val="15"/>
              </w:rPr>
              <w:t>Salida / responsable sugerido</w:t>
            </w:r>
          </w:p>
        </w:tc>
      </w:tr>
      <w:tr>
        <w:tc>
          <w:tcPr>
            <w:tcW w:type="dxa" w:w="1584"/>
            <w:vAlign w:val="center"/>
          </w:tcPr>
          <w:p>
            <w:pPr>
              <w:spacing w:after="0" w:line="240" w:lineRule="auto"/>
            </w:pPr>
            <w:r/>
            <w:r>
              <w:rPr>
                <w:rFonts w:ascii="Aptos" w:hAnsi="Aptos"/>
                <w:b w:val="0"/>
                <w:color w:val="19342B"/>
                <w:sz w:val="15"/>
              </w:rPr>
              <w:t>0. Preparación</w:t>
            </w:r>
          </w:p>
        </w:tc>
        <w:tc>
          <w:tcPr>
            <w:tcW w:type="dxa" w:w="4608"/>
            <w:vAlign w:val="center"/>
          </w:tcPr>
          <w:p>
            <w:pPr>
              <w:spacing w:after="0" w:line="240" w:lineRule="auto"/>
            </w:pPr>
            <w:r/>
            <w:r>
              <w:rPr>
                <w:rFonts w:ascii="Aptos" w:hAnsi="Aptos"/>
                <w:b w:val="0"/>
                <w:color w:val="19342B"/>
                <w:sz w:val="15"/>
              </w:rPr>
              <w:t>Acordar alcance, responsable, versión, staging, datos, cuentas, credenciales sandbox, respaldo y ventana.</w:t>
            </w:r>
          </w:p>
        </w:tc>
        <w:tc>
          <w:tcPr>
            <w:tcW w:type="dxa" w:w="3816"/>
            <w:vAlign w:val="center"/>
          </w:tcPr>
          <w:p>
            <w:pPr>
              <w:spacing w:after="0" w:line="240" w:lineRule="auto"/>
            </w:pPr>
            <w:r/>
            <w:r>
              <w:rPr>
                <w:rFonts w:ascii="Aptos" w:hAnsi="Aptos"/>
                <w:b w:val="0"/>
                <w:color w:val="19342B"/>
                <w:sz w:val="15"/>
              </w:rPr>
              <w:t>Ficha de ejecución · líder QA + desarrollo/operaciones.</w:t>
            </w:r>
          </w:p>
        </w:tc>
      </w:tr>
      <w:tr>
        <w:tc>
          <w:tcPr>
            <w:tcW w:type="dxa" w:w="1584"/>
            <w:vAlign w:val="center"/>
            <w:shd w:fill="F3F5F4"/>
          </w:tcPr>
          <w:p>
            <w:pPr>
              <w:spacing w:after="0" w:line="240" w:lineRule="auto"/>
            </w:pPr>
            <w:r/>
            <w:r>
              <w:rPr>
                <w:rFonts w:ascii="Aptos" w:hAnsi="Aptos"/>
                <w:b w:val="0"/>
                <w:color w:val="19342B"/>
                <w:sz w:val="15"/>
              </w:rPr>
              <w:t>1. PR/CI</w:t>
            </w:r>
          </w:p>
        </w:tc>
        <w:tc>
          <w:tcPr>
            <w:tcW w:type="dxa" w:w="4608"/>
            <w:vAlign w:val="center"/>
            <w:shd w:fill="F3F5F4"/>
          </w:tcPr>
          <w:p>
            <w:pPr>
              <w:spacing w:after="0" w:line="240" w:lineRule="auto"/>
            </w:pPr>
            <w:r/>
            <w:r>
              <w:rPr>
                <w:rFonts w:ascii="Aptos" w:hAnsi="Aptos"/>
                <w:b w:val="0"/>
                <w:color w:val="19342B"/>
                <w:sz w:val="15"/>
              </w:rPr>
              <w:t>Formato y dependencias, PHPUnit Unit/Feature, cobertura enfocada y revisión de cambios.</w:t>
            </w:r>
          </w:p>
        </w:tc>
        <w:tc>
          <w:tcPr>
            <w:tcW w:type="dxa" w:w="3816"/>
            <w:vAlign w:val="center"/>
            <w:shd w:fill="F3F5F4"/>
          </w:tcPr>
          <w:p>
            <w:pPr>
              <w:spacing w:after="0" w:line="240" w:lineRule="auto"/>
            </w:pPr>
            <w:r/>
            <w:r>
              <w:rPr>
                <w:rFonts w:ascii="Aptos" w:hAnsi="Aptos"/>
                <w:b w:val="0"/>
                <w:color w:val="19342B"/>
                <w:sz w:val="15"/>
              </w:rPr>
              <w:t>Pipeline verde; desarrollador autor.</w:t>
            </w:r>
          </w:p>
        </w:tc>
      </w:tr>
      <w:tr>
        <w:tc>
          <w:tcPr>
            <w:tcW w:type="dxa" w:w="1584"/>
            <w:vAlign w:val="center"/>
          </w:tcPr>
          <w:p>
            <w:pPr>
              <w:spacing w:after="0" w:line="240" w:lineRule="auto"/>
            </w:pPr>
            <w:r/>
            <w:r>
              <w:rPr>
                <w:rFonts w:ascii="Aptos" w:hAnsi="Aptos"/>
                <w:b w:val="0"/>
                <w:color w:val="19342B"/>
                <w:sz w:val="15"/>
              </w:rPr>
              <w:t>2. Integración</w:t>
            </w:r>
          </w:p>
        </w:tc>
        <w:tc>
          <w:tcPr>
            <w:tcW w:type="dxa" w:w="4608"/>
            <w:vAlign w:val="center"/>
          </w:tcPr>
          <w:p>
            <w:pPr>
              <w:spacing w:after="0" w:line="240" w:lineRule="auto"/>
            </w:pPr>
            <w:r/>
            <w:r>
              <w:rPr>
                <w:rFonts w:ascii="Aptos" w:hAnsi="Aptos"/>
                <w:b w:val="0"/>
                <w:color w:val="19342B"/>
                <w:sz w:val="15"/>
              </w:rPr>
              <w:t>Pruebas con MariaDB/MySQL equivalente, colas, jobs, correo fake y mocks/sandbox.</w:t>
            </w:r>
          </w:p>
        </w:tc>
        <w:tc>
          <w:tcPr>
            <w:tcW w:type="dxa" w:w="3816"/>
            <w:vAlign w:val="center"/>
          </w:tcPr>
          <w:p>
            <w:pPr>
              <w:spacing w:after="0" w:line="240" w:lineRule="auto"/>
            </w:pPr>
            <w:r/>
            <w:r>
              <w:rPr>
                <w:rFonts w:ascii="Aptos" w:hAnsi="Aptos"/>
                <w:b w:val="0"/>
                <w:color w:val="19342B"/>
                <w:sz w:val="15"/>
              </w:rPr>
              <w:t>Log y base limpia · QA/desarrollo.</w:t>
            </w:r>
          </w:p>
        </w:tc>
      </w:tr>
      <w:tr>
        <w:tc>
          <w:tcPr>
            <w:tcW w:type="dxa" w:w="1584"/>
            <w:vAlign w:val="center"/>
            <w:shd w:fill="F3F5F4"/>
          </w:tcPr>
          <w:p>
            <w:pPr>
              <w:spacing w:after="0" w:line="240" w:lineRule="auto"/>
            </w:pPr>
            <w:r/>
            <w:r>
              <w:rPr>
                <w:rFonts w:ascii="Aptos" w:hAnsi="Aptos"/>
                <w:b w:val="0"/>
                <w:color w:val="19342B"/>
                <w:sz w:val="15"/>
              </w:rPr>
              <w:t>3. API caja negra</w:t>
            </w:r>
          </w:p>
        </w:tc>
        <w:tc>
          <w:tcPr>
            <w:tcW w:type="dxa" w:w="4608"/>
            <w:vAlign w:val="center"/>
            <w:shd w:fill="F3F5F4"/>
          </w:tcPr>
          <w:p>
            <w:pPr>
              <w:spacing w:after="0" w:line="240" w:lineRule="auto"/>
            </w:pPr>
            <w:r/>
            <w:r>
              <w:rPr>
                <w:rFonts w:ascii="Aptos" w:hAnsi="Aptos"/>
                <w:b w:val="0"/>
                <w:color w:val="19342B"/>
                <w:sz w:val="15"/>
              </w:rPr>
              <w:t>Correr colección Postman en staging, validar roles, casos positivos y negativos.</w:t>
            </w:r>
          </w:p>
        </w:tc>
        <w:tc>
          <w:tcPr>
            <w:tcW w:type="dxa" w:w="3816"/>
            <w:vAlign w:val="center"/>
            <w:shd w:fill="F3F5F4"/>
          </w:tcPr>
          <w:p>
            <w:pPr>
              <w:spacing w:after="0" w:line="240" w:lineRule="auto"/>
            </w:pPr>
            <w:r/>
            <w:r>
              <w:rPr>
                <w:rFonts w:ascii="Aptos" w:hAnsi="Aptos"/>
                <w:b w:val="0"/>
                <w:color w:val="19342B"/>
                <w:sz w:val="15"/>
              </w:rPr>
              <w:t>Reporte CLI con commit y ambiente · QA.</w:t>
            </w:r>
          </w:p>
        </w:tc>
      </w:tr>
      <w:tr>
        <w:tc>
          <w:tcPr>
            <w:tcW w:type="dxa" w:w="1584"/>
            <w:vAlign w:val="center"/>
          </w:tcPr>
          <w:p>
            <w:pPr>
              <w:spacing w:after="0" w:line="240" w:lineRule="auto"/>
            </w:pPr>
            <w:r/>
            <w:r>
              <w:rPr>
                <w:rFonts w:ascii="Aptos" w:hAnsi="Aptos"/>
                <w:b w:val="0"/>
                <w:color w:val="19342B"/>
                <w:sz w:val="15"/>
              </w:rPr>
              <w:t>4. UI/regresión</w:t>
            </w:r>
          </w:p>
        </w:tc>
        <w:tc>
          <w:tcPr>
            <w:tcW w:type="dxa" w:w="4608"/>
            <w:vAlign w:val="center"/>
          </w:tcPr>
          <w:p>
            <w:pPr>
              <w:spacing w:after="0" w:line="240" w:lineRule="auto"/>
            </w:pPr>
            <w:r/>
            <w:r>
              <w:rPr>
                <w:rFonts w:ascii="Aptos" w:hAnsi="Aptos"/>
                <w:b w:val="0"/>
                <w:color w:val="19342B"/>
                <w:sz w:val="15"/>
              </w:rPr>
              <w:t>Flujos principales en móvil y escritorio; responsive; consola y accesibilidad básica.</w:t>
            </w:r>
          </w:p>
        </w:tc>
        <w:tc>
          <w:tcPr>
            <w:tcW w:type="dxa" w:w="3816"/>
            <w:vAlign w:val="center"/>
          </w:tcPr>
          <w:p>
            <w:pPr>
              <w:spacing w:after="0" w:line="240" w:lineRule="auto"/>
            </w:pPr>
            <w:r/>
            <w:r>
              <w:rPr>
                <w:rFonts w:ascii="Aptos" w:hAnsi="Aptos"/>
                <w:b w:val="0"/>
                <w:color w:val="19342B"/>
                <w:sz w:val="15"/>
              </w:rPr>
              <w:t>Checklist y capturas · QA/producto.</w:t>
            </w:r>
          </w:p>
        </w:tc>
      </w:tr>
      <w:tr>
        <w:tc>
          <w:tcPr>
            <w:tcW w:type="dxa" w:w="1584"/>
            <w:vAlign w:val="center"/>
            <w:shd w:fill="F3F5F4"/>
          </w:tcPr>
          <w:p>
            <w:pPr>
              <w:spacing w:after="0" w:line="240" w:lineRule="auto"/>
            </w:pPr>
            <w:r/>
            <w:r>
              <w:rPr>
                <w:rFonts w:ascii="Aptos" w:hAnsi="Aptos"/>
                <w:b w:val="0"/>
                <w:color w:val="19342B"/>
                <w:sz w:val="15"/>
              </w:rPr>
              <w:t>5. Seguridad</w:t>
            </w:r>
          </w:p>
        </w:tc>
        <w:tc>
          <w:tcPr>
            <w:tcW w:type="dxa" w:w="4608"/>
            <w:vAlign w:val="center"/>
            <w:shd w:fill="F3F5F4"/>
          </w:tcPr>
          <w:p>
            <w:pPr>
              <w:spacing w:after="0" w:line="240" w:lineRule="auto"/>
            </w:pPr>
            <w:r/>
            <w:r>
              <w:rPr>
                <w:rFonts w:ascii="Aptos" w:hAnsi="Aptos"/>
                <w:b w:val="0"/>
                <w:color w:val="19342B"/>
                <w:sz w:val="15"/>
              </w:rPr>
              <w:t>ZAP baseline; revisión de alertas; activo limitado y autorizado en staging; dependencias.</w:t>
            </w:r>
          </w:p>
        </w:tc>
        <w:tc>
          <w:tcPr>
            <w:tcW w:type="dxa" w:w="3816"/>
            <w:vAlign w:val="center"/>
            <w:shd w:fill="F3F5F4"/>
          </w:tcPr>
          <w:p>
            <w:pPr>
              <w:spacing w:after="0" w:line="240" w:lineRule="auto"/>
            </w:pPr>
            <w:r/>
            <w:r>
              <w:rPr>
                <w:rFonts w:ascii="Aptos" w:hAnsi="Aptos"/>
                <w:b w:val="0"/>
                <w:color w:val="19342B"/>
                <w:sz w:val="15"/>
              </w:rPr>
              <w:t>Reporte ZAP y tickets priorizados · seguridad/operaciones.</w:t>
            </w:r>
          </w:p>
        </w:tc>
      </w:tr>
      <w:tr>
        <w:tc>
          <w:tcPr>
            <w:tcW w:type="dxa" w:w="1584"/>
            <w:vAlign w:val="center"/>
          </w:tcPr>
          <w:p>
            <w:pPr>
              <w:spacing w:after="0" w:line="240" w:lineRule="auto"/>
            </w:pPr>
            <w:r/>
            <w:r>
              <w:rPr>
                <w:rFonts w:ascii="Aptos" w:hAnsi="Aptos"/>
                <w:b w:val="0"/>
                <w:color w:val="19342B"/>
                <w:sz w:val="15"/>
              </w:rPr>
              <w:t>6. Rendimiento</w:t>
            </w:r>
          </w:p>
        </w:tc>
        <w:tc>
          <w:tcPr>
            <w:tcW w:type="dxa" w:w="4608"/>
            <w:vAlign w:val="center"/>
          </w:tcPr>
          <w:p>
            <w:pPr>
              <w:spacing w:after="0" w:line="240" w:lineRule="auto"/>
            </w:pPr>
            <w:r/>
            <w:r>
              <w:rPr>
                <w:rFonts w:ascii="Aptos" w:hAnsi="Aptos"/>
                <w:b w:val="0"/>
                <w:color w:val="19342B"/>
                <w:sz w:val="15"/>
              </w:rPr>
              <w:t>Carga gradual acordada; observar p95, errores, DB y colas; recuperación.</w:t>
            </w:r>
          </w:p>
        </w:tc>
        <w:tc>
          <w:tcPr>
            <w:tcW w:type="dxa" w:w="3816"/>
            <w:vAlign w:val="center"/>
          </w:tcPr>
          <w:p>
            <w:pPr>
              <w:spacing w:after="0" w:line="240" w:lineRule="auto"/>
            </w:pPr>
            <w:r/>
            <w:r>
              <w:rPr>
                <w:rFonts w:ascii="Aptos" w:hAnsi="Aptos"/>
                <w:b w:val="0"/>
                <w:color w:val="19342B"/>
                <w:sz w:val="15"/>
              </w:rPr>
              <w:t>Curva y resumen con umbrales · QA/operaciones.</w:t>
            </w:r>
          </w:p>
        </w:tc>
      </w:tr>
      <w:tr>
        <w:tc>
          <w:tcPr>
            <w:tcW w:type="dxa" w:w="1584"/>
            <w:vAlign w:val="center"/>
            <w:shd w:fill="F3F5F4"/>
          </w:tcPr>
          <w:p>
            <w:pPr>
              <w:spacing w:after="0" w:line="240" w:lineRule="auto"/>
            </w:pPr>
            <w:r/>
            <w:r>
              <w:rPr>
                <w:rFonts w:ascii="Aptos" w:hAnsi="Aptos"/>
                <w:b w:val="0"/>
                <w:color w:val="19342B"/>
                <w:sz w:val="15"/>
              </w:rPr>
              <w:t>7. Cierre</w:t>
            </w:r>
          </w:p>
        </w:tc>
        <w:tc>
          <w:tcPr>
            <w:tcW w:type="dxa" w:w="4608"/>
            <w:vAlign w:val="center"/>
            <w:shd w:fill="F3F5F4"/>
          </w:tcPr>
          <w:p>
            <w:pPr>
              <w:spacing w:after="0" w:line="240" w:lineRule="auto"/>
            </w:pPr>
            <w:r/>
            <w:r>
              <w:rPr>
                <w:rFonts w:ascii="Aptos" w:hAnsi="Aptos"/>
                <w:b w:val="0"/>
                <w:color w:val="19342B"/>
                <w:sz w:val="15"/>
              </w:rPr>
              <w:t>Resolver bloqueos, ejecutar smoke final, documentar riesgos aceptados y archivar evidencia.</w:t>
            </w:r>
          </w:p>
        </w:tc>
        <w:tc>
          <w:tcPr>
            <w:tcW w:type="dxa" w:w="3816"/>
            <w:vAlign w:val="center"/>
            <w:shd w:fill="F3F5F4"/>
          </w:tcPr>
          <w:p>
            <w:pPr>
              <w:spacing w:after="0" w:line="240" w:lineRule="auto"/>
            </w:pPr>
            <w:r/>
            <w:r>
              <w:rPr>
                <w:rFonts w:ascii="Aptos" w:hAnsi="Aptos"/>
                <w:b w:val="0"/>
                <w:color w:val="19342B"/>
                <w:sz w:val="15"/>
              </w:rPr>
              <w:t>Acta de salida de release · responsable del producto.</w:t>
            </w:r>
          </w:p>
        </w:tc>
      </w:tr>
    </w:tbl>
    <w:p>
      <w:pPr>
        <w:spacing w:after="20"/>
      </w:pPr>
    </w:p>
    <w:p>
      <w:r>
        <w:t>Cadencia recomendada: Unit/Feature en cada PR; Postman smoke y ZAP pasivo en cada versión candidata; ZAP autenticado/activo y rendimiento antes de releases de riesgo, campañas y cambios en pagos/inventario. Ajustar frecuencia a infraestructura y volumen de cambios.</w:t>
      </w:r>
    </w:p>
    <w:p>
      <w:pPr>
        <w:pStyle w:val="Heading1"/>
      </w:pPr>
      <w:r>
        <w:t>9. Criterios de aceptación y severidad</w:t>
      </w:r>
    </w:p>
    <w:p>
      <w:pPr>
        <w:pStyle w:val="Heading2"/>
      </w:pPr>
      <w:r>
        <w:t>9.1 Entrada</w:t>
      </w:r>
    </w:p>
    <w:p>
      <w:pPr>
        <w:pStyle w:val="ListBullet"/>
        <w:spacing w:after="40"/>
      </w:pPr>
      <w:r>
        <w:t>Versión y commit identificados; despliegue de staging accesible y configuración de prueba confirmada.</w:t>
      </w:r>
    </w:p>
    <w:p>
      <w:pPr>
        <w:pStyle w:val="ListBullet"/>
        <w:spacing w:after="40"/>
      </w:pPr>
      <w:r>
        <w:t>Datos sintéticos cargados; servicios externos dirigidos a sandbox/mock; alertas y logs consultables.</w:t>
      </w:r>
    </w:p>
    <w:p>
      <w:pPr>
        <w:pStyle w:val="ListBullet"/>
        <w:spacing w:after="40"/>
      </w:pPr>
      <w:r>
        <w:t>Colecciones, scripts, cuentas por rol y alcance ZAP revisados. Ventana y contacto de interrupción definidos.</w:t>
      </w:r>
    </w:p>
    <w:p>
      <w:pPr>
        <w:pStyle w:val="Heading2"/>
      </w:pPr>
      <w:r>
        <w:t>9.2 Salida / decisión de publicación</w:t>
      </w:r>
    </w:p>
    <w:p>
      <w:pPr>
        <w:pStyle w:val="ListBullet"/>
        <w:spacing w:after="40"/>
      </w:pPr>
      <w:r>
        <w:t>Todos los casos P0 ejecutados y aprobados; los P1 fallidos tienen ticket, responsable y decisión explícita.</w:t>
      </w:r>
    </w:p>
    <w:p>
      <w:pPr>
        <w:pStyle w:val="ListBullet"/>
        <w:spacing w:after="40"/>
      </w:pPr>
      <w:r>
        <w:t>Cero defectos críticos abiertos en pagos, exposición de datos, autorización o corrupción de stock.</w:t>
      </w:r>
    </w:p>
    <w:p>
      <w:pPr>
        <w:pStyle w:val="ListBullet"/>
        <w:spacing w:after="40"/>
      </w:pPr>
      <w:r>
        <w:t>No quedan alertas ZAP críticas/altas sin corregir o con aceptación de riesgo escrita y fecha de vencimiento.</w:t>
      </w:r>
    </w:p>
    <w:p>
      <w:pPr>
        <w:pStyle w:val="ListBullet"/>
        <w:spacing w:after="40"/>
      </w:pPr>
      <w:r>
        <w:t>Errores del pipeline y dependencias resueltos o justificados por responsable; reportes asociados al commit.</w:t>
      </w:r>
    </w:p>
    <w:p>
      <w:pPr>
        <w:pStyle w:val="ListBullet"/>
        <w:spacing w:after="40"/>
      </w:pPr>
      <w:r>
        <w:t>Ambiente restaurado y operaciones de prueba conciliadas; evidencia y limitaciones guardadas.</w:t>
      </w:r>
    </w:p>
    <w:p>
      <w:pPr>
        <w:pStyle w:val="Heading2"/>
      </w:pPr>
      <w:r>
        <w:t>9.3 Severidad de defectos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800"/>
            <w:vAlign w:val="center"/>
            <w:shd w:fill="07563F"/>
          </w:tcPr>
          <w:p>
            <w:pPr>
              <w:spacing w:after="0" w:line="240" w:lineRule="auto"/>
            </w:pPr>
            <w:r/>
            <w:r>
              <w:rPr>
                <w:rFonts w:ascii="Aptos" w:hAnsi="Aptos"/>
                <w:b/>
                <w:color w:val="FFFFFF"/>
                <w:sz w:val="16"/>
              </w:rPr>
              <w:t>Nivel</w:t>
            </w:r>
          </w:p>
        </w:tc>
        <w:tc>
          <w:tcPr>
            <w:tcW w:type="dxa" w:w="4896"/>
            <w:vAlign w:val="center"/>
            <w:shd w:fill="07563F"/>
          </w:tcPr>
          <w:p>
            <w:pPr>
              <w:spacing w:after="0" w:line="240" w:lineRule="auto"/>
            </w:pPr>
            <w:r/>
            <w:r>
              <w:rPr>
                <w:rFonts w:ascii="Aptos" w:hAnsi="Aptos"/>
                <w:b/>
                <w:color w:val="FFFFFF"/>
                <w:sz w:val="16"/>
              </w:rPr>
              <w:t>Ejemplo</w:t>
            </w:r>
          </w:p>
        </w:tc>
        <w:tc>
          <w:tcPr>
            <w:tcW w:type="dxa" w:w="3312"/>
            <w:vAlign w:val="center"/>
            <w:shd w:fill="07563F"/>
          </w:tcPr>
          <w:p>
            <w:pPr>
              <w:spacing w:after="0" w:line="240" w:lineRule="auto"/>
            </w:pPr>
            <w:r/>
            <w:r>
              <w:rPr>
                <w:rFonts w:ascii="Aptos" w:hAnsi="Aptos"/>
                <w:b/>
                <w:color w:val="FFFFFF"/>
                <w:sz w:val="16"/>
              </w:rPr>
              <w:t>Tratamiento</w:t>
            </w:r>
          </w:p>
        </w:tc>
      </w:tr>
      <w:tr>
        <w:tc>
          <w:tcPr>
            <w:tcW w:type="dxa" w:w="1800"/>
            <w:vAlign w:val="center"/>
          </w:tcPr>
          <w:p>
            <w:pPr>
              <w:spacing w:after="0" w:line="240" w:lineRule="auto"/>
            </w:pPr>
            <w:r/>
            <w:r>
              <w:rPr>
                <w:rFonts w:ascii="Aptos" w:hAnsi="Aptos"/>
                <w:b w:val="0"/>
                <w:color w:val="19342B"/>
                <w:sz w:val="16"/>
              </w:rPr>
              <w:t>Crítica / P0</w:t>
            </w:r>
          </w:p>
        </w:tc>
        <w:tc>
          <w:tcPr>
            <w:tcW w:type="dxa" w:w="4896"/>
            <w:vAlign w:val="center"/>
          </w:tcPr>
          <w:p>
            <w:pPr>
              <w:spacing w:after="0" w:line="240" w:lineRule="auto"/>
            </w:pPr>
            <w:r/>
            <w:r>
              <w:rPr>
                <w:rFonts w:ascii="Aptos" w:hAnsi="Aptos"/>
                <w:b w:val="0"/>
                <w:color w:val="19342B"/>
                <w:sz w:val="16"/>
              </w:rPr>
              <w:t>Cobro incorrecto, fuga de datos, bypass de permisos, fraude o sobreventa con impacto real.</w:t>
            </w:r>
          </w:p>
        </w:tc>
        <w:tc>
          <w:tcPr>
            <w:tcW w:type="dxa" w:w="3312"/>
            <w:vAlign w:val="center"/>
          </w:tcPr>
          <w:p>
            <w:pPr>
              <w:spacing w:after="0" w:line="240" w:lineRule="auto"/>
            </w:pPr>
            <w:r/>
            <w:r>
              <w:rPr>
                <w:rFonts w:ascii="Aptos" w:hAnsi="Aptos"/>
                <w:b w:val="0"/>
                <w:color w:val="19342B"/>
                <w:sz w:val="16"/>
              </w:rPr>
              <w:t>Detener release; triage inmediato y re-test obligatorio.</w:t>
            </w:r>
          </w:p>
        </w:tc>
      </w:tr>
      <w:tr>
        <w:tc>
          <w:tcPr>
            <w:tcW w:type="dxa" w:w="1800"/>
            <w:vAlign w:val="center"/>
            <w:shd w:fill="F3F5F4"/>
          </w:tcPr>
          <w:p>
            <w:pPr>
              <w:spacing w:after="0" w:line="240" w:lineRule="auto"/>
            </w:pPr>
            <w:r/>
            <w:r>
              <w:rPr>
                <w:rFonts w:ascii="Aptos" w:hAnsi="Aptos"/>
                <w:b w:val="0"/>
                <w:color w:val="19342B"/>
                <w:sz w:val="16"/>
              </w:rPr>
              <w:t>Alta / P1</w:t>
            </w:r>
          </w:p>
        </w:tc>
        <w:tc>
          <w:tcPr>
            <w:tcW w:type="dxa" w:w="4896"/>
            <w:vAlign w:val="center"/>
            <w:shd w:fill="F3F5F4"/>
          </w:tcPr>
          <w:p>
            <w:pPr>
              <w:spacing w:after="0" w:line="240" w:lineRule="auto"/>
            </w:pPr>
            <w:r/>
            <w:r>
              <w:rPr>
                <w:rFonts w:ascii="Aptos" w:hAnsi="Aptos"/>
                <w:b w:val="0"/>
                <w:color w:val="19342B"/>
                <w:sz w:val="16"/>
              </w:rPr>
              <w:t>Flujo esencial no disponible, integración falla de forma sostenida, factura incorrecta sin alternativa.</w:t>
            </w:r>
          </w:p>
        </w:tc>
        <w:tc>
          <w:tcPr>
            <w:tcW w:type="dxa" w:w="3312"/>
            <w:vAlign w:val="center"/>
            <w:shd w:fill="F3F5F4"/>
          </w:tcPr>
          <w:p>
            <w:pPr>
              <w:spacing w:after="0" w:line="240" w:lineRule="auto"/>
            </w:pPr>
            <w:r/>
            <w:r>
              <w:rPr>
                <w:rFonts w:ascii="Aptos" w:hAnsi="Aptos"/>
                <w:b w:val="0"/>
                <w:color w:val="19342B"/>
                <w:sz w:val="16"/>
              </w:rPr>
              <w:t>Corregir antes de release o aceptación formal de riesgo.</w:t>
            </w:r>
          </w:p>
        </w:tc>
      </w:tr>
      <w:tr>
        <w:tc>
          <w:tcPr>
            <w:tcW w:type="dxa" w:w="1800"/>
            <w:vAlign w:val="center"/>
          </w:tcPr>
          <w:p>
            <w:pPr>
              <w:spacing w:after="0" w:line="240" w:lineRule="auto"/>
            </w:pPr>
            <w:r/>
            <w:r>
              <w:rPr>
                <w:rFonts w:ascii="Aptos" w:hAnsi="Aptos"/>
                <w:b w:val="0"/>
                <w:color w:val="19342B"/>
                <w:sz w:val="16"/>
              </w:rPr>
              <w:t>Media / P2</w:t>
            </w:r>
          </w:p>
        </w:tc>
        <w:tc>
          <w:tcPr>
            <w:tcW w:type="dxa" w:w="4896"/>
            <w:vAlign w:val="center"/>
          </w:tcPr>
          <w:p>
            <w:pPr>
              <w:spacing w:after="0" w:line="240" w:lineRule="auto"/>
            </w:pPr>
            <w:r/>
            <w:r>
              <w:rPr>
                <w:rFonts w:ascii="Aptos" w:hAnsi="Aptos"/>
                <w:b w:val="0"/>
                <w:color w:val="19342B"/>
                <w:sz w:val="16"/>
              </w:rPr>
              <w:t>Función secundaria degradada con alternativa segura; error limitado en datos no sensibles.</w:t>
            </w:r>
          </w:p>
        </w:tc>
        <w:tc>
          <w:tcPr>
            <w:tcW w:type="dxa" w:w="3312"/>
            <w:vAlign w:val="center"/>
          </w:tcPr>
          <w:p>
            <w:pPr>
              <w:spacing w:after="0" w:line="240" w:lineRule="auto"/>
            </w:pPr>
            <w:r/>
            <w:r>
              <w:rPr>
                <w:rFonts w:ascii="Aptos" w:hAnsi="Aptos"/>
                <w:b w:val="0"/>
                <w:color w:val="19342B"/>
                <w:sz w:val="16"/>
              </w:rPr>
              <w:t>Plan de corrección priorizado; validar impacto con producto.</w:t>
            </w:r>
          </w:p>
        </w:tc>
      </w:tr>
      <w:tr>
        <w:tc>
          <w:tcPr>
            <w:tcW w:type="dxa" w:w="1800"/>
            <w:vAlign w:val="center"/>
            <w:shd w:fill="F3F5F4"/>
          </w:tcPr>
          <w:p>
            <w:pPr>
              <w:spacing w:after="0" w:line="240" w:lineRule="auto"/>
            </w:pPr>
            <w:r/>
            <w:r>
              <w:rPr>
                <w:rFonts w:ascii="Aptos" w:hAnsi="Aptos"/>
                <w:b w:val="0"/>
                <w:color w:val="19342B"/>
                <w:sz w:val="16"/>
              </w:rPr>
              <w:t>Baja / P3</w:t>
            </w:r>
          </w:p>
        </w:tc>
        <w:tc>
          <w:tcPr>
            <w:tcW w:type="dxa" w:w="4896"/>
            <w:vAlign w:val="center"/>
            <w:shd w:fill="F3F5F4"/>
          </w:tcPr>
          <w:p>
            <w:pPr>
              <w:spacing w:after="0" w:line="240" w:lineRule="auto"/>
            </w:pPr>
            <w:r/>
            <w:r>
              <w:rPr>
                <w:rFonts w:ascii="Aptos" w:hAnsi="Aptos"/>
                <w:b w:val="0"/>
                <w:color w:val="19342B"/>
                <w:sz w:val="16"/>
              </w:rPr>
              <w:t>Defecto visual o mensaje menor sin impacto funcional/seguridad.</w:t>
            </w:r>
          </w:p>
        </w:tc>
        <w:tc>
          <w:tcPr>
            <w:tcW w:type="dxa" w:w="3312"/>
            <w:vAlign w:val="center"/>
            <w:shd w:fill="F3F5F4"/>
          </w:tcPr>
          <w:p>
            <w:pPr>
              <w:spacing w:after="0" w:line="240" w:lineRule="auto"/>
            </w:pPr>
            <w:r/>
            <w:r>
              <w:rPr>
                <w:rFonts w:ascii="Aptos" w:hAnsi="Aptos"/>
                <w:b w:val="0"/>
                <w:color w:val="19342B"/>
                <w:sz w:val="16"/>
              </w:rPr>
              <w:t>Registrar y planear en backlog.</w:t>
            </w:r>
          </w:p>
        </w:tc>
      </w:tr>
    </w:tbl>
    <w:p>
      <w:pPr>
        <w:spacing w:after="20"/>
      </w:pPr>
    </w:p>
    <w:p>
      <w:pPr>
        <w:pStyle w:val="Heading1"/>
      </w:pPr>
      <w:r>
        <w:t>10. Registro de defecto y evidencias</w:t>
      </w:r>
    </w:p>
    <w:tbl>
      <w:tblPr>
        <w:tblStyle w:val="TableGrid"/>
        <w:tblW w:type="auto" w:w="0"/>
        <w:jc w:val="center"/>
        <w:tblLayout w:type="fixed"/>
        <w:tblLook w:firstColumn="1" w:firstRow="1" w:lastColumn="0" w:lastRow="0" w:noHBand="0" w:noVBand="1" w:val="04A0"/>
      </w:tblPr>
      <w:tblGrid>
        <w:gridCol w:w="4997"/>
        <w:gridCol w:w="4997"/>
      </w:tblGrid>
      <w:tr>
        <w:tc>
          <w:tcPr>
            <w:tcW w:type="dxa" w:w="2088"/>
            <w:vAlign w:val="center"/>
            <w:shd w:fill="07563F"/>
          </w:tcPr>
          <w:p>
            <w:pPr>
              <w:spacing w:after="0" w:line="240" w:lineRule="auto"/>
            </w:pPr>
            <w:r/>
            <w:r>
              <w:rPr>
                <w:rFonts w:ascii="Aptos" w:hAnsi="Aptos"/>
                <w:b/>
                <w:color w:val="FFFFFF"/>
                <w:sz w:val="16"/>
              </w:rPr>
              <w:t>Campo</w:t>
            </w:r>
          </w:p>
        </w:tc>
        <w:tc>
          <w:tcPr>
            <w:tcW w:type="dxa" w:w="7920"/>
            <w:vAlign w:val="center"/>
            <w:shd w:fill="07563F"/>
          </w:tcPr>
          <w:p>
            <w:pPr>
              <w:spacing w:after="0" w:line="240" w:lineRule="auto"/>
            </w:pPr>
            <w:r/>
            <w:r>
              <w:rPr>
                <w:rFonts w:ascii="Aptos" w:hAnsi="Aptos"/>
                <w:b/>
                <w:color w:val="FFFFFF"/>
                <w:sz w:val="16"/>
              </w:rPr>
              <w:t>Qué registrar</w:t>
            </w:r>
          </w:p>
        </w:tc>
      </w:tr>
      <w:tr>
        <w:tc>
          <w:tcPr>
            <w:tcW w:type="dxa" w:w="2088"/>
            <w:vAlign w:val="center"/>
          </w:tcPr>
          <w:p>
            <w:pPr>
              <w:spacing w:after="0" w:line="240" w:lineRule="auto"/>
            </w:pPr>
            <w:r/>
            <w:r>
              <w:rPr>
                <w:rFonts w:ascii="Aptos" w:hAnsi="Aptos"/>
                <w:b w:val="0"/>
                <w:color w:val="19342B"/>
                <w:sz w:val="16"/>
              </w:rPr>
              <w:t>Identificación</w:t>
            </w:r>
          </w:p>
        </w:tc>
        <w:tc>
          <w:tcPr>
            <w:tcW w:type="dxa" w:w="7920"/>
            <w:vAlign w:val="center"/>
          </w:tcPr>
          <w:p>
            <w:pPr>
              <w:spacing w:after="0" w:line="240" w:lineRule="auto"/>
            </w:pPr>
            <w:r/>
            <w:r>
              <w:rPr>
                <w:rFonts w:ascii="Aptos" w:hAnsi="Aptos"/>
                <w:b w:val="0"/>
                <w:color w:val="19342B"/>
                <w:sz w:val="16"/>
              </w:rPr>
              <w:t>ID, título conciso, fecha, persona reportante, ambiente, commit/build.</w:t>
            </w:r>
          </w:p>
        </w:tc>
      </w:tr>
      <w:tr>
        <w:tc>
          <w:tcPr>
            <w:tcW w:type="dxa" w:w="2088"/>
            <w:vAlign w:val="center"/>
            <w:shd w:fill="F3F5F4"/>
          </w:tcPr>
          <w:p>
            <w:pPr>
              <w:spacing w:after="0" w:line="240" w:lineRule="auto"/>
            </w:pPr>
            <w:r/>
            <w:r>
              <w:rPr>
                <w:rFonts w:ascii="Aptos" w:hAnsi="Aptos"/>
                <w:b w:val="0"/>
                <w:color w:val="19342B"/>
                <w:sz w:val="16"/>
              </w:rPr>
              <w:t>Reproducción</w:t>
            </w:r>
          </w:p>
        </w:tc>
        <w:tc>
          <w:tcPr>
            <w:tcW w:type="dxa" w:w="7920"/>
            <w:vAlign w:val="center"/>
            <w:shd w:fill="F3F5F4"/>
          </w:tcPr>
          <w:p>
            <w:pPr>
              <w:spacing w:after="0" w:line="240" w:lineRule="auto"/>
            </w:pPr>
            <w:r/>
            <w:r>
              <w:rPr>
                <w:rFonts w:ascii="Aptos" w:hAnsi="Aptos"/>
                <w:b w:val="0"/>
                <w:color w:val="19342B"/>
                <w:sz w:val="16"/>
              </w:rPr>
              <w:t>Precondición, rol, datos sintéticos, pasos numerados y frecuencia.</w:t>
            </w:r>
          </w:p>
        </w:tc>
      </w:tr>
      <w:tr>
        <w:tc>
          <w:tcPr>
            <w:tcW w:type="dxa" w:w="2088"/>
            <w:vAlign w:val="center"/>
          </w:tcPr>
          <w:p>
            <w:pPr>
              <w:spacing w:after="0" w:line="240" w:lineRule="auto"/>
            </w:pPr>
            <w:r/>
            <w:r>
              <w:rPr>
                <w:rFonts w:ascii="Aptos" w:hAnsi="Aptos"/>
                <w:b w:val="0"/>
                <w:color w:val="19342B"/>
                <w:sz w:val="16"/>
              </w:rPr>
              <w:t>Resultado</w:t>
            </w:r>
          </w:p>
        </w:tc>
        <w:tc>
          <w:tcPr>
            <w:tcW w:type="dxa" w:w="7920"/>
            <w:vAlign w:val="center"/>
          </w:tcPr>
          <w:p>
            <w:pPr>
              <w:spacing w:after="0" w:line="240" w:lineRule="auto"/>
            </w:pPr>
            <w:r/>
            <w:r>
              <w:rPr>
                <w:rFonts w:ascii="Aptos" w:hAnsi="Aptos"/>
                <w:b w:val="0"/>
                <w:color w:val="19342B"/>
                <w:sz w:val="16"/>
              </w:rPr>
              <w:t>Esperado frente a obtenido; status/response, capturas o log redactado.</w:t>
            </w:r>
          </w:p>
        </w:tc>
      </w:tr>
      <w:tr>
        <w:tc>
          <w:tcPr>
            <w:tcW w:type="dxa" w:w="2088"/>
            <w:vAlign w:val="center"/>
            <w:shd w:fill="F3F5F4"/>
          </w:tcPr>
          <w:p>
            <w:pPr>
              <w:spacing w:after="0" w:line="240" w:lineRule="auto"/>
            </w:pPr>
            <w:r/>
            <w:r>
              <w:rPr>
                <w:rFonts w:ascii="Aptos" w:hAnsi="Aptos"/>
                <w:b w:val="0"/>
                <w:color w:val="19342B"/>
                <w:sz w:val="16"/>
              </w:rPr>
              <w:t>Impacto</w:t>
            </w:r>
          </w:p>
        </w:tc>
        <w:tc>
          <w:tcPr>
            <w:tcW w:type="dxa" w:w="7920"/>
            <w:vAlign w:val="center"/>
            <w:shd w:fill="F3F5F4"/>
          </w:tcPr>
          <w:p>
            <w:pPr>
              <w:spacing w:after="0" w:line="240" w:lineRule="auto"/>
            </w:pPr>
            <w:r/>
            <w:r>
              <w:rPr>
                <w:rFonts w:ascii="Aptos" w:hAnsi="Aptos"/>
                <w:b w:val="0"/>
                <w:color w:val="19342B"/>
                <w:sz w:val="16"/>
              </w:rPr>
              <w:t>Módulo, usuarios afectados, riesgo de dinero/datos/operación; severidad y prioridad.</w:t>
            </w:r>
          </w:p>
        </w:tc>
      </w:tr>
      <w:tr>
        <w:tc>
          <w:tcPr>
            <w:tcW w:type="dxa" w:w="2088"/>
            <w:vAlign w:val="center"/>
          </w:tcPr>
          <w:p>
            <w:pPr>
              <w:spacing w:after="0" w:line="240" w:lineRule="auto"/>
            </w:pPr>
            <w:r/>
            <w:r>
              <w:rPr>
                <w:rFonts w:ascii="Aptos" w:hAnsi="Aptos"/>
                <w:b w:val="0"/>
                <w:color w:val="19342B"/>
                <w:sz w:val="16"/>
              </w:rPr>
              <w:t>Evidencia técnica</w:t>
            </w:r>
          </w:p>
        </w:tc>
        <w:tc>
          <w:tcPr>
            <w:tcW w:type="dxa" w:w="7920"/>
            <w:vAlign w:val="center"/>
          </w:tcPr>
          <w:p>
            <w:pPr>
              <w:spacing w:after="0" w:line="240" w:lineRule="auto"/>
            </w:pPr>
            <w:r/>
            <w:r>
              <w:rPr>
                <w:rFonts w:ascii="Aptos" w:hAnsi="Aptos"/>
                <w:b w:val="0"/>
                <w:color w:val="19342B"/>
                <w:sz w:val="16"/>
              </w:rPr>
              <w:t>Request/response saneados, hora/ID de correlación, log relevante, reporte PHPUnit/Postman/ZAP.</w:t>
            </w:r>
          </w:p>
        </w:tc>
      </w:tr>
      <w:tr>
        <w:tc>
          <w:tcPr>
            <w:tcW w:type="dxa" w:w="2088"/>
            <w:vAlign w:val="center"/>
            <w:shd w:fill="F3F5F4"/>
          </w:tcPr>
          <w:p>
            <w:pPr>
              <w:spacing w:after="0" w:line="240" w:lineRule="auto"/>
            </w:pPr>
            <w:r/>
            <w:r>
              <w:rPr>
                <w:rFonts w:ascii="Aptos" w:hAnsi="Aptos"/>
                <w:b w:val="0"/>
                <w:color w:val="19342B"/>
                <w:sz w:val="16"/>
              </w:rPr>
              <w:t>Cierre</w:t>
            </w:r>
          </w:p>
        </w:tc>
        <w:tc>
          <w:tcPr>
            <w:tcW w:type="dxa" w:w="7920"/>
            <w:vAlign w:val="center"/>
            <w:shd w:fill="F3F5F4"/>
          </w:tcPr>
          <w:p>
            <w:pPr>
              <w:spacing w:after="0" w:line="240" w:lineRule="auto"/>
            </w:pPr>
            <w:r/>
            <w:r>
              <w:rPr>
                <w:rFonts w:ascii="Aptos" w:hAnsi="Aptos"/>
                <w:b w:val="0"/>
                <w:color w:val="19342B"/>
                <w:sz w:val="16"/>
              </w:rPr>
              <w:t>Commit correctivo, re-test, prueba de regresión relacionada y quien acepta/cierra.</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5EF"/>
          </w:tcPr>
          <w:p>
            <w:pPr>
              <w:spacing w:after="20"/>
            </w:pPr>
            <w:r/>
            <w:r>
              <w:rPr>
                <w:b/>
                <w:color w:val="087B55"/>
                <w:sz w:val="18"/>
              </w:rPr>
              <w:t xml:space="preserve">Privacidad de evidencia  </w:t>
            </w:r>
            <w:r>
              <w:rPr>
                <w:sz w:val="18"/>
              </w:rPr>
              <w:t>Redactar tokens, claves, correos personales, números de documento y direcciones antes de adjuntar capturas, colecciones o reportes. Mantener el acceso limitado al equipo del proyecto.</w:t>
            </w:r>
          </w:p>
        </w:tc>
      </w:tr>
    </w:tbl>
    <w:p>
      <w:pPr>
        <w:spacing w:after="20"/>
      </w:pPr>
    </w:p>
    <w:p>
      <w:pPr>
        <w:pStyle w:val="Heading1"/>
      </w:pPr>
      <w:r>
        <w:t>11. Trazabilidad resumida</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c>
          <w:tcPr>
            <w:tcW w:type="dxa" w:w="2232"/>
            <w:vAlign w:val="center"/>
            <w:shd w:fill="07563F"/>
          </w:tcPr>
          <w:p>
            <w:pPr>
              <w:spacing w:after="0" w:line="240" w:lineRule="auto"/>
            </w:pPr>
            <w:r/>
            <w:r>
              <w:rPr>
                <w:rFonts w:ascii="Aptos" w:hAnsi="Aptos"/>
                <w:b/>
                <w:color w:val="FFFFFF"/>
                <w:sz w:val="15"/>
              </w:rPr>
              <w:t>Área FusaShop</w:t>
            </w:r>
          </w:p>
        </w:tc>
        <w:tc>
          <w:tcPr>
            <w:tcW w:type="dxa" w:w="2016"/>
            <w:vAlign w:val="center"/>
            <w:shd w:fill="07563F"/>
          </w:tcPr>
          <w:p>
            <w:pPr>
              <w:spacing w:after="0" w:line="240" w:lineRule="auto"/>
            </w:pPr>
            <w:r/>
            <w:r>
              <w:rPr>
                <w:rFonts w:ascii="Aptos" w:hAnsi="Aptos"/>
                <w:b/>
                <w:color w:val="FFFFFF"/>
                <w:sz w:val="15"/>
              </w:rPr>
              <w:t>Prueba Laravel</w:t>
            </w:r>
          </w:p>
        </w:tc>
        <w:tc>
          <w:tcPr>
            <w:tcW w:type="dxa" w:w="1944"/>
            <w:vAlign w:val="center"/>
            <w:shd w:fill="07563F"/>
          </w:tcPr>
          <w:p>
            <w:pPr>
              <w:spacing w:after="0" w:line="240" w:lineRule="auto"/>
            </w:pPr>
            <w:r/>
            <w:r>
              <w:rPr>
                <w:rFonts w:ascii="Aptos" w:hAnsi="Aptos"/>
                <w:b/>
                <w:color w:val="FFFFFF"/>
                <w:sz w:val="15"/>
              </w:rPr>
              <w:t>Postman</w:t>
            </w:r>
          </w:p>
        </w:tc>
        <w:tc>
          <w:tcPr>
            <w:tcW w:type="dxa" w:w="1800"/>
            <w:vAlign w:val="center"/>
            <w:shd w:fill="07563F"/>
          </w:tcPr>
          <w:p>
            <w:pPr>
              <w:spacing w:after="0" w:line="240" w:lineRule="auto"/>
            </w:pPr>
            <w:r/>
            <w:r>
              <w:rPr>
                <w:rFonts w:ascii="Aptos" w:hAnsi="Aptos"/>
                <w:b/>
                <w:color w:val="FFFFFF"/>
                <w:sz w:val="15"/>
              </w:rPr>
              <w:t>ZAP</w:t>
            </w:r>
          </w:p>
        </w:tc>
        <w:tc>
          <w:tcPr>
            <w:tcW w:type="dxa" w:w="2016"/>
            <w:vAlign w:val="center"/>
            <w:shd w:fill="07563F"/>
          </w:tcPr>
          <w:p>
            <w:pPr>
              <w:spacing w:after="0" w:line="240" w:lineRule="auto"/>
            </w:pPr>
            <w:r/>
            <w:r>
              <w:rPr>
                <w:rFonts w:ascii="Aptos" w:hAnsi="Aptos"/>
                <w:b/>
                <w:color w:val="FFFFFF"/>
                <w:sz w:val="15"/>
              </w:rPr>
              <w:t>Carga/UI</w:t>
            </w:r>
          </w:p>
        </w:tc>
      </w:tr>
      <w:tr>
        <w:tc>
          <w:tcPr>
            <w:tcW w:type="dxa" w:w="2232"/>
            <w:vAlign w:val="center"/>
          </w:tcPr>
          <w:p>
            <w:pPr>
              <w:spacing w:after="0" w:line="240" w:lineRule="auto"/>
            </w:pPr>
            <w:r/>
            <w:r>
              <w:rPr>
                <w:rFonts w:ascii="Aptos" w:hAnsi="Aptos"/>
                <w:b w:val="0"/>
                <w:color w:val="19342B"/>
                <w:sz w:val="15"/>
              </w:rPr>
              <w:t>Auth, OTP y roles</w:t>
            </w:r>
          </w:p>
        </w:tc>
        <w:tc>
          <w:tcPr>
            <w:tcW w:type="dxa" w:w="2016"/>
            <w:vAlign w:val="center"/>
          </w:tcPr>
          <w:p>
            <w:pPr>
              <w:spacing w:after="0" w:line="240" w:lineRule="auto"/>
            </w:pPr>
            <w:r/>
            <w:r>
              <w:rPr>
                <w:rFonts w:ascii="Aptos" w:hAnsi="Aptos"/>
                <w:b w:val="0"/>
                <w:color w:val="19342B"/>
                <w:sz w:val="15"/>
              </w:rPr>
              <w:t>Feature + ramas</w:t>
            </w:r>
          </w:p>
        </w:tc>
        <w:tc>
          <w:tcPr>
            <w:tcW w:type="dxa" w:w="1944"/>
            <w:vAlign w:val="center"/>
          </w:tcPr>
          <w:p>
            <w:pPr>
              <w:spacing w:after="0" w:line="240" w:lineRule="auto"/>
            </w:pPr>
            <w:r/>
            <w:r>
              <w:rPr>
                <w:rFonts w:ascii="Aptos" w:hAnsi="Aptos"/>
                <w:b w:val="0"/>
                <w:color w:val="19342B"/>
                <w:sz w:val="15"/>
              </w:rPr>
              <w:t>Auth/no auth/roles</w:t>
            </w:r>
          </w:p>
        </w:tc>
        <w:tc>
          <w:tcPr>
            <w:tcW w:type="dxa" w:w="1800"/>
            <w:vAlign w:val="center"/>
          </w:tcPr>
          <w:p>
            <w:pPr>
              <w:spacing w:after="0" w:line="240" w:lineRule="auto"/>
            </w:pPr>
            <w:r/>
            <w:r>
              <w:rPr>
                <w:rFonts w:ascii="Aptos" w:hAnsi="Aptos"/>
                <w:b w:val="0"/>
                <w:color w:val="19342B"/>
                <w:sz w:val="15"/>
              </w:rPr>
              <w:t>Sesión, cookies, formularios</w:t>
            </w:r>
          </w:p>
        </w:tc>
        <w:tc>
          <w:tcPr>
            <w:tcW w:type="dxa" w:w="2016"/>
            <w:vAlign w:val="center"/>
          </w:tcPr>
          <w:p>
            <w:pPr>
              <w:spacing w:after="0" w:line="240" w:lineRule="auto"/>
            </w:pPr>
            <w:r/>
            <w:r>
              <w:rPr>
                <w:rFonts w:ascii="Aptos" w:hAnsi="Aptos"/>
                <w:b w:val="0"/>
                <w:color w:val="19342B"/>
                <w:sz w:val="15"/>
              </w:rPr>
              <w:t>OTP UI y rate limit</w:t>
            </w:r>
          </w:p>
        </w:tc>
      </w:tr>
      <w:tr>
        <w:tc>
          <w:tcPr>
            <w:tcW w:type="dxa" w:w="2232"/>
            <w:vAlign w:val="center"/>
            <w:shd w:fill="F3F5F4"/>
          </w:tcPr>
          <w:p>
            <w:pPr>
              <w:spacing w:after="0" w:line="240" w:lineRule="auto"/>
            </w:pPr>
            <w:r/>
            <w:r>
              <w:rPr>
                <w:rFonts w:ascii="Aptos" w:hAnsi="Aptos"/>
                <w:b w:val="0"/>
                <w:color w:val="19342B"/>
                <w:sz w:val="15"/>
              </w:rPr>
              <w:t>Catálogo/carrito/checkout</w:t>
            </w:r>
          </w:p>
        </w:tc>
        <w:tc>
          <w:tcPr>
            <w:tcW w:type="dxa" w:w="2016"/>
            <w:vAlign w:val="center"/>
            <w:shd w:fill="F3F5F4"/>
          </w:tcPr>
          <w:p>
            <w:pPr>
              <w:spacing w:after="0" w:line="240" w:lineRule="auto"/>
            </w:pPr>
            <w:r/>
            <w:r>
              <w:rPr>
                <w:rFonts w:ascii="Aptos" w:hAnsi="Aptos"/>
                <w:b w:val="0"/>
                <w:color w:val="19342B"/>
                <w:sz w:val="15"/>
              </w:rPr>
              <w:t>Unit + Feature + DB</w:t>
            </w:r>
          </w:p>
        </w:tc>
        <w:tc>
          <w:tcPr>
            <w:tcW w:type="dxa" w:w="1944"/>
            <w:vAlign w:val="center"/>
            <w:shd w:fill="F3F5F4"/>
          </w:tcPr>
          <w:p>
            <w:pPr>
              <w:spacing w:after="0" w:line="240" w:lineRule="auto"/>
            </w:pPr>
            <w:r/>
            <w:r>
              <w:rPr>
                <w:rFonts w:ascii="Aptos" w:hAnsi="Aptos"/>
                <w:b w:val="0"/>
                <w:color w:val="19342B"/>
                <w:sz w:val="15"/>
              </w:rPr>
              <w:t>Contrato + reglas</w:t>
            </w:r>
          </w:p>
        </w:tc>
        <w:tc>
          <w:tcPr>
            <w:tcW w:type="dxa" w:w="1800"/>
            <w:vAlign w:val="center"/>
            <w:shd w:fill="F3F5F4"/>
          </w:tcPr>
          <w:p>
            <w:pPr>
              <w:spacing w:after="0" w:line="240" w:lineRule="auto"/>
            </w:pPr>
            <w:r/>
            <w:r>
              <w:rPr>
                <w:rFonts w:ascii="Aptos" w:hAnsi="Aptos"/>
                <w:b w:val="0"/>
                <w:color w:val="19342B"/>
                <w:sz w:val="15"/>
              </w:rPr>
              <w:t>Entradas/IDOR</w:t>
            </w:r>
          </w:p>
        </w:tc>
        <w:tc>
          <w:tcPr>
            <w:tcW w:type="dxa" w:w="2016"/>
            <w:vAlign w:val="center"/>
            <w:shd w:fill="F3F5F4"/>
          </w:tcPr>
          <w:p>
            <w:pPr>
              <w:spacing w:after="0" w:line="240" w:lineRule="auto"/>
            </w:pPr>
            <w:r/>
            <w:r>
              <w:rPr>
                <w:rFonts w:ascii="Aptos" w:hAnsi="Aptos"/>
                <w:b w:val="0"/>
                <w:color w:val="19342B"/>
                <w:sz w:val="15"/>
              </w:rPr>
              <w:t>picos de catálogo y compra móvil</w:t>
            </w:r>
          </w:p>
        </w:tc>
      </w:tr>
      <w:tr>
        <w:tc>
          <w:tcPr>
            <w:tcW w:type="dxa" w:w="2232"/>
            <w:vAlign w:val="center"/>
          </w:tcPr>
          <w:p>
            <w:pPr>
              <w:spacing w:after="0" w:line="240" w:lineRule="auto"/>
            </w:pPr>
            <w:r/>
            <w:r>
              <w:rPr>
                <w:rFonts w:ascii="Aptos" w:hAnsi="Aptos"/>
                <w:b w:val="0"/>
                <w:color w:val="19342B"/>
                <w:sz w:val="15"/>
              </w:rPr>
              <w:t>Stock/pagos</w:t>
            </w:r>
          </w:p>
        </w:tc>
        <w:tc>
          <w:tcPr>
            <w:tcW w:type="dxa" w:w="2016"/>
            <w:vAlign w:val="center"/>
          </w:tcPr>
          <w:p>
            <w:pPr>
              <w:spacing w:after="0" w:line="240" w:lineRule="auto"/>
            </w:pPr>
            <w:r/>
            <w:r>
              <w:rPr>
                <w:rFonts w:ascii="Aptos" w:hAnsi="Aptos"/>
                <w:b w:val="0"/>
                <w:color w:val="19342B"/>
                <w:sz w:val="15"/>
              </w:rPr>
              <w:t>Transacciones + webhook</w:t>
            </w:r>
          </w:p>
        </w:tc>
        <w:tc>
          <w:tcPr>
            <w:tcW w:type="dxa" w:w="1944"/>
            <w:vAlign w:val="center"/>
          </w:tcPr>
          <w:p>
            <w:pPr>
              <w:spacing w:after="0" w:line="240" w:lineRule="auto"/>
            </w:pPr>
            <w:r/>
            <w:r>
              <w:rPr>
                <w:rFonts w:ascii="Aptos" w:hAnsi="Aptos"/>
                <w:b w:val="0"/>
                <w:color w:val="19342B"/>
                <w:sz w:val="15"/>
              </w:rPr>
              <w:t>firma/duplicados/estados</w:t>
            </w:r>
          </w:p>
        </w:tc>
        <w:tc>
          <w:tcPr>
            <w:tcW w:type="dxa" w:w="1800"/>
            <w:vAlign w:val="center"/>
          </w:tcPr>
          <w:p>
            <w:pPr>
              <w:spacing w:after="0" w:line="240" w:lineRule="auto"/>
            </w:pPr>
            <w:r/>
            <w:r>
              <w:rPr>
                <w:rFonts w:ascii="Aptos" w:hAnsi="Aptos"/>
                <w:b w:val="0"/>
                <w:color w:val="19342B"/>
                <w:sz w:val="15"/>
              </w:rPr>
              <w:t>API autenticada</w:t>
            </w:r>
          </w:p>
        </w:tc>
        <w:tc>
          <w:tcPr>
            <w:tcW w:type="dxa" w:w="2016"/>
            <w:vAlign w:val="center"/>
          </w:tcPr>
          <w:p>
            <w:pPr>
              <w:spacing w:after="0" w:line="240" w:lineRule="auto"/>
            </w:pPr>
            <w:r/>
            <w:r>
              <w:rPr>
                <w:rFonts w:ascii="Aptos" w:hAnsi="Aptos"/>
                <w:b w:val="0"/>
                <w:color w:val="19342B"/>
                <w:sz w:val="15"/>
              </w:rPr>
              <w:t>checkout concurrente</w:t>
            </w:r>
          </w:p>
        </w:tc>
      </w:tr>
      <w:tr>
        <w:tc>
          <w:tcPr>
            <w:tcW w:type="dxa" w:w="2232"/>
            <w:vAlign w:val="center"/>
            <w:shd w:fill="F3F5F4"/>
          </w:tcPr>
          <w:p>
            <w:pPr>
              <w:spacing w:after="0" w:line="240" w:lineRule="auto"/>
            </w:pPr>
            <w:r/>
            <w:r>
              <w:rPr>
                <w:rFonts w:ascii="Aptos" w:hAnsi="Aptos"/>
                <w:b w:val="0"/>
                <w:color w:val="19342B"/>
                <w:sz w:val="15"/>
              </w:rPr>
              <w:t>Envia/Factus</w:t>
            </w:r>
          </w:p>
        </w:tc>
        <w:tc>
          <w:tcPr>
            <w:tcW w:type="dxa" w:w="2016"/>
            <w:vAlign w:val="center"/>
            <w:shd w:fill="F3F5F4"/>
          </w:tcPr>
          <w:p>
            <w:pPr>
              <w:spacing w:after="0" w:line="240" w:lineRule="auto"/>
            </w:pPr>
            <w:r/>
            <w:r>
              <w:rPr>
                <w:rFonts w:ascii="Aptos" w:hAnsi="Aptos"/>
                <w:b w:val="0"/>
                <w:color w:val="19342B"/>
                <w:sz w:val="15"/>
              </w:rPr>
              <w:t>HTTP fake + sandbox</w:t>
            </w:r>
          </w:p>
        </w:tc>
        <w:tc>
          <w:tcPr>
            <w:tcW w:type="dxa" w:w="1944"/>
            <w:vAlign w:val="center"/>
            <w:shd w:fill="F3F5F4"/>
          </w:tcPr>
          <w:p>
            <w:pPr>
              <w:spacing w:after="0" w:line="240" w:lineRule="auto"/>
            </w:pPr>
            <w:r/>
            <w:r>
              <w:rPr>
                <w:rFonts w:ascii="Aptos" w:hAnsi="Aptos"/>
                <w:b w:val="0"/>
                <w:color w:val="19342B"/>
                <w:sz w:val="15"/>
              </w:rPr>
              <w:t>errores y reintentos</w:t>
            </w:r>
          </w:p>
        </w:tc>
        <w:tc>
          <w:tcPr>
            <w:tcW w:type="dxa" w:w="1800"/>
            <w:vAlign w:val="center"/>
            <w:shd w:fill="F3F5F4"/>
          </w:tcPr>
          <w:p>
            <w:pPr>
              <w:spacing w:after="0" w:line="240" w:lineRule="auto"/>
            </w:pPr>
            <w:r/>
            <w:r>
              <w:rPr>
                <w:rFonts w:ascii="Aptos" w:hAnsi="Aptos"/>
                <w:b w:val="0"/>
                <w:color w:val="19342B"/>
                <w:sz w:val="15"/>
              </w:rPr>
              <w:t>API/rutas expuestas</w:t>
            </w:r>
          </w:p>
        </w:tc>
        <w:tc>
          <w:tcPr>
            <w:tcW w:type="dxa" w:w="2016"/>
            <w:vAlign w:val="center"/>
            <w:shd w:fill="F3F5F4"/>
          </w:tcPr>
          <w:p>
            <w:pPr>
              <w:spacing w:after="0" w:line="240" w:lineRule="auto"/>
            </w:pPr>
            <w:r/>
            <w:r>
              <w:rPr>
                <w:rFonts w:ascii="Aptos" w:hAnsi="Aptos"/>
                <w:b w:val="0"/>
                <w:color w:val="19342B"/>
                <w:sz w:val="15"/>
              </w:rPr>
              <w:t>timeout/degradación controlada</w:t>
            </w:r>
          </w:p>
        </w:tc>
      </w:tr>
      <w:tr>
        <w:tc>
          <w:tcPr>
            <w:tcW w:type="dxa" w:w="2232"/>
            <w:vAlign w:val="center"/>
          </w:tcPr>
          <w:p>
            <w:pPr>
              <w:spacing w:after="0" w:line="240" w:lineRule="auto"/>
            </w:pPr>
            <w:r/>
            <w:r>
              <w:rPr>
                <w:rFonts w:ascii="Aptos" w:hAnsi="Aptos"/>
                <w:b w:val="0"/>
                <w:color w:val="19342B"/>
                <w:sz w:val="15"/>
              </w:rPr>
              <w:t>Reportes/admin/MCP</w:t>
            </w:r>
          </w:p>
        </w:tc>
        <w:tc>
          <w:tcPr>
            <w:tcW w:type="dxa" w:w="2016"/>
            <w:vAlign w:val="center"/>
          </w:tcPr>
          <w:p>
            <w:pPr>
              <w:spacing w:after="0" w:line="240" w:lineRule="auto"/>
            </w:pPr>
            <w:r/>
            <w:r>
              <w:rPr>
                <w:rFonts w:ascii="Aptos" w:hAnsi="Aptos"/>
                <w:b w:val="0"/>
                <w:color w:val="19342B"/>
                <w:sz w:val="15"/>
              </w:rPr>
              <w:t>Policies/jobs/servicios</w:t>
            </w:r>
          </w:p>
        </w:tc>
        <w:tc>
          <w:tcPr>
            <w:tcW w:type="dxa" w:w="1944"/>
            <w:vAlign w:val="center"/>
          </w:tcPr>
          <w:p>
            <w:pPr>
              <w:spacing w:after="0" w:line="240" w:lineRule="auto"/>
            </w:pPr>
            <w:r/>
            <w:r>
              <w:rPr>
                <w:rFonts w:ascii="Aptos" w:hAnsi="Aptos"/>
                <w:b w:val="0"/>
                <w:color w:val="19342B"/>
                <w:sz w:val="15"/>
              </w:rPr>
              <w:t>roles/payload/schema</w:t>
            </w:r>
          </w:p>
        </w:tc>
        <w:tc>
          <w:tcPr>
            <w:tcW w:type="dxa" w:w="1800"/>
            <w:vAlign w:val="center"/>
          </w:tcPr>
          <w:p>
            <w:pPr>
              <w:spacing w:after="0" w:line="240" w:lineRule="auto"/>
            </w:pPr>
            <w:r/>
            <w:r>
              <w:rPr>
                <w:rFonts w:ascii="Aptos" w:hAnsi="Aptos"/>
                <w:b w:val="0"/>
                <w:color w:val="19342B"/>
                <w:sz w:val="15"/>
              </w:rPr>
              <w:t>alcance por sesión</w:t>
            </w:r>
          </w:p>
        </w:tc>
        <w:tc>
          <w:tcPr>
            <w:tcW w:type="dxa" w:w="2016"/>
            <w:vAlign w:val="center"/>
          </w:tcPr>
          <w:p>
            <w:pPr>
              <w:spacing w:after="0" w:line="240" w:lineRule="auto"/>
            </w:pPr>
            <w:r/>
            <w:r>
              <w:rPr>
                <w:rFonts w:ascii="Aptos" w:hAnsi="Aptos"/>
                <w:b w:val="0"/>
                <w:color w:val="19342B"/>
                <w:sz w:val="15"/>
              </w:rPr>
              <w:t>render escritorio/móvil</w:t>
            </w:r>
          </w:p>
        </w:tc>
      </w:tr>
    </w:tbl>
    <w:p>
      <w:pPr>
        <w:spacing w:after="20"/>
      </w:pPr>
    </w:p>
    <w:p>
      <w:pPr>
        <w:pStyle w:val="Heading1"/>
      </w:pPr>
      <w:r>
        <w:t>12. Riesgos y decisiones pendientes</w:t>
      </w:r>
    </w:p>
    <w:p>
      <w:pPr>
        <w:pStyle w:val="ListBullet"/>
        <w:spacing w:after="40"/>
      </w:pPr>
      <w:r>
        <w:t>Confirmar si staging usa exactamente el motor SQL y las versiones del hosting; phpunit.xml fuerza SQLite en memoria.</w:t>
      </w:r>
    </w:p>
    <w:p>
      <w:pPr>
        <w:pStyle w:val="ListBullet"/>
        <w:spacing w:after="40"/>
      </w:pPr>
      <w:r>
        <w:t>Confirmar si existe definición OpenAPI; routes/api.php ofrece rutas API identificables, pero no se observó contrato OpenAPI en la revisión de archivos listados.</w:t>
      </w:r>
    </w:p>
    <w:p>
      <w:pPr>
        <w:pStyle w:val="ListBullet"/>
        <w:spacing w:after="40"/>
      </w:pPr>
      <w:r>
        <w:t>Acordar el uso de ambientes sandbox de Wompi, Envia y Factus y las credenciales no productivas.</w:t>
      </w:r>
    </w:p>
    <w:p>
      <w:pPr>
        <w:pStyle w:val="ListBullet"/>
        <w:spacing w:after="40"/>
      </w:pPr>
      <w:r>
        <w:t>Definir las reglas reales de expiración/idempotencia de eventos, retención de logs y auditoría, y los umbrales de rendimiento con producto.</w:t>
      </w:r>
    </w:p>
    <w:p>
      <w:pPr>
        <w:pStyle w:val="ListBullet"/>
        <w:spacing w:after="40"/>
      </w:pPr>
      <w:r>
        <w:t>Verificar si FusaShop publica API para terceros y qué endpoints exactos están soportados antes de cerrar la colección Postman.</w:t>
      </w:r>
    </w:p>
    <w:p>
      <w:pPr>
        <w:pStyle w:val="ListBullet"/>
        <w:spacing w:after="40"/>
      </w:pPr>
      <w:r>
        <w:t>Confirmar si se incorpora Pint, Larastan, cobertura y un runner CI; no aparecen declarados en composer.json en la revisión actual.</w:t>
      </w:r>
    </w:p>
    <w:p>
      <w:pPr>
        <w:pStyle w:val="Heading1"/>
      </w:pPr>
      <w:r>
        <w:t>Referencias</w:t>
      </w:r>
    </w:p>
    <w:p>
      <w:pPr>
        <w:spacing w:after="80"/>
        <w:ind w:left="504" w:hanging="504"/>
      </w:pPr>
      <w:r>
        <w:t>Laravel. (s. f.). Database testing. Laravel 12.x. https://laravel.com/docs/12.x/database-testing</w:t>
      </w:r>
    </w:p>
    <w:p>
      <w:pPr>
        <w:spacing w:after="80"/>
        <w:ind w:left="504" w:hanging="504"/>
      </w:pPr>
      <w:r>
        <w:t>Laravel. (s. f.). HTTP tests. Laravel 12.x. https://laravel.com/docs/12.x/http-tests</w:t>
      </w:r>
    </w:p>
    <w:p>
      <w:pPr>
        <w:spacing w:after="80"/>
        <w:ind w:left="504" w:hanging="504"/>
      </w:pPr>
      <w:r>
        <w:t>Laravel. (s. f.). Testing. Laravel 12.x. https://laravel.com/docs/12.x/testing</w:t>
      </w:r>
    </w:p>
    <w:p>
      <w:pPr>
        <w:spacing w:after="80"/>
        <w:ind w:left="504" w:hanging="504"/>
      </w:pPr>
      <w:r>
        <w:t>OWASP Foundation. (s. f.). ZAP baseline scan. https://www.zaproxy.org/docs/docker/baseline-scan/</w:t>
      </w:r>
    </w:p>
    <w:p>
      <w:pPr>
        <w:spacing w:after="80"/>
        <w:ind w:left="504" w:hanging="504"/>
      </w:pPr>
      <w:r>
        <w:t>OWASP Foundation. (s. f.). Automation framework. ZAP. https://www.zaproxy.org/docs/automate/automation-framework/</w:t>
      </w:r>
    </w:p>
    <w:p>
      <w:pPr>
        <w:spacing w:after="80"/>
        <w:ind w:left="504" w:hanging="504"/>
      </w:pPr>
      <w:r>
        <w:t>OWASP Foundation. (s. f.). ZAP Docker documentation. https://www.zaproxy.org/docs/docker/</w:t>
      </w:r>
    </w:p>
    <w:p>
      <w:pPr>
        <w:spacing w:after="80"/>
        <w:ind w:left="504" w:hanging="504"/>
      </w:pPr>
      <w:r>
        <w:t>Postman. (s. f.). Write scripts to test API response data in Postman. https://learning.postman.com/docs/tests-and-scripts/write-scripts/test-scripts/</w:t>
      </w:r>
    </w:p>
    <w:p>
      <w:pPr>
        <w:spacing w:after="80"/>
        <w:ind w:left="504" w:hanging="504"/>
      </w:pPr>
      <w:r>
        <w:t>Postman. (s. f.). Run a collection using the Postman CLI. https://learning.postman.com/docs/postman-cli/postman-cli-run-collection</w:t>
      </w:r>
    </w:p>
    <w:p>
      <w:pPr>
        <w:spacing w:after="80"/>
        <w:ind w:left="504" w:hanging="504"/>
      </w:pPr>
      <w:r>
        <w:t>Postman. (s. f.). Test your API using the Collection Runner. https://learning.postman.com/docs/tests-and-scripts/running-collections/intro-to-collection-runs/</w:t>
      </w:r>
    </w:p>
    <w:p>
      <w:pPr>
        <w:spacing w:after="80"/>
        <w:ind w:left="504" w:hanging="504"/>
      </w:pPr>
      <w:r>
        <w:t>PHPUnit. (s. f.). Code coverage analysis. PHPUnit 11. https://docs.phpunit.de/en/11.5/code-coverage.html</w:t>
      </w:r>
    </w:p>
    <w:p>
      <w:r>
        <w:t>Nota de revisión: documentación técnica consultada para orientar el plan. Confirmar compatibilidad de cada herramienta con el runtime y las políticas del proyecto antes de instalar o añadirla al pipeline.</w:t>
      </w:r>
    </w:p>
    <w:sectPr w:rsidR="00FC693F" w:rsidRPr="0006063C" w:rsidSect="00034616">
      <w:headerReference w:type="default" r:id="rId9"/>
      <w:footerReference w:type="default" r:id="rId10"/>
      <w:pgSz w:w="12240" w:h="15840"/>
      <w:pgMar w:top="1037" w:right="1123" w:bottom="979"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A72"/>
        <w:sz w:val="16"/>
      </w:rPr>
      <w:t xml:space="preserve">Plan de pruebas · FusaShop · 23 de octubre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87B55"/>
        <w:sz w:val="16"/>
      </w:rPr>
      <w:t>FUSASHOP  |  CALIDAD Y SEGURIDAD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934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7563F"/>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87B55"/>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7563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7563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integral de pruebas FusaShop</dc:title>
  <dc:subject>Pruebas de caja blanca, caja negra, API y seguridad</dc:subject>
  <dc:creator>FusaShop</dc:creator>
  <cp:keywords/>
  <dc:description>generated by python-docx</dc:description>
  <cp:lastModifiedBy/>
  <cp:revision>1</cp:revision>
  <dcterms:created xsi:type="dcterms:W3CDTF">2013-12-23T23:15:00Z</dcterms:created>
  <dcterms:modified xsi:type="dcterms:W3CDTF">2013-12-23T23:15:00Z</dcterms:modified>
  <cp:category/>
</cp:coreProperties>
</file>